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34A" w:rsidRDefault="00A7034A">
      <w:pPr>
        <w:ind w:firstLine="720"/>
      </w:pPr>
      <w:bookmarkStart w:id="0" w:name="_GoBack"/>
      <w:bookmarkEnd w:id="0"/>
    </w:p>
    <w:p w:rsidR="00A7034A" w:rsidRDefault="00A7034A">
      <w:pPr>
        <w:ind w:firstLine="720"/>
        <w:jc w:val="center"/>
        <w:rPr>
          <w:rFonts w:cs="Arial"/>
        </w:rPr>
        <w:sectPr w:rsidR="00A7034A">
          <w:headerReference w:type="even" r:id="rId8"/>
          <w:headerReference w:type="default" r:id="rId9"/>
          <w:pgSz w:w="11906" w:h="16838"/>
          <w:pgMar w:top="1021" w:right="680" w:bottom="907" w:left="1701" w:header="709" w:footer="709" w:gutter="0"/>
          <w:cols w:space="708"/>
          <w:docGrid w:linePitch="360"/>
        </w:sectPr>
      </w:pPr>
    </w:p>
    <w:p w:rsidR="00A7034A" w:rsidRDefault="00A7034A">
      <w:pPr>
        <w:ind w:firstLine="720"/>
        <w:jc w:val="center"/>
        <w:rPr>
          <w:rFonts w:cs="Arial"/>
        </w:rPr>
      </w:pPr>
    </w:p>
    <w:p w:rsidR="00A7034A" w:rsidRDefault="00A7034A">
      <w:pPr>
        <w:ind w:firstLine="720"/>
        <w:jc w:val="center"/>
        <w:rPr>
          <w:rFonts w:cs="Arial"/>
        </w:rPr>
      </w:pPr>
    </w:p>
    <w:p w:rsidR="00A7034A" w:rsidRDefault="00A7034A">
      <w:pPr>
        <w:ind w:firstLine="720"/>
        <w:jc w:val="center"/>
        <w:rPr>
          <w:rFonts w:cs="Arial"/>
        </w:rPr>
      </w:pPr>
    </w:p>
    <w:p w:rsidR="00A7034A" w:rsidRDefault="00A7034A">
      <w:pPr>
        <w:ind w:firstLine="720"/>
        <w:jc w:val="center"/>
        <w:rPr>
          <w:rFonts w:cs="Arial"/>
        </w:rPr>
      </w:pPr>
    </w:p>
    <w:p w:rsidR="00A7034A" w:rsidRDefault="00A7034A">
      <w:pPr>
        <w:ind w:firstLine="720"/>
        <w:jc w:val="center"/>
        <w:rPr>
          <w:b/>
          <w:szCs w:val="28"/>
        </w:rPr>
      </w:pPr>
    </w:p>
    <w:p w:rsidR="00A7034A" w:rsidRDefault="00A7034A">
      <w:pPr>
        <w:ind w:firstLine="720"/>
        <w:jc w:val="center"/>
        <w:rPr>
          <w:b/>
          <w:szCs w:val="28"/>
        </w:rPr>
      </w:pPr>
    </w:p>
    <w:p w:rsidR="00A7034A" w:rsidRDefault="00A7034A">
      <w:pPr>
        <w:ind w:firstLine="720"/>
        <w:jc w:val="center"/>
        <w:rPr>
          <w:b/>
          <w:szCs w:val="28"/>
        </w:rPr>
      </w:pPr>
    </w:p>
    <w:p w:rsidR="00FC6F84" w:rsidRDefault="00FC6F84">
      <w:pPr>
        <w:ind w:firstLine="0"/>
        <w:jc w:val="center"/>
        <w:rPr>
          <w:b/>
          <w:szCs w:val="28"/>
        </w:rPr>
      </w:pPr>
    </w:p>
    <w:p w:rsidR="00A7034A" w:rsidRDefault="00A7034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7B5BC6" w:rsidRDefault="00A7034A" w:rsidP="00FB70FD">
      <w:pPr>
        <w:pStyle w:val="3"/>
      </w:pPr>
      <w:r>
        <w:t xml:space="preserve">на проект Закону України </w:t>
      </w:r>
      <w:r w:rsidR="00733777">
        <w:t>«</w:t>
      </w:r>
      <w:r w:rsidR="00AB0D17">
        <w:t>П</w:t>
      </w:r>
      <w:r w:rsidR="00AB0D17" w:rsidRPr="00AB0D17">
        <w:t xml:space="preserve">ро внесення змін до </w:t>
      </w:r>
      <w:r w:rsidR="002734B2">
        <w:t xml:space="preserve">деяких </w:t>
      </w:r>
    </w:p>
    <w:p w:rsidR="00A7034A" w:rsidRDefault="009170F8" w:rsidP="00FB70FD">
      <w:pPr>
        <w:pStyle w:val="3"/>
      </w:pPr>
      <w:r>
        <w:t>законодавчих актів України щодо посилення гарантій незалежності судового експерта та належного забезпечення здійснення судово-експертної діяльності</w:t>
      </w:r>
      <w:r w:rsidR="00733777" w:rsidRPr="00AB0D17">
        <w:t>»</w:t>
      </w:r>
    </w:p>
    <w:p w:rsidR="00A7034A" w:rsidRDefault="00A7034A">
      <w:pPr>
        <w:ind w:firstLine="720"/>
        <w:jc w:val="center"/>
        <w:rPr>
          <w:szCs w:val="28"/>
        </w:rPr>
      </w:pPr>
    </w:p>
    <w:p w:rsidR="002734B2" w:rsidRDefault="004937C3" w:rsidP="00D71081">
      <w:pPr>
        <w:spacing w:after="120"/>
        <w:ind w:firstLine="720"/>
        <w:rPr>
          <w:szCs w:val="28"/>
        </w:rPr>
      </w:pPr>
      <w:r>
        <w:rPr>
          <w:szCs w:val="28"/>
        </w:rPr>
        <w:t>З</w:t>
      </w:r>
      <w:r w:rsidR="00FB70FD">
        <w:rPr>
          <w:szCs w:val="28"/>
        </w:rPr>
        <w:t>аконопроект розроблено</w:t>
      </w:r>
      <w:r w:rsidR="002734B2">
        <w:rPr>
          <w:szCs w:val="28"/>
        </w:rPr>
        <w:t xml:space="preserve">, як зазначено в </w:t>
      </w:r>
      <w:r w:rsidR="007B5BC6">
        <w:rPr>
          <w:szCs w:val="28"/>
        </w:rPr>
        <w:t>п</w:t>
      </w:r>
      <w:r w:rsidR="002734B2">
        <w:rPr>
          <w:szCs w:val="28"/>
        </w:rPr>
        <w:t>ояснювальній записці до нього,</w:t>
      </w:r>
      <w:r w:rsidR="00FB70FD">
        <w:rPr>
          <w:szCs w:val="28"/>
        </w:rPr>
        <w:t xml:space="preserve"> з метою</w:t>
      </w:r>
      <w:r w:rsidR="00FB70FD" w:rsidRPr="00FB70FD">
        <w:rPr>
          <w:szCs w:val="28"/>
        </w:rPr>
        <w:t xml:space="preserve"> </w:t>
      </w:r>
      <w:r w:rsidR="009170F8" w:rsidRPr="009170F8">
        <w:rPr>
          <w:szCs w:val="28"/>
        </w:rPr>
        <w:t xml:space="preserve">посилення гарантій незалежності судового експерта та належного забезпечення здійснення судово-експертної діяльності, а також поновлення можливості </w:t>
      </w:r>
      <w:r w:rsidR="00535AB8">
        <w:rPr>
          <w:szCs w:val="28"/>
        </w:rPr>
        <w:t xml:space="preserve">самостійного </w:t>
      </w:r>
      <w:r w:rsidR="009170F8" w:rsidRPr="009170F8">
        <w:rPr>
          <w:szCs w:val="28"/>
        </w:rPr>
        <w:t>призначення експертизи в кримінальних провадженнях органами досу</w:t>
      </w:r>
      <w:r w:rsidR="009170F8">
        <w:rPr>
          <w:szCs w:val="28"/>
        </w:rPr>
        <w:t>дового розслідування</w:t>
      </w:r>
      <w:r w:rsidR="002734B2" w:rsidRPr="002734B2">
        <w:rPr>
          <w:szCs w:val="28"/>
        </w:rPr>
        <w:t>.</w:t>
      </w:r>
    </w:p>
    <w:p w:rsidR="000A1F7E" w:rsidRDefault="00F82215" w:rsidP="00D71081">
      <w:pPr>
        <w:spacing w:after="120"/>
        <w:ind w:firstLine="720"/>
        <w:rPr>
          <w:szCs w:val="28"/>
        </w:rPr>
      </w:pPr>
      <w:r>
        <w:rPr>
          <w:szCs w:val="28"/>
        </w:rPr>
        <w:t>Передбачається внес</w:t>
      </w:r>
      <w:r w:rsidR="00535AB8">
        <w:rPr>
          <w:szCs w:val="28"/>
        </w:rPr>
        <w:t>ти</w:t>
      </w:r>
      <w:r>
        <w:rPr>
          <w:szCs w:val="28"/>
        </w:rPr>
        <w:t xml:space="preserve"> змін</w:t>
      </w:r>
      <w:r w:rsidR="00535AB8">
        <w:rPr>
          <w:szCs w:val="28"/>
        </w:rPr>
        <w:t>и</w:t>
      </w:r>
      <w:r>
        <w:rPr>
          <w:szCs w:val="28"/>
        </w:rPr>
        <w:t xml:space="preserve"> до </w:t>
      </w:r>
      <w:r w:rsidR="002734B2">
        <w:rPr>
          <w:szCs w:val="28"/>
        </w:rPr>
        <w:t xml:space="preserve">статей </w:t>
      </w:r>
      <w:r w:rsidR="000A1F7E">
        <w:rPr>
          <w:szCs w:val="28"/>
        </w:rPr>
        <w:t xml:space="preserve">65 («Свідок»), 69 («Експерт»), 95 («Показання»), 99 («Документи»), 102 («Зміст висновку експерта»), </w:t>
      </w:r>
      <w:r w:rsidR="002734B2">
        <w:rPr>
          <w:szCs w:val="28"/>
        </w:rPr>
        <w:t>242 («Підстави проведення експертизи»), 243 («Порядок залучення експерта»), 244 («Розгляд слідчим суддею клопота</w:t>
      </w:r>
      <w:r w:rsidR="000A1F7E">
        <w:rPr>
          <w:szCs w:val="28"/>
        </w:rPr>
        <w:t>ння про проведення експертизи»), 332 («Проведення експертизи за ухвалою суду»)</w:t>
      </w:r>
      <w:r w:rsidR="000A1F7E" w:rsidRPr="000A1F7E">
        <w:rPr>
          <w:szCs w:val="28"/>
        </w:rPr>
        <w:t xml:space="preserve"> </w:t>
      </w:r>
      <w:r w:rsidR="000A1F7E">
        <w:rPr>
          <w:szCs w:val="28"/>
        </w:rPr>
        <w:t>Кримінального процесуального кодексу</w:t>
      </w:r>
      <w:r w:rsidR="000A1F7E" w:rsidRPr="00AB0D17">
        <w:rPr>
          <w:szCs w:val="28"/>
        </w:rPr>
        <w:t xml:space="preserve"> України</w:t>
      </w:r>
      <w:r w:rsidR="000A1F7E">
        <w:rPr>
          <w:szCs w:val="28"/>
        </w:rPr>
        <w:t xml:space="preserve"> (далі – КПК), доповн</w:t>
      </w:r>
      <w:r w:rsidR="00535AB8">
        <w:rPr>
          <w:szCs w:val="28"/>
        </w:rPr>
        <w:t>ити</w:t>
      </w:r>
      <w:r w:rsidR="000A1F7E">
        <w:rPr>
          <w:szCs w:val="28"/>
        </w:rPr>
        <w:t xml:space="preserve"> КПК статтею 102-1 («Письмові роз’яснення висновку експерта»). </w:t>
      </w:r>
      <w:r w:rsidR="001F3DD5">
        <w:rPr>
          <w:szCs w:val="28"/>
        </w:rPr>
        <w:t>Проектом вносяться зміни до статей 343, 347 Кримінального кодексу України (далі – КПК), 185-4 Кодексу України про адміністративні правопорушення (далі – КУпАП), статей 17, 19 Закону України «Про судову експертизу»</w:t>
      </w:r>
      <w:r w:rsidR="00A706F8">
        <w:rPr>
          <w:szCs w:val="28"/>
        </w:rPr>
        <w:t>. Крім того, Закон України «Про судову експертизу» пропонується доповнити статтею 9-1 «Єдиний державний реєстр судових експертиз та експертних досліджень».</w:t>
      </w:r>
    </w:p>
    <w:p w:rsidR="002734B2" w:rsidRDefault="002734B2" w:rsidP="00D71081">
      <w:pPr>
        <w:spacing w:after="120"/>
        <w:ind w:firstLine="720"/>
      </w:pPr>
      <w:r>
        <w:t>Проаналізувавши законопроект, Головне науково-експертне управлі</w:t>
      </w:r>
      <w:r w:rsidR="00261BA9">
        <w:t>ння вважає за необхідне зазначити</w:t>
      </w:r>
      <w:r>
        <w:t xml:space="preserve"> </w:t>
      </w:r>
      <w:r w:rsidR="00F82215">
        <w:t>наступне</w:t>
      </w:r>
      <w:r>
        <w:t>.</w:t>
      </w:r>
    </w:p>
    <w:p w:rsidR="00A706F8" w:rsidRDefault="00A706F8" w:rsidP="00D71081">
      <w:pPr>
        <w:spacing w:after="120"/>
        <w:ind w:firstLine="720"/>
        <w:rPr>
          <w:szCs w:val="28"/>
        </w:rPr>
      </w:pPr>
      <w:r>
        <w:rPr>
          <w:szCs w:val="28"/>
        </w:rPr>
        <w:t xml:space="preserve">1. </w:t>
      </w:r>
      <w:r w:rsidR="00535AB8">
        <w:rPr>
          <w:szCs w:val="28"/>
        </w:rPr>
        <w:t>У з</w:t>
      </w:r>
      <w:r>
        <w:rPr>
          <w:szCs w:val="28"/>
        </w:rPr>
        <w:t>аконопроект</w:t>
      </w:r>
      <w:r w:rsidR="00535AB8">
        <w:rPr>
          <w:szCs w:val="28"/>
        </w:rPr>
        <w:t>і</w:t>
      </w:r>
      <w:r>
        <w:rPr>
          <w:szCs w:val="28"/>
        </w:rPr>
        <w:t xml:space="preserve"> пропонується виключити норму, яка передбачає адміністративну відповідальність експерта за злісне ухилення від явки до органів досудового розслідування чи прокурора під час досудового розслідування (див. 185-4 КУпАП в редакції проекту). Натомість встановлюється кримінальна відповідальніс</w:t>
      </w:r>
      <w:r w:rsidR="000759EB">
        <w:rPr>
          <w:szCs w:val="28"/>
        </w:rPr>
        <w:t>ть за втручання в діяльність, а також умисне знищення або пошкодження майна судового експерта (зміни до статей 343, 347 КК).</w:t>
      </w:r>
    </w:p>
    <w:p w:rsidR="00A706F8" w:rsidRDefault="000759EB" w:rsidP="00D71081">
      <w:pPr>
        <w:spacing w:after="120"/>
        <w:ind w:firstLine="720"/>
        <w:rPr>
          <w:szCs w:val="28"/>
        </w:rPr>
      </w:pPr>
      <w:r>
        <w:rPr>
          <w:szCs w:val="28"/>
        </w:rPr>
        <w:t xml:space="preserve">Згідно з частиною першою статті 91 Регламенту Верховної Ради України </w:t>
      </w:r>
      <w:r w:rsidR="003D57A6">
        <w:rPr>
          <w:szCs w:val="28"/>
        </w:rPr>
        <w:t>з</w:t>
      </w:r>
      <w:r w:rsidR="003D57A6" w:rsidRPr="003D57A6">
        <w:rPr>
          <w:szCs w:val="28"/>
        </w:rPr>
        <w:t>аконопроект, проект іншого акта вноситься на реєстрацію разом з пояснювальною запискою, яка має містити:</w:t>
      </w:r>
      <w:r w:rsidR="003D57A6">
        <w:rPr>
          <w:szCs w:val="28"/>
        </w:rPr>
        <w:t xml:space="preserve"> </w:t>
      </w:r>
      <w:r w:rsidR="003D57A6" w:rsidRPr="003D57A6">
        <w:rPr>
          <w:szCs w:val="28"/>
        </w:rPr>
        <w:t xml:space="preserve">1) обґрунтування необхідності </w:t>
      </w:r>
      <w:r w:rsidR="003D57A6" w:rsidRPr="003D57A6">
        <w:rPr>
          <w:szCs w:val="28"/>
        </w:rPr>
        <w:lastRenderedPageBreak/>
        <w:t>прийняття законопроекту, цілей, завдань і основних його положень та місця в системі законодавства;</w:t>
      </w:r>
      <w:r w:rsidR="003D57A6">
        <w:rPr>
          <w:szCs w:val="28"/>
        </w:rPr>
        <w:t xml:space="preserve"> </w:t>
      </w:r>
      <w:r w:rsidR="003D57A6" w:rsidRPr="003D57A6">
        <w:rPr>
          <w:szCs w:val="28"/>
        </w:rPr>
        <w:t>2) обґрунтування очікуваних соціально-економічних, правових та інших наслідків застосування закону після його прийняття;</w:t>
      </w:r>
      <w:r w:rsidR="003D57A6">
        <w:rPr>
          <w:szCs w:val="28"/>
        </w:rPr>
        <w:t xml:space="preserve"> </w:t>
      </w:r>
      <w:r w:rsidR="003D57A6" w:rsidRPr="003D57A6">
        <w:rPr>
          <w:szCs w:val="28"/>
        </w:rPr>
        <w:t>3) інші відомості, необхідні для розгляду законопроекту.</w:t>
      </w:r>
      <w:r w:rsidR="003D57A6">
        <w:rPr>
          <w:szCs w:val="28"/>
        </w:rPr>
        <w:t xml:space="preserve"> На порушення вимог наведеної норми пояснювальна записка до проекту не містить обґрунтування </w:t>
      </w:r>
      <w:r w:rsidR="00535AB8">
        <w:rPr>
          <w:szCs w:val="28"/>
        </w:rPr>
        <w:t>запропонованих</w:t>
      </w:r>
      <w:r w:rsidR="003D57A6">
        <w:rPr>
          <w:szCs w:val="28"/>
        </w:rPr>
        <w:t xml:space="preserve"> </w:t>
      </w:r>
      <w:r w:rsidR="00EB37D0">
        <w:rPr>
          <w:szCs w:val="28"/>
        </w:rPr>
        <w:t>змін до</w:t>
      </w:r>
      <w:r w:rsidR="003D57A6">
        <w:rPr>
          <w:szCs w:val="28"/>
        </w:rPr>
        <w:t xml:space="preserve"> КК та КУпАП.</w:t>
      </w:r>
    </w:p>
    <w:p w:rsidR="00957C6B" w:rsidRDefault="003D57A6" w:rsidP="00D71081">
      <w:pPr>
        <w:spacing w:after="120"/>
        <w:ind w:firstLine="720"/>
        <w:rPr>
          <w:szCs w:val="28"/>
        </w:rPr>
      </w:pPr>
      <w:r>
        <w:rPr>
          <w:szCs w:val="28"/>
        </w:rPr>
        <w:t xml:space="preserve">2. </w:t>
      </w:r>
      <w:r w:rsidR="00E7643D">
        <w:rPr>
          <w:szCs w:val="28"/>
        </w:rPr>
        <w:t xml:space="preserve">В частині п’ятій статті 65 КПК в редакції проекту </w:t>
      </w:r>
      <w:r w:rsidR="00535AB8">
        <w:rPr>
          <w:szCs w:val="28"/>
        </w:rPr>
        <w:t>встановлюється</w:t>
      </w:r>
      <w:r w:rsidR="00E7643D">
        <w:rPr>
          <w:szCs w:val="28"/>
        </w:rPr>
        <w:t xml:space="preserve">, що не можуть бути допитані як свідки під час досудового розслідування експерти з приводу наданих ними висновків. У разі необхідності експертом </w:t>
      </w:r>
      <w:r w:rsidR="00E7643D" w:rsidRPr="00E7643D">
        <w:rPr>
          <w:i/>
          <w:szCs w:val="28"/>
          <w:u w:val="single"/>
        </w:rPr>
        <w:t>можуть надаватися роз’яснення</w:t>
      </w:r>
      <w:r w:rsidR="00E7643D">
        <w:rPr>
          <w:szCs w:val="28"/>
        </w:rPr>
        <w:t xml:space="preserve"> висновку на письмовий запит слідчого, прокурора на стадії досудового розслідування в порядку, передбаченому статтею 102-1 цього Кодексу. </w:t>
      </w:r>
      <w:r w:rsidR="00702000">
        <w:rPr>
          <w:szCs w:val="28"/>
        </w:rPr>
        <w:t xml:space="preserve">Наведена норма є диспозитивною, тобто передбачає, що </w:t>
      </w:r>
      <w:r w:rsidR="00E7643D">
        <w:rPr>
          <w:szCs w:val="28"/>
        </w:rPr>
        <w:t>надання роз’яснень висновку є правом</w:t>
      </w:r>
      <w:r w:rsidR="00702000">
        <w:rPr>
          <w:szCs w:val="28"/>
        </w:rPr>
        <w:t>, а не обов’язком</w:t>
      </w:r>
      <w:r w:rsidR="00E7643D">
        <w:rPr>
          <w:szCs w:val="28"/>
        </w:rPr>
        <w:t xml:space="preserve"> експерта</w:t>
      </w:r>
      <w:r w:rsidR="00702000">
        <w:rPr>
          <w:szCs w:val="28"/>
        </w:rPr>
        <w:t>.</w:t>
      </w:r>
      <w:r w:rsidR="00595D3B">
        <w:rPr>
          <w:szCs w:val="28"/>
        </w:rPr>
        <w:t xml:space="preserve"> Натомість частина друга статті 102-1 КПК в редакції проекту в імперативній формі зазначає, що роз’яснення висновку експерта за результатами розгляду письмового запиту слідчого, прокурора </w:t>
      </w:r>
      <w:r w:rsidR="00595D3B" w:rsidRPr="00595D3B">
        <w:rPr>
          <w:i/>
          <w:szCs w:val="28"/>
          <w:u w:val="single"/>
        </w:rPr>
        <w:t>надається</w:t>
      </w:r>
      <w:r w:rsidR="00595D3B">
        <w:rPr>
          <w:szCs w:val="28"/>
        </w:rPr>
        <w:t xml:space="preserve"> письмово протягом десяти днів з дня його отримання державною спеціалізованою установою.</w:t>
      </w:r>
      <w:r w:rsidR="0091658C">
        <w:rPr>
          <w:szCs w:val="28"/>
        </w:rPr>
        <w:t xml:space="preserve"> Таким чином, норми статей 65, 102-1 КПК в редакції проекту підлягають узгодженню в частині визначення, є надання роз’яснення експертом вис</w:t>
      </w:r>
      <w:r w:rsidR="00957C6B">
        <w:rPr>
          <w:szCs w:val="28"/>
        </w:rPr>
        <w:t>новку його правом чи обов’язком.</w:t>
      </w:r>
    </w:p>
    <w:p w:rsidR="00741BC2" w:rsidRDefault="00957C6B" w:rsidP="00D71081">
      <w:pPr>
        <w:spacing w:after="120"/>
        <w:ind w:firstLine="720"/>
        <w:rPr>
          <w:szCs w:val="28"/>
        </w:rPr>
      </w:pPr>
      <w:r>
        <w:rPr>
          <w:szCs w:val="28"/>
        </w:rPr>
        <w:t>Звертаємо також увагу</w:t>
      </w:r>
      <w:r w:rsidR="00671743" w:rsidRPr="00671743">
        <w:rPr>
          <w:szCs w:val="28"/>
        </w:rPr>
        <w:t xml:space="preserve"> </w:t>
      </w:r>
      <w:r w:rsidR="00671743">
        <w:rPr>
          <w:szCs w:val="28"/>
        </w:rPr>
        <w:t>на те</w:t>
      </w:r>
      <w:r>
        <w:rPr>
          <w:szCs w:val="28"/>
        </w:rPr>
        <w:t xml:space="preserve">, що </w:t>
      </w:r>
      <w:r w:rsidR="00741BC2">
        <w:rPr>
          <w:szCs w:val="28"/>
        </w:rPr>
        <w:t xml:space="preserve">необхідність внесення запропонованих змін </w:t>
      </w:r>
      <w:r w:rsidR="00D71081">
        <w:rPr>
          <w:szCs w:val="28"/>
        </w:rPr>
        <w:t>пояснюється</w:t>
      </w:r>
      <w:r w:rsidR="00741BC2">
        <w:rPr>
          <w:szCs w:val="28"/>
        </w:rPr>
        <w:t xml:space="preserve"> </w:t>
      </w:r>
      <w:r w:rsidR="00D71081">
        <w:rPr>
          <w:szCs w:val="28"/>
        </w:rPr>
        <w:t xml:space="preserve">наявністю </w:t>
      </w:r>
      <w:r w:rsidR="00741BC2">
        <w:rPr>
          <w:szCs w:val="28"/>
        </w:rPr>
        <w:t>непоодинок</w:t>
      </w:r>
      <w:r w:rsidR="00D71081">
        <w:rPr>
          <w:szCs w:val="28"/>
        </w:rPr>
        <w:t>их</w:t>
      </w:r>
      <w:r w:rsidR="00741BC2">
        <w:rPr>
          <w:szCs w:val="28"/>
        </w:rPr>
        <w:t xml:space="preserve"> випадків зловживання правом на допит експерта з боку слідства під час досудового розслідування. Разом з тим, в пояснювальній записці до проекту відсутні будь-які дані, що свідчили б про </w:t>
      </w:r>
      <w:r w:rsidR="00535AB8">
        <w:rPr>
          <w:szCs w:val="28"/>
        </w:rPr>
        <w:t>обґрунтованість</w:t>
      </w:r>
      <w:r w:rsidR="00741BC2">
        <w:rPr>
          <w:szCs w:val="28"/>
        </w:rPr>
        <w:t xml:space="preserve"> цих тверджень. </w:t>
      </w:r>
    </w:p>
    <w:p w:rsidR="00361A9D" w:rsidRDefault="00CF2B6A" w:rsidP="00D71081">
      <w:pPr>
        <w:spacing w:after="120"/>
        <w:ind w:firstLine="720"/>
        <w:rPr>
          <w:szCs w:val="28"/>
        </w:rPr>
      </w:pPr>
      <w:r>
        <w:rPr>
          <w:szCs w:val="28"/>
        </w:rPr>
        <w:t xml:space="preserve">3. </w:t>
      </w:r>
      <w:r w:rsidR="00361A9D" w:rsidRPr="004B779E">
        <w:rPr>
          <w:szCs w:val="28"/>
        </w:rPr>
        <w:t>Законом України «Про внесення змін 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актів» від 03.10.2017 року № 2147-VIII (далі – Закон № 2147-VIII)</w:t>
      </w:r>
      <w:r w:rsidR="00361A9D" w:rsidRPr="00080BF9">
        <w:rPr>
          <w:szCs w:val="28"/>
        </w:rPr>
        <w:t xml:space="preserve"> були внесен</w:t>
      </w:r>
      <w:r w:rsidR="00361A9D">
        <w:rPr>
          <w:szCs w:val="28"/>
        </w:rPr>
        <w:t>і змі</w:t>
      </w:r>
      <w:r w:rsidR="00361A9D" w:rsidRPr="00080BF9">
        <w:rPr>
          <w:szCs w:val="28"/>
        </w:rPr>
        <w:t xml:space="preserve">ни до низки </w:t>
      </w:r>
      <w:r w:rsidR="00535AB8">
        <w:rPr>
          <w:szCs w:val="28"/>
        </w:rPr>
        <w:t>законодавчих</w:t>
      </w:r>
      <w:r w:rsidR="00361A9D">
        <w:rPr>
          <w:szCs w:val="28"/>
        </w:rPr>
        <w:t xml:space="preserve"> актів, зокрема, до Кримінального процесуального кодексу України та Закону України «Про судову експертизу». </w:t>
      </w:r>
      <w:r w:rsidR="00535AB8">
        <w:rPr>
          <w:szCs w:val="28"/>
        </w:rPr>
        <w:t>Цими змінами, с</w:t>
      </w:r>
      <w:r w:rsidR="00361A9D">
        <w:rPr>
          <w:szCs w:val="28"/>
        </w:rPr>
        <w:t xml:space="preserve">еред іншого, </w:t>
      </w:r>
      <w:r w:rsidR="00535AB8">
        <w:rPr>
          <w:szCs w:val="28"/>
        </w:rPr>
        <w:t>було встановлено</w:t>
      </w:r>
      <w:r w:rsidR="00361A9D">
        <w:rPr>
          <w:szCs w:val="28"/>
        </w:rPr>
        <w:t xml:space="preserve">, що </w:t>
      </w:r>
      <w:r w:rsidR="00361A9D" w:rsidRPr="00D332F9">
        <w:rPr>
          <w:i/>
          <w:szCs w:val="28"/>
          <w:u w:val="single"/>
        </w:rPr>
        <w:t>експертиза проводиться</w:t>
      </w:r>
      <w:r w:rsidR="00361A9D" w:rsidRPr="00D332F9">
        <w:rPr>
          <w:szCs w:val="28"/>
        </w:rPr>
        <w:t xml:space="preserve"> експертною установою, експертом або експертами, </w:t>
      </w:r>
      <w:r w:rsidR="00361A9D" w:rsidRPr="00D332F9">
        <w:rPr>
          <w:i/>
          <w:szCs w:val="28"/>
          <w:u w:val="single"/>
        </w:rPr>
        <w:t>за дорученням слідчого судді чи суду</w:t>
      </w:r>
      <w:r w:rsidR="00361A9D" w:rsidRPr="00D332F9">
        <w:rPr>
          <w:szCs w:val="28"/>
        </w:rPr>
        <w:t>, наданим за клопотанням сторони кримінального провадження або, якщо для з’ясування обставин, що мають значення для кримінального провадження, необхідні спеціальні знання</w:t>
      </w:r>
      <w:r w:rsidR="00361A9D">
        <w:rPr>
          <w:szCs w:val="28"/>
        </w:rPr>
        <w:t xml:space="preserve"> (частина перша статті 242 КПК)</w:t>
      </w:r>
      <w:r w:rsidR="00361A9D" w:rsidRPr="00D332F9">
        <w:rPr>
          <w:szCs w:val="28"/>
        </w:rPr>
        <w:t>.</w:t>
      </w:r>
      <w:r w:rsidR="00361A9D">
        <w:rPr>
          <w:szCs w:val="28"/>
        </w:rPr>
        <w:t xml:space="preserve"> </w:t>
      </w:r>
      <w:r w:rsidR="00361A9D" w:rsidRPr="00D332F9">
        <w:rPr>
          <w:i/>
          <w:szCs w:val="28"/>
          <w:u w:val="single"/>
        </w:rPr>
        <w:t>Слідчий суддя самостійно визначає експерта, якого необхідно залучити, або експертну установу, якій необхідно доручити проведення експертизи</w:t>
      </w:r>
      <w:r w:rsidR="00361A9D" w:rsidRPr="007322B8">
        <w:rPr>
          <w:i/>
          <w:szCs w:val="28"/>
        </w:rPr>
        <w:t xml:space="preserve"> </w:t>
      </w:r>
      <w:r w:rsidR="00361A9D" w:rsidRPr="007322B8">
        <w:rPr>
          <w:szCs w:val="28"/>
        </w:rPr>
        <w:t>(</w:t>
      </w:r>
      <w:r w:rsidR="00361A9D">
        <w:rPr>
          <w:szCs w:val="28"/>
        </w:rPr>
        <w:t>абзац 2 частини шостої статті 244 КПК</w:t>
      </w:r>
      <w:r w:rsidR="00361A9D" w:rsidRPr="007322B8">
        <w:rPr>
          <w:szCs w:val="28"/>
        </w:rPr>
        <w:t>).</w:t>
      </w:r>
      <w:r w:rsidR="00361A9D">
        <w:rPr>
          <w:szCs w:val="28"/>
        </w:rPr>
        <w:t xml:space="preserve"> </w:t>
      </w:r>
      <w:r w:rsidR="00361A9D" w:rsidRPr="00D332F9">
        <w:rPr>
          <w:szCs w:val="28"/>
        </w:rPr>
        <w:t>Суд має право своєю ухвалою доручити проведення експертизи експертній установі, експерту або експертам незалежно</w:t>
      </w:r>
      <w:r w:rsidR="00361A9D">
        <w:rPr>
          <w:szCs w:val="28"/>
        </w:rPr>
        <w:t xml:space="preserve"> від наявності клопотання, якщо </w:t>
      </w:r>
      <w:r w:rsidR="00361A9D" w:rsidRPr="00D332F9">
        <w:rPr>
          <w:szCs w:val="28"/>
        </w:rPr>
        <w:t xml:space="preserve">існують достатні підстави вважати висновок експерта (експертів) необґрунтованим чи таким, що суперечить іншим матеріалам справи або викликає інші </w:t>
      </w:r>
      <w:r w:rsidR="00361A9D" w:rsidRPr="00D332F9">
        <w:rPr>
          <w:szCs w:val="28"/>
        </w:rPr>
        <w:lastRenderedPageBreak/>
        <w:t>обґрунтов</w:t>
      </w:r>
      <w:r w:rsidR="00361A9D">
        <w:rPr>
          <w:szCs w:val="28"/>
        </w:rPr>
        <w:t xml:space="preserve">ані сумніви в його правильності (пункт 3 частини другої статті 332 КПК). </w:t>
      </w:r>
    </w:p>
    <w:p w:rsidR="006304FC" w:rsidRDefault="00361A9D" w:rsidP="00D71081">
      <w:pPr>
        <w:spacing w:after="120"/>
        <w:ind w:firstLine="567"/>
        <w:rPr>
          <w:szCs w:val="28"/>
        </w:rPr>
      </w:pPr>
      <w:r>
        <w:rPr>
          <w:szCs w:val="28"/>
        </w:rPr>
        <w:t>Натомість</w:t>
      </w:r>
      <w:r w:rsidR="00FC6F84">
        <w:rPr>
          <w:szCs w:val="28"/>
        </w:rPr>
        <w:t>, у</w:t>
      </w:r>
      <w:r>
        <w:rPr>
          <w:szCs w:val="28"/>
        </w:rPr>
        <w:t xml:space="preserve"> законопроект</w:t>
      </w:r>
      <w:r w:rsidR="00FC6F84">
        <w:rPr>
          <w:szCs w:val="28"/>
        </w:rPr>
        <w:t>і</w:t>
      </w:r>
      <w:r>
        <w:rPr>
          <w:szCs w:val="28"/>
        </w:rPr>
        <w:t xml:space="preserve"> пропонується встановити, що </w:t>
      </w:r>
      <w:r w:rsidRPr="008A3F64">
        <w:rPr>
          <w:i/>
          <w:szCs w:val="28"/>
          <w:u w:val="single"/>
        </w:rPr>
        <w:t>експертиза проводиться</w:t>
      </w:r>
      <w:r w:rsidRPr="00842BEA">
        <w:rPr>
          <w:szCs w:val="28"/>
        </w:rPr>
        <w:t xml:space="preserve"> експертом </w:t>
      </w:r>
      <w:r w:rsidRPr="008A3F64">
        <w:rPr>
          <w:i/>
          <w:szCs w:val="28"/>
          <w:u w:val="single"/>
        </w:rPr>
        <w:t>за зверненням сторони кримінального провадження або за дорученням слідчого судді чи суду</w:t>
      </w:r>
      <w:r w:rsidRPr="00842BEA">
        <w:rPr>
          <w:szCs w:val="28"/>
        </w:rPr>
        <w:t>, якщо для з’ясування обставин, що мають значення для кримінального провадження, необхідні спеціальні знання</w:t>
      </w:r>
      <w:r>
        <w:rPr>
          <w:szCs w:val="28"/>
        </w:rPr>
        <w:t xml:space="preserve">. При цьому слідчий або прокурор </w:t>
      </w:r>
      <w:r w:rsidR="00700D32">
        <w:rPr>
          <w:szCs w:val="28"/>
        </w:rPr>
        <w:t>зобов’язаний</w:t>
      </w:r>
      <w:r>
        <w:rPr>
          <w:szCs w:val="28"/>
        </w:rPr>
        <w:t xml:space="preserve"> звернутися </w:t>
      </w:r>
      <w:r w:rsidRPr="00361A9D">
        <w:rPr>
          <w:szCs w:val="28"/>
          <w:u w:val="single"/>
        </w:rPr>
        <w:t>виключно</w:t>
      </w:r>
      <w:r>
        <w:rPr>
          <w:szCs w:val="28"/>
        </w:rPr>
        <w:t xml:space="preserve"> до </w:t>
      </w:r>
      <w:r w:rsidRPr="00FC6F84">
        <w:rPr>
          <w:szCs w:val="28"/>
          <w:u w:val="single"/>
        </w:rPr>
        <w:t>державної спеціалізованої установи</w:t>
      </w:r>
      <w:r w:rsidR="0032370A">
        <w:rPr>
          <w:szCs w:val="28"/>
        </w:rPr>
        <w:t xml:space="preserve"> для проведення експертизи щодо</w:t>
      </w:r>
      <w:r w:rsidR="00894346">
        <w:rPr>
          <w:szCs w:val="28"/>
        </w:rPr>
        <w:t>:</w:t>
      </w:r>
      <w:r w:rsidR="0032370A">
        <w:rPr>
          <w:szCs w:val="28"/>
        </w:rPr>
        <w:t xml:space="preserve"> </w:t>
      </w:r>
      <w:r w:rsidR="0032370A" w:rsidRPr="0032370A">
        <w:rPr>
          <w:szCs w:val="28"/>
        </w:rPr>
        <w:t>1) встановлення причин смерті;</w:t>
      </w:r>
      <w:r w:rsidR="0032370A">
        <w:rPr>
          <w:szCs w:val="28"/>
        </w:rPr>
        <w:t xml:space="preserve"> </w:t>
      </w:r>
      <w:r w:rsidR="0032370A" w:rsidRPr="0032370A">
        <w:rPr>
          <w:szCs w:val="28"/>
        </w:rPr>
        <w:t>2) встановлення тяжкості та характеру тілесних ушкоджень;</w:t>
      </w:r>
      <w:r w:rsidR="0032370A">
        <w:rPr>
          <w:szCs w:val="28"/>
        </w:rPr>
        <w:t xml:space="preserve"> </w:t>
      </w:r>
      <w:r w:rsidR="0032370A" w:rsidRPr="0032370A">
        <w:rPr>
          <w:szCs w:val="28"/>
        </w:rPr>
        <w:t>3) визначення психічного стану підозрюваного за наявності відомостей, які викликають сумнів щодо його осудності, обмеженої осудності;</w:t>
      </w:r>
      <w:r w:rsidR="0032370A">
        <w:rPr>
          <w:szCs w:val="28"/>
        </w:rPr>
        <w:t xml:space="preserve"> </w:t>
      </w:r>
      <w:r w:rsidR="0032370A" w:rsidRPr="0032370A">
        <w:rPr>
          <w:szCs w:val="28"/>
        </w:rPr>
        <w:t>4) встановлення віку особи, якщо це необхідно для вирішення питання про можливість притягнення її до кримінальної відповідальності, а іншим способом неможливо отримати ці відомості;</w:t>
      </w:r>
      <w:r w:rsidR="0032370A">
        <w:rPr>
          <w:szCs w:val="28"/>
        </w:rPr>
        <w:t xml:space="preserve"> </w:t>
      </w:r>
      <w:r w:rsidR="0032370A" w:rsidRPr="0032370A">
        <w:rPr>
          <w:szCs w:val="28"/>
        </w:rPr>
        <w:t>5) встановлення статевої зрілості потерпілої особи в кримінальних провадженнях щодо злочинів, передбачених статтею 15</w:t>
      </w:r>
      <w:r w:rsidR="0032370A">
        <w:rPr>
          <w:szCs w:val="28"/>
        </w:rPr>
        <w:t xml:space="preserve">5 Кримінального кодексу України; </w:t>
      </w:r>
      <w:r w:rsidR="0032370A" w:rsidRPr="0032370A">
        <w:rPr>
          <w:szCs w:val="28"/>
        </w:rPr>
        <w:t>6) визначення розміру матеріальних збитків, шкоди немайнового характеру, шкоди довкіллю, заподіяної кри</w:t>
      </w:r>
      <w:r w:rsidR="0032370A">
        <w:rPr>
          <w:szCs w:val="28"/>
        </w:rPr>
        <w:t>мінальним правопорушенням</w:t>
      </w:r>
      <w:r w:rsidR="00991B9F">
        <w:rPr>
          <w:szCs w:val="28"/>
        </w:rPr>
        <w:t xml:space="preserve"> </w:t>
      </w:r>
      <w:r>
        <w:rPr>
          <w:szCs w:val="28"/>
        </w:rPr>
        <w:t>(частин</w:t>
      </w:r>
      <w:r w:rsidR="0032370A">
        <w:rPr>
          <w:szCs w:val="28"/>
        </w:rPr>
        <w:t>и</w:t>
      </w:r>
      <w:r>
        <w:rPr>
          <w:szCs w:val="28"/>
        </w:rPr>
        <w:t xml:space="preserve"> перша</w:t>
      </w:r>
      <w:r w:rsidR="0032370A">
        <w:rPr>
          <w:szCs w:val="28"/>
        </w:rPr>
        <w:t>, друга</w:t>
      </w:r>
      <w:r>
        <w:rPr>
          <w:szCs w:val="28"/>
        </w:rPr>
        <w:t xml:space="preserve"> статті 242 КПК в редакції проекту)</w:t>
      </w:r>
      <w:r w:rsidRPr="00842BEA">
        <w:rPr>
          <w:szCs w:val="28"/>
        </w:rPr>
        <w:t>.</w:t>
      </w:r>
      <w:r w:rsidR="00894346">
        <w:rPr>
          <w:szCs w:val="28"/>
        </w:rPr>
        <w:t xml:space="preserve"> </w:t>
      </w:r>
      <w:r w:rsidR="00894346" w:rsidRPr="00FC6F84">
        <w:rPr>
          <w:szCs w:val="28"/>
          <w:u w:val="single"/>
        </w:rPr>
        <w:t>Сторона обвинувачення залучає експерта державної спеціалізованої установи</w:t>
      </w:r>
      <w:r w:rsidR="00894346">
        <w:rPr>
          <w:szCs w:val="28"/>
        </w:rPr>
        <w:t xml:space="preserve"> за наявності підстав для проведення експертизи, у тому числі за клопотанням сторони захисту чи потерпілого.</w:t>
      </w:r>
      <w:r w:rsidR="003C1F61">
        <w:rPr>
          <w:szCs w:val="28"/>
        </w:rPr>
        <w:t xml:space="preserve"> </w:t>
      </w:r>
      <w:r w:rsidRPr="00FC6F84">
        <w:rPr>
          <w:szCs w:val="28"/>
          <w:u w:val="single"/>
        </w:rPr>
        <w:t>Сторона захисту має право самостійно залучати експерт</w:t>
      </w:r>
      <w:r w:rsidR="003C1F61" w:rsidRPr="00FC6F84">
        <w:rPr>
          <w:szCs w:val="28"/>
          <w:u w:val="single"/>
        </w:rPr>
        <w:t>а державної спеціалізованої установи</w:t>
      </w:r>
      <w:r w:rsidRPr="00FC6F84">
        <w:rPr>
          <w:szCs w:val="28"/>
          <w:u w:val="single"/>
        </w:rPr>
        <w:t xml:space="preserve"> на договірних умовах</w:t>
      </w:r>
      <w:r w:rsidRPr="00FC6F84">
        <w:rPr>
          <w:szCs w:val="28"/>
        </w:rPr>
        <w:t xml:space="preserve"> </w:t>
      </w:r>
      <w:r w:rsidRPr="009573AA">
        <w:rPr>
          <w:szCs w:val="28"/>
        </w:rPr>
        <w:t>для проведення експер</w:t>
      </w:r>
      <w:r>
        <w:rPr>
          <w:szCs w:val="28"/>
        </w:rPr>
        <w:t>тизи, у тому числі обов’язкової</w:t>
      </w:r>
      <w:r w:rsidR="00DA73AE">
        <w:rPr>
          <w:szCs w:val="28"/>
        </w:rPr>
        <w:t xml:space="preserve">. </w:t>
      </w:r>
      <w:r w:rsidR="00DA73AE" w:rsidRPr="00FC6F84">
        <w:rPr>
          <w:szCs w:val="28"/>
          <w:u w:val="single"/>
        </w:rPr>
        <w:t>Експерт державної спеціалізованої установи може бути залучений слідчим суддею</w:t>
      </w:r>
      <w:r w:rsidR="00DA73AE">
        <w:rPr>
          <w:szCs w:val="28"/>
        </w:rPr>
        <w:t xml:space="preserve"> за клопотанням сторони захисту у випадках та в порядку, передбачених статтею 244 цього Кодексу</w:t>
      </w:r>
      <w:r>
        <w:rPr>
          <w:szCs w:val="28"/>
        </w:rPr>
        <w:t xml:space="preserve"> (частин</w:t>
      </w:r>
      <w:r w:rsidR="003C1F61">
        <w:rPr>
          <w:szCs w:val="28"/>
        </w:rPr>
        <w:t>и</w:t>
      </w:r>
      <w:r>
        <w:rPr>
          <w:szCs w:val="28"/>
        </w:rPr>
        <w:t xml:space="preserve"> </w:t>
      </w:r>
      <w:r w:rsidR="003C1F61">
        <w:rPr>
          <w:szCs w:val="28"/>
        </w:rPr>
        <w:t>перша</w:t>
      </w:r>
      <w:r w:rsidR="00DA73AE">
        <w:rPr>
          <w:szCs w:val="28"/>
        </w:rPr>
        <w:t xml:space="preserve">-третя </w:t>
      </w:r>
      <w:r>
        <w:rPr>
          <w:szCs w:val="28"/>
        </w:rPr>
        <w:t xml:space="preserve">статті 243 КПК в редакції проекту). </w:t>
      </w:r>
      <w:r w:rsidRPr="009C709D">
        <w:rPr>
          <w:szCs w:val="28"/>
          <w:u w:val="single"/>
        </w:rPr>
        <w:t xml:space="preserve">У разі </w:t>
      </w:r>
      <w:r w:rsidR="006304FC" w:rsidRPr="009C709D">
        <w:rPr>
          <w:szCs w:val="28"/>
          <w:u w:val="single"/>
        </w:rPr>
        <w:t>відмови слідчого, прокурора в задоволенні клопотання сторони захисту про залучення експерта</w:t>
      </w:r>
      <w:r w:rsidR="006304FC" w:rsidRPr="009C709D">
        <w:rPr>
          <w:szCs w:val="28"/>
        </w:rPr>
        <w:t xml:space="preserve"> </w:t>
      </w:r>
      <w:r w:rsidR="006304FC" w:rsidRPr="009C709D">
        <w:rPr>
          <w:i/>
          <w:szCs w:val="28"/>
        </w:rPr>
        <w:t>особа, що заявила відповідне клопотання, має право звернутися з клопотанням</w:t>
      </w:r>
      <w:r w:rsidR="009C709D" w:rsidRPr="009C709D">
        <w:rPr>
          <w:i/>
          <w:szCs w:val="28"/>
        </w:rPr>
        <w:t xml:space="preserve"> про залучення експерта до слідчого судді</w:t>
      </w:r>
      <w:r w:rsidR="009C709D">
        <w:rPr>
          <w:szCs w:val="28"/>
        </w:rPr>
        <w:t xml:space="preserve"> (частина перша статті 244 КПК в редакції проекту).</w:t>
      </w:r>
    </w:p>
    <w:p w:rsidR="00FD594E" w:rsidRDefault="00FD594E" w:rsidP="00D71081">
      <w:pPr>
        <w:spacing w:after="120"/>
        <w:ind w:firstLine="567"/>
        <w:rPr>
          <w:szCs w:val="28"/>
        </w:rPr>
      </w:pPr>
      <w:r>
        <w:rPr>
          <w:szCs w:val="28"/>
        </w:rPr>
        <w:t>Необхідно зауважити, що з</w:t>
      </w:r>
      <w:r w:rsidR="00FC6F84">
        <w:rPr>
          <w:szCs w:val="28"/>
        </w:rPr>
        <w:t>а</w:t>
      </w:r>
      <w:r>
        <w:rPr>
          <w:szCs w:val="28"/>
        </w:rPr>
        <w:t xml:space="preserve"> зміст</w:t>
      </w:r>
      <w:r w:rsidR="00FC6F84">
        <w:rPr>
          <w:szCs w:val="28"/>
        </w:rPr>
        <w:t>ом</w:t>
      </w:r>
      <w:r>
        <w:rPr>
          <w:szCs w:val="28"/>
        </w:rPr>
        <w:t xml:space="preserve"> частини другої статті 242 КПК вимога щодо необхідності залучення для проведення судової експертизи виключно державної спеціалізованої установи поширюється лише на види експертиз, </w:t>
      </w:r>
      <w:r w:rsidR="00322DD9">
        <w:rPr>
          <w:szCs w:val="28"/>
        </w:rPr>
        <w:t>визначені в частині другій статті 242 КПК. Разом з тим, зі змісту статей 243, 244 КПК вбачається, що ця вимога по</w:t>
      </w:r>
      <w:r w:rsidR="00402329">
        <w:rPr>
          <w:szCs w:val="28"/>
        </w:rPr>
        <w:t>ширюється на усі види експертиз</w:t>
      </w:r>
      <w:r w:rsidR="00322DD9">
        <w:rPr>
          <w:szCs w:val="28"/>
        </w:rPr>
        <w:t xml:space="preserve"> в рамках кримінального провадження. Однак це суперечить Закону України «Про судову експертизу», відповідно до частини першої статті 7 якого с</w:t>
      </w:r>
      <w:r w:rsidR="00322DD9" w:rsidRPr="00361A9D">
        <w:rPr>
          <w:szCs w:val="28"/>
        </w:rPr>
        <w:t>у</w:t>
      </w:r>
      <w:r w:rsidR="00991B9F">
        <w:rPr>
          <w:szCs w:val="28"/>
        </w:rPr>
        <w:t xml:space="preserve">дово-експертну діяльність у кримінальному </w:t>
      </w:r>
      <w:r w:rsidR="00322DD9" w:rsidRPr="00361A9D">
        <w:rPr>
          <w:szCs w:val="28"/>
        </w:rPr>
        <w:t>провадженні</w:t>
      </w:r>
      <w:r w:rsidR="00322DD9">
        <w:rPr>
          <w:szCs w:val="28"/>
        </w:rPr>
        <w:t xml:space="preserve"> </w:t>
      </w:r>
      <w:r w:rsidR="00991B9F">
        <w:rPr>
          <w:szCs w:val="28"/>
        </w:rPr>
        <w:t xml:space="preserve">здійснюють </w:t>
      </w:r>
      <w:r w:rsidR="00322DD9" w:rsidRPr="00361A9D">
        <w:rPr>
          <w:szCs w:val="28"/>
        </w:rPr>
        <w:t xml:space="preserve">державні спеціалізовані установи, а в інших випадках - </w:t>
      </w:r>
      <w:r w:rsidR="00991B9F">
        <w:rPr>
          <w:i/>
          <w:szCs w:val="28"/>
        </w:rPr>
        <w:t xml:space="preserve">також судові </w:t>
      </w:r>
      <w:r w:rsidR="00322DD9" w:rsidRPr="00361A9D">
        <w:rPr>
          <w:i/>
          <w:szCs w:val="28"/>
        </w:rPr>
        <w:t>експерти, які не є праці</w:t>
      </w:r>
      <w:r w:rsidR="00991B9F">
        <w:rPr>
          <w:i/>
          <w:szCs w:val="28"/>
        </w:rPr>
        <w:t xml:space="preserve">вниками зазначених установ, та </w:t>
      </w:r>
      <w:r w:rsidR="00322DD9" w:rsidRPr="00361A9D">
        <w:rPr>
          <w:i/>
          <w:szCs w:val="28"/>
        </w:rPr>
        <w:t>інш</w:t>
      </w:r>
      <w:r w:rsidR="00991B9F">
        <w:rPr>
          <w:i/>
          <w:szCs w:val="28"/>
        </w:rPr>
        <w:t>і</w:t>
      </w:r>
      <w:r w:rsidR="00322DD9" w:rsidRPr="00361A9D">
        <w:rPr>
          <w:i/>
          <w:szCs w:val="28"/>
        </w:rPr>
        <w:t xml:space="preserve"> фахівці (експерти) з відповідних галузей знань у порядку та на умовах, визначених цим Законом</w:t>
      </w:r>
      <w:r w:rsidR="00322DD9" w:rsidRPr="00361A9D">
        <w:rPr>
          <w:szCs w:val="28"/>
        </w:rPr>
        <w:t>.</w:t>
      </w:r>
      <w:r w:rsidR="00322DD9">
        <w:rPr>
          <w:szCs w:val="28"/>
        </w:rPr>
        <w:t xml:space="preserve"> Зміни до </w:t>
      </w:r>
      <w:r w:rsidR="00FC6F84">
        <w:rPr>
          <w:szCs w:val="28"/>
        </w:rPr>
        <w:t>цієї</w:t>
      </w:r>
      <w:r w:rsidR="00322DD9">
        <w:rPr>
          <w:szCs w:val="28"/>
        </w:rPr>
        <w:t xml:space="preserve"> статті </w:t>
      </w:r>
      <w:r w:rsidR="00FC6F84">
        <w:rPr>
          <w:szCs w:val="28"/>
        </w:rPr>
        <w:t xml:space="preserve">у </w:t>
      </w:r>
      <w:r w:rsidR="00322DD9">
        <w:rPr>
          <w:szCs w:val="28"/>
        </w:rPr>
        <w:t>проект</w:t>
      </w:r>
      <w:r w:rsidR="00FC6F84">
        <w:rPr>
          <w:szCs w:val="28"/>
        </w:rPr>
        <w:t>і</w:t>
      </w:r>
      <w:r w:rsidR="00322DD9">
        <w:rPr>
          <w:szCs w:val="28"/>
        </w:rPr>
        <w:t xml:space="preserve"> не пропонуються.</w:t>
      </w:r>
    </w:p>
    <w:p w:rsidR="00991B9F" w:rsidRDefault="00A36F19" w:rsidP="00D71081">
      <w:pPr>
        <w:spacing w:after="120"/>
        <w:ind w:firstLine="567"/>
        <w:rPr>
          <w:szCs w:val="28"/>
        </w:rPr>
      </w:pPr>
      <w:r>
        <w:rPr>
          <w:szCs w:val="28"/>
        </w:rPr>
        <w:lastRenderedPageBreak/>
        <w:t>З</w:t>
      </w:r>
      <w:r w:rsidR="00322DD9">
        <w:rPr>
          <w:szCs w:val="28"/>
        </w:rPr>
        <w:t xml:space="preserve">апропоновані проектом в цій частині норми обмежують </w:t>
      </w:r>
      <w:r w:rsidR="006362CE">
        <w:rPr>
          <w:szCs w:val="28"/>
        </w:rPr>
        <w:t>право сторін кримінального провадження та суду обирати експерта, якому буде доручено</w:t>
      </w:r>
      <w:r w:rsidR="00A95697">
        <w:rPr>
          <w:szCs w:val="28"/>
        </w:rPr>
        <w:t xml:space="preserve"> проведення судової експертизи.</w:t>
      </w:r>
      <w:r w:rsidR="00D24305">
        <w:rPr>
          <w:szCs w:val="28"/>
        </w:rPr>
        <w:t xml:space="preserve"> </w:t>
      </w:r>
      <w:r w:rsidR="00512882">
        <w:rPr>
          <w:szCs w:val="28"/>
        </w:rPr>
        <w:t>Адже згідно з частиною третьою статті 7 Закону України «Про судову експертизу» в</w:t>
      </w:r>
      <w:r w:rsidR="00512882" w:rsidRPr="00512882">
        <w:rPr>
          <w:szCs w:val="28"/>
        </w:rPr>
        <w:t xml:space="preserve">иключно державними спеціалізованими установами здійснюється судово-експертна діяльність, </w:t>
      </w:r>
      <w:r w:rsidR="00512882">
        <w:rPr>
          <w:szCs w:val="28"/>
        </w:rPr>
        <w:t>пов</w:t>
      </w:r>
      <w:r w:rsidR="00512882" w:rsidRPr="00512882">
        <w:rPr>
          <w:szCs w:val="28"/>
        </w:rPr>
        <w:t>’язана з проведенням криміналістичних, судово-медичних і судово-психіатричних експертиз.</w:t>
      </w:r>
      <w:r w:rsidR="00512882">
        <w:rPr>
          <w:szCs w:val="28"/>
        </w:rPr>
        <w:t xml:space="preserve"> </w:t>
      </w:r>
      <w:r w:rsidR="00DE63A2">
        <w:rPr>
          <w:szCs w:val="28"/>
        </w:rPr>
        <w:t>В усіх інших випадках, сторони захисту та обвинувачення, а також суд можуть самостійно визначитися</w:t>
      </w:r>
      <w:r w:rsidR="00402329">
        <w:rPr>
          <w:szCs w:val="28"/>
        </w:rPr>
        <w:t>, кому</w:t>
      </w:r>
      <w:r w:rsidR="00DE63A2">
        <w:rPr>
          <w:szCs w:val="28"/>
        </w:rPr>
        <w:t xml:space="preserve"> </w:t>
      </w:r>
      <w:r w:rsidR="00402329">
        <w:rPr>
          <w:szCs w:val="28"/>
        </w:rPr>
        <w:t>доручити</w:t>
      </w:r>
      <w:r w:rsidR="00DE63A2">
        <w:rPr>
          <w:szCs w:val="28"/>
        </w:rPr>
        <w:t xml:space="preserve"> проведення судової експертизи. </w:t>
      </w:r>
      <w:r w:rsidR="00FC6F84">
        <w:rPr>
          <w:szCs w:val="28"/>
        </w:rPr>
        <w:t>О</w:t>
      </w:r>
      <w:r w:rsidR="00512882">
        <w:rPr>
          <w:szCs w:val="28"/>
        </w:rPr>
        <w:t xml:space="preserve">бмеження </w:t>
      </w:r>
      <w:r w:rsidR="00FC6F84">
        <w:rPr>
          <w:szCs w:val="28"/>
        </w:rPr>
        <w:t>цього</w:t>
      </w:r>
      <w:r w:rsidR="00512882">
        <w:rPr>
          <w:szCs w:val="28"/>
        </w:rPr>
        <w:t xml:space="preserve"> права є</w:t>
      </w:r>
      <w:r w:rsidR="00D24305">
        <w:rPr>
          <w:szCs w:val="28"/>
        </w:rPr>
        <w:t xml:space="preserve"> </w:t>
      </w:r>
      <w:r w:rsidR="00FC6F84">
        <w:rPr>
          <w:szCs w:val="28"/>
        </w:rPr>
        <w:t xml:space="preserve"> нераціональним і не сприятиме досягненню цілей кримінального судочинства. </w:t>
      </w:r>
    </w:p>
    <w:p w:rsidR="0050649E" w:rsidRDefault="00B27A4A" w:rsidP="00D71081">
      <w:pPr>
        <w:spacing w:after="120"/>
        <w:ind w:firstLine="567"/>
        <w:rPr>
          <w:szCs w:val="28"/>
        </w:rPr>
      </w:pPr>
      <w:r>
        <w:rPr>
          <w:szCs w:val="28"/>
        </w:rPr>
        <w:t>4. П</w:t>
      </w:r>
      <w:r w:rsidR="006362CE">
        <w:rPr>
          <w:szCs w:val="28"/>
        </w:rPr>
        <w:t xml:space="preserve">рийняття запропонованих </w:t>
      </w:r>
      <w:r w:rsidR="00FC6F84">
        <w:rPr>
          <w:szCs w:val="28"/>
        </w:rPr>
        <w:t xml:space="preserve">у </w:t>
      </w:r>
      <w:r>
        <w:rPr>
          <w:szCs w:val="28"/>
        </w:rPr>
        <w:t>проект</w:t>
      </w:r>
      <w:r w:rsidR="00FC6F84">
        <w:rPr>
          <w:szCs w:val="28"/>
        </w:rPr>
        <w:t>і</w:t>
      </w:r>
      <w:r>
        <w:rPr>
          <w:szCs w:val="28"/>
        </w:rPr>
        <w:t xml:space="preserve"> </w:t>
      </w:r>
      <w:r w:rsidR="006362CE">
        <w:rPr>
          <w:szCs w:val="28"/>
        </w:rPr>
        <w:t>змін зумовить перевантаження державних спеціалізованих установ, що значно збільшить триваліс</w:t>
      </w:r>
      <w:r w:rsidR="000761F2">
        <w:rPr>
          <w:szCs w:val="28"/>
        </w:rPr>
        <w:t xml:space="preserve">ть проведення судових експертиз. Як наслідок, вірогідним є </w:t>
      </w:r>
      <w:r w:rsidR="006362CE">
        <w:rPr>
          <w:szCs w:val="28"/>
        </w:rPr>
        <w:t>вимушене порушення строків проведення досудового розслідування</w:t>
      </w:r>
      <w:r w:rsidR="000761F2">
        <w:rPr>
          <w:szCs w:val="28"/>
        </w:rPr>
        <w:t>, визначених в статті 219 КПК.</w:t>
      </w:r>
    </w:p>
    <w:p w:rsidR="00081956" w:rsidRDefault="00246824" w:rsidP="00D71081">
      <w:pPr>
        <w:spacing w:after="120"/>
        <w:ind w:firstLine="567"/>
        <w:rPr>
          <w:szCs w:val="28"/>
        </w:rPr>
      </w:pPr>
      <w:r>
        <w:rPr>
          <w:szCs w:val="28"/>
        </w:rPr>
        <w:t>При цьому,</w:t>
      </w:r>
      <w:r w:rsidR="00FC6F84">
        <w:rPr>
          <w:szCs w:val="28"/>
        </w:rPr>
        <w:t xml:space="preserve"> у</w:t>
      </w:r>
      <w:r>
        <w:rPr>
          <w:szCs w:val="28"/>
        </w:rPr>
        <w:t xml:space="preserve"> проект</w:t>
      </w:r>
      <w:r w:rsidR="00FC6F84">
        <w:rPr>
          <w:szCs w:val="28"/>
        </w:rPr>
        <w:t>і</w:t>
      </w:r>
      <w:r>
        <w:rPr>
          <w:szCs w:val="28"/>
        </w:rPr>
        <w:t xml:space="preserve"> не пропонуються шляхи </w:t>
      </w:r>
      <w:r w:rsidR="004A6DD9">
        <w:rPr>
          <w:szCs w:val="28"/>
        </w:rPr>
        <w:t>подолання</w:t>
      </w:r>
      <w:r>
        <w:rPr>
          <w:szCs w:val="28"/>
        </w:rPr>
        <w:t xml:space="preserve"> відповідної проблеми. </w:t>
      </w:r>
      <w:r w:rsidR="00081956">
        <w:rPr>
          <w:szCs w:val="28"/>
        </w:rPr>
        <w:t>Вирішенню цього питання сприяло б</w:t>
      </w:r>
      <w:r>
        <w:rPr>
          <w:szCs w:val="28"/>
        </w:rPr>
        <w:t xml:space="preserve"> збільшення </w:t>
      </w:r>
      <w:r w:rsidR="0050649E">
        <w:rPr>
          <w:szCs w:val="28"/>
        </w:rPr>
        <w:t>штату експертів державних спеціалізованих установ, як</w:t>
      </w:r>
      <w:r w:rsidR="00FC6F84">
        <w:rPr>
          <w:szCs w:val="28"/>
        </w:rPr>
        <w:t>і</w:t>
      </w:r>
      <w:r w:rsidR="0050649E">
        <w:rPr>
          <w:szCs w:val="28"/>
        </w:rPr>
        <w:t xml:space="preserve"> </w:t>
      </w:r>
      <w:r w:rsidR="00081956">
        <w:rPr>
          <w:szCs w:val="28"/>
        </w:rPr>
        <w:t>бу</w:t>
      </w:r>
      <w:r w:rsidR="00FC6F84">
        <w:rPr>
          <w:szCs w:val="28"/>
        </w:rPr>
        <w:t>ли</w:t>
      </w:r>
      <w:r w:rsidR="00081956">
        <w:rPr>
          <w:szCs w:val="28"/>
        </w:rPr>
        <w:t xml:space="preserve"> б </w:t>
      </w:r>
      <w:r w:rsidR="0050649E">
        <w:rPr>
          <w:szCs w:val="28"/>
        </w:rPr>
        <w:t>спроможн</w:t>
      </w:r>
      <w:r w:rsidR="00FC6F84">
        <w:rPr>
          <w:szCs w:val="28"/>
        </w:rPr>
        <w:t>і</w:t>
      </w:r>
      <w:r w:rsidR="0050649E">
        <w:rPr>
          <w:szCs w:val="28"/>
        </w:rPr>
        <w:t xml:space="preserve"> забезпечити </w:t>
      </w:r>
      <w:r w:rsidR="00A742A0">
        <w:rPr>
          <w:szCs w:val="28"/>
        </w:rPr>
        <w:t xml:space="preserve">вчасне та якісне </w:t>
      </w:r>
      <w:r w:rsidR="0050649E">
        <w:rPr>
          <w:szCs w:val="28"/>
        </w:rPr>
        <w:t>здійснення усіх експертиз у криміналь</w:t>
      </w:r>
      <w:r w:rsidR="00F05BD6">
        <w:rPr>
          <w:szCs w:val="28"/>
        </w:rPr>
        <w:t>них</w:t>
      </w:r>
      <w:r w:rsidR="00A742A0">
        <w:rPr>
          <w:szCs w:val="28"/>
        </w:rPr>
        <w:t xml:space="preserve"> провадженнях на території України</w:t>
      </w:r>
      <w:r w:rsidR="00081956">
        <w:rPr>
          <w:szCs w:val="28"/>
        </w:rPr>
        <w:t>. Разом з тим, це збільшить навантаження на державний бюджет</w:t>
      </w:r>
      <w:r w:rsidR="00EC6BE6">
        <w:rPr>
          <w:szCs w:val="28"/>
        </w:rPr>
        <w:t xml:space="preserve"> України.</w:t>
      </w:r>
    </w:p>
    <w:p w:rsidR="00776681" w:rsidRDefault="00EC6BE6" w:rsidP="00D71081">
      <w:pPr>
        <w:spacing w:after="120"/>
        <w:ind w:firstLine="567"/>
        <w:rPr>
          <w:szCs w:val="28"/>
        </w:rPr>
      </w:pPr>
      <w:r>
        <w:rPr>
          <w:szCs w:val="28"/>
        </w:rPr>
        <w:t>Частково зняло б гостроту проблеми</w:t>
      </w:r>
      <w:r w:rsidR="00AC2163">
        <w:rPr>
          <w:szCs w:val="28"/>
        </w:rPr>
        <w:t xml:space="preserve"> встановлення так званої градації </w:t>
      </w:r>
      <w:r w:rsidR="00492A59">
        <w:rPr>
          <w:szCs w:val="28"/>
        </w:rPr>
        <w:t>експертиз,</w:t>
      </w:r>
      <w:r w:rsidR="00776681">
        <w:rPr>
          <w:szCs w:val="28"/>
        </w:rPr>
        <w:t xml:space="preserve"> визначення</w:t>
      </w:r>
      <w:r w:rsidR="001C2DEC">
        <w:rPr>
          <w:szCs w:val="28"/>
        </w:rPr>
        <w:t xml:space="preserve"> їх </w:t>
      </w:r>
      <w:r w:rsidR="004609B7">
        <w:rPr>
          <w:szCs w:val="28"/>
        </w:rPr>
        <w:t>пріоритетності</w:t>
      </w:r>
      <w:r w:rsidR="001C2DEC">
        <w:rPr>
          <w:szCs w:val="28"/>
        </w:rPr>
        <w:t>. Адже є очевидним</w:t>
      </w:r>
      <w:r w:rsidR="004609B7">
        <w:rPr>
          <w:szCs w:val="28"/>
        </w:rPr>
        <w:t>, що проведення окремих видів експертиз з часом просто неможлив</w:t>
      </w:r>
      <w:r w:rsidR="00256C75">
        <w:rPr>
          <w:szCs w:val="28"/>
        </w:rPr>
        <w:t>е</w:t>
      </w:r>
      <w:r w:rsidR="004609B7">
        <w:rPr>
          <w:szCs w:val="28"/>
        </w:rPr>
        <w:t>. Крім того, доцільно</w:t>
      </w:r>
      <w:r w:rsidR="00776681">
        <w:rPr>
          <w:szCs w:val="28"/>
        </w:rPr>
        <w:t xml:space="preserve">, наприклад, </w:t>
      </w:r>
      <w:r w:rsidR="004609B7">
        <w:rPr>
          <w:szCs w:val="28"/>
        </w:rPr>
        <w:t xml:space="preserve">визначити, </w:t>
      </w:r>
      <w:r w:rsidR="00776681">
        <w:rPr>
          <w:szCs w:val="28"/>
        </w:rPr>
        <w:t>які експертиз</w:t>
      </w:r>
      <w:r w:rsidR="001A50CB">
        <w:rPr>
          <w:szCs w:val="28"/>
        </w:rPr>
        <w:t>и</w:t>
      </w:r>
      <w:r w:rsidR="00776681">
        <w:rPr>
          <w:szCs w:val="28"/>
        </w:rPr>
        <w:t xml:space="preserve"> проводяться </w:t>
      </w:r>
      <w:r w:rsidR="00512882">
        <w:rPr>
          <w:szCs w:val="28"/>
        </w:rPr>
        <w:t>тією чи іншою експертною установою</w:t>
      </w:r>
      <w:r w:rsidR="00FC6F84">
        <w:rPr>
          <w:szCs w:val="28"/>
        </w:rPr>
        <w:t xml:space="preserve"> (н</w:t>
      </w:r>
      <w:r w:rsidR="00512882">
        <w:rPr>
          <w:szCs w:val="28"/>
        </w:rPr>
        <w:t xml:space="preserve">априклад, </w:t>
      </w:r>
      <w:r w:rsidR="001A50CB">
        <w:rPr>
          <w:szCs w:val="28"/>
        </w:rPr>
        <w:t xml:space="preserve">які з експертиз, </w:t>
      </w:r>
      <w:r w:rsidR="002C6521">
        <w:rPr>
          <w:szCs w:val="28"/>
        </w:rPr>
        <w:t>проведення яких віднесено</w:t>
      </w:r>
      <w:r w:rsidR="001A50CB">
        <w:rPr>
          <w:szCs w:val="28"/>
        </w:rPr>
        <w:t xml:space="preserve"> до компетенції </w:t>
      </w:r>
      <w:r w:rsidR="00991784">
        <w:rPr>
          <w:szCs w:val="28"/>
        </w:rPr>
        <w:t xml:space="preserve">експертної служби </w:t>
      </w:r>
      <w:r w:rsidR="002C6521">
        <w:rPr>
          <w:szCs w:val="28"/>
        </w:rPr>
        <w:t>Міністерства внутрішніх справ України (далі – МВС України)</w:t>
      </w:r>
      <w:r w:rsidR="00FC6F84">
        <w:rPr>
          <w:szCs w:val="28"/>
        </w:rPr>
        <w:t>,</w:t>
      </w:r>
      <w:r w:rsidR="002C6521">
        <w:rPr>
          <w:szCs w:val="28"/>
        </w:rPr>
        <w:t xml:space="preserve"> повинні проводитися в</w:t>
      </w:r>
      <w:r w:rsidR="00776681">
        <w:rPr>
          <w:szCs w:val="28"/>
        </w:rPr>
        <w:t xml:space="preserve">иключно в Державному науково-дослідному експертно-криміналістичному центрі МВС України, а які можуть </w:t>
      </w:r>
      <w:r w:rsidR="002C6521">
        <w:rPr>
          <w:szCs w:val="28"/>
        </w:rPr>
        <w:t>бути проведені</w:t>
      </w:r>
      <w:r w:rsidR="00776681">
        <w:rPr>
          <w:szCs w:val="28"/>
        </w:rPr>
        <w:t xml:space="preserve"> в його структурних підрозділах</w:t>
      </w:r>
      <w:r w:rsidR="00FC6F84">
        <w:rPr>
          <w:szCs w:val="28"/>
        </w:rPr>
        <w:t>)</w:t>
      </w:r>
      <w:r w:rsidR="00776681">
        <w:rPr>
          <w:szCs w:val="28"/>
        </w:rPr>
        <w:t>.</w:t>
      </w:r>
    </w:p>
    <w:p w:rsidR="00776681" w:rsidRDefault="00B27A4A" w:rsidP="00D71081">
      <w:pPr>
        <w:spacing w:after="120"/>
        <w:ind w:firstLine="567"/>
        <w:rPr>
          <w:szCs w:val="28"/>
        </w:rPr>
      </w:pPr>
      <w:r>
        <w:rPr>
          <w:szCs w:val="28"/>
        </w:rPr>
        <w:t>5</w:t>
      </w:r>
      <w:r w:rsidR="00F261E9">
        <w:rPr>
          <w:szCs w:val="28"/>
        </w:rPr>
        <w:t xml:space="preserve">. </w:t>
      </w:r>
      <w:r w:rsidR="00FC6F84">
        <w:rPr>
          <w:szCs w:val="28"/>
        </w:rPr>
        <w:t>У з</w:t>
      </w:r>
      <w:r w:rsidR="00057205">
        <w:rPr>
          <w:szCs w:val="28"/>
        </w:rPr>
        <w:t>аконопроект</w:t>
      </w:r>
      <w:r w:rsidR="00FC6F84">
        <w:rPr>
          <w:szCs w:val="28"/>
        </w:rPr>
        <w:t>і</w:t>
      </w:r>
      <w:r w:rsidR="00F261E9">
        <w:rPr>
          <w:szCs w:val="28"/>
        </w:rPr>
        <w:t xml:space="preserve"> про</w:t>
      </w:r>
      <w:r w:rsidR="00057205">
        <w:rPr>
          <w:szCs w:val="28"/>
        </w:rPr>
        <w:t>п</w:t>
      </w:r>
      <w:r w:rsidR="00F261E9">
        <w:rPr>
          <w:szCs w:val="28"/>
        </w:rPr>
        <w:t xml:space="preserve">онується </w:t>
      </w:r>
      <w:r w:rsidR="00057205">
        <w:rPr>
          <w:szCs w:val="28"/>
        </w:rPr>
        <w:t>доповнити Закон України «</w:t>
      </w:r>
      <w:r w:rsidR="00991784">
        <w:rPr>
          <w:szCs w:val="28"/>
        </w:rPr>
        <w:t>Про судову експертизу» статтею 9-1 «Єдиний державний реєстр судових експертиз та експертних досліджень»</w:t>
      </w:r>
      <w:r w:rsidR="00097817">
        <w:rPr>
          <w:szCs w:val="28"/>
        </w:rPr>
        <w:t>, в</w:t>
      </w:r>
      <w:r w:rsidR="00D77379">
        <w:rPr>
          <w:szCs w:val="28"/>
        </w:rPr>
        <w:t xml:space="preserve"> абзаці</w:t>
      </w:r>
      <w:r w:rsidR="009B797D">
        <w:rPr>
          <w:szCs w:val="28"/>
        </w:rPr>
        <w:t xml:space="preserve"> 1 частини першої якої зазнач</w:t>
      </w:r>
      <w:r w:rsidR="00FC6F84">
        <w:rPr>
          <w:szCs w:val="28"/>
        </w:rPr>
        <w:t>ається</w:t>
      </w:r>
      <w:r w:rsidR="00D77379">
        <w:rPr>
          <w:szCs w:val="28"/>
        </w:rPr>
        <w:t xml:space="preserve">, що відомості про призначені судові експертизи </w:t>
      </w:r>
      <w:r w:rsidR="00D77379" w:rsidRPr="00D77379">
        <w:rPr>
          <w:szCs w:val="28"/>
        </w:rPr>
        <w:t>та експертні дослідження вносяться суб’єктами судово-експертної діяльності, визначеними статтею 7 цього Закону, до Єдиного державного реєстру судових експертиз та експертних досліджень, володільцем якого</w:t>
      </w:r>
      <w:r w:rsidR="00D77379">
        <w:rPr>
          <w:szCs w:val="28"/>
        </w:rPr>
        <w:t xml:space="preserve"> є Міністерство юстиції України</w:t>
      </w:r>
      <w:r w:rsidR="00991784">
        <w:rPr>
          <w:szCs w:val="28"/>
        </w:rPr>
        <w:t>. Перш за все звертаємо увагу на відсутність обґрунтування відповідних положень в пояснювальній записці до проекту</w:t>
      </w:r>
      <w:r w:rsidR="00D77379">
        <w:rPr>
          <w:szCs w:val="28"/>
        </w:rPr>
        <w:t>, що є порушенням вимог пункту 1 частини першої статті 91 Регламенту Верховної Ради України.</w:t>
      </w:r>
      <w:r w:rsidR="00761D3E">
        <w:rPr>
          <w:szCs w:val="28"/>
        </w:rPr>
        <w:t xml:space="preserve"> Відтак, виникає питання про </w:t>
      </w:r>
      <w:r w:rsidR="002A0E8A">
        <w:rPr>
          <w:szCs w:val="28"/>
        </w:rPr>
        <w:t>доцільність створення відповідного реєстру. Крім того, не</w:t>
      </w:r>
      <w:r w:rsidR="00FC6F84">
        <w:rPr>
          <w:szCs w:val="28"/>
        </w:rPr>
        <w:t>зрозумілою</w:t>
      </w:r>
      <w:r w:rsidR="002A0E8A">
        <w:rPr>
          <w:szCs w:val="28"/>
        </w:rPr>
        <w:t xml:space="preserve"> є його роль в процесі здійснення судових експертиз</w:t>
      </w:r>
      <w:r w:rsidR="00FC6F84">
        <w:rPr>
          <w:szCs w:val="28"/>
        </w:rPr>
        <w:t xml:space="preserve"> (зокрема, неясно</w:t>
      </w:r>
      <w:r w:rsidR="002A0E8A">
        <w:rPr>
          <w:szCs w:val="28"/>
        </w:rPr>
        <w:t xml:space="preserve">, </w:t>
      </w:r>
      <w:r w:rsidR="00FC6F84">
        <w:rPr>
          <w:szCs w:val="28"/>
        </w:rPr>
        <w:t>чи є цей реєстр лише</w:t>
      </w:r>
      <w:r w:rsidR="002A0E8A">
        <w:rPr>
          <w:szCs w:val="28"/>
        </w:rPr>
        <w:t xml:space="preserve"> допоміжни</w:t>
      </w:r>
      <w:r w:rsidR="00FC6F84">
        <w:rPr>
          <w:szCs w:val="28"/>
        </w:rPr>
        <w:t>м</w:t>
      </w:r>
      <w:r w:rsidR="002A0E8A">
        <w:rPr>
          <w:szCs w:val="28"/>
        </w:rPr>
        <w:t xml:space="preserve"> елемент</w:t>
      </w:r>
      <w:r w:rsidR="00FC6F84">
        <w:rPr>
          <w:szCs w:val="28"/>
        </w:rPr>
        <w:t>ом, а</w:t>
      </w:r>
      <w:r w:rsidR="002A0E8A">
        <w:rPr>
          <w:szCs w:val="28"/>
        </w:rPr>
        <w:t xml:space="preserve"> чи  </w:t>
      </w:r>
      <w:r w:rsidR="002A0E8A">
        <w:rPr>
          <w:szCs w:val="28"/>
        </w:rPr>
        <w:lastRenderedPageBreak/>
        <w:t>«відправн</w:t>
      </w:r>
      <w:r w:rsidR="00FC6F84">
        <w:rPr>
          <w:szCs w:val="28"/>
        </w:rPr>
        <w:t>ою</w:t>
      </w:r>
      <w:r w:rsidR="002A0E8A">
        <w:rPr>
          <w:szCs w:val="28"/>
        </w:rPr>
        <w:t xml:space="preserve"> точк</w:t>
      </w:r>
      <w:r w:rsidR="00FC6F84">
        <w:rPr>
          <w:szCs w:val="28"/>
        </w:rPr>
        <w:t>ою</w:t>
      </w:r>
      <w:r w:rsidR="002A0E8A">
        <w:rPr>
          <w:szCs w:val="28"/>
        </w:rPr>
        <w:t xml:space="preserve">», оскільки без внесення до нього відомостей проведення судової експертизи </w:t>
      </w:r>
      <w:r w:rsidR="00B14FE6">
        <w:rPr>
          <w:szCs w:val="28"/>
        </w:rPr>
        <w:t xml:space="preserve">стане </w:t>
      </w:r>
      <w:r w:rsidR="002A0E8A">
        <w:rPr>
          <w:szCs w:val="28"/>
        </w:rPr>
        <w:t>неможливим</w:t>
      </w:r>
      <w:r w:rsidR="00FC6F84">
        <w:rPr>
          <w:szCs w:val="28"/>
        </w:rPr>
        <w:t>)</w:t>
      </w:r>
      <w:r w:rsidR="002A0E8A">
        <w:rPr>
          <w:szCs w:val="28"/>
        </w:rPr>
        <w:t>.</w:t>
      </w:r>
    </w:p>
    <w:p w:rsidR="003E54EA" w:rsidRDefault="003E54EA" w:rsidP="00D71081">
      <w:pPr>
        <w:spacing w:after="120"/>
        <w:ind w:firstLine="567"/>
        <w:rPr>
          <w:szCs w:val="28"/>
        </w:rPr>
      </w:pPr>
      <w:r>
        <w:rPr>
          <w:szCs w:val="28"/>
        </w:rPr>
        <w:t xml:space="preserve">З огляду на викладене вважаємо, що законопроект потребує </w:t>
      </w:r>
      <w:r w:rsidR="00FC6F84">
        <w:rPr>
          <w:szCs w:val="28"/>
        </w:rPr>
        <w:t xml:space="preserve">суттєвого </w:t>
      </w:r>
      <w:r>
        <w:rPr>
          <w:szCs w:val="28"/>
        </w:rPr>
        <w:t>додаткового опрацювання.</w:t>
      </w:r>
    </w:p>
    <w:p w:rsidR="003E54EA" w:rsidRDefault="003E54EA" w:rsidP="003E54EA">
      <w:pPr>
        <w:ind w:firstLine="567"/>
        <w:rPr>
          <w:b/>
          <w:szCs w:val="28"/>
          <w:u w:val="single"/>
        </w:rPr>
      </w:pPr>
    </w:p>
    <w:p w:rsidR="003E54EA" w:rsidRPr="009222B0" w:rsidRDefault="003E54EA" w:rsidP="003E54EA">
      <w:pPr>
        <w:ind w:firstLine="567"/>
        <w:rPr>
          <w:b/>
          <w:szCs w:val="28"/>
        </w:rPr>
      </w:pPr>
      <w:r w:rsidRPr="00734B88">
        <w:rPr>
          <w:b/>
          <w:szCs w:val="28"/>
          <w:u w:val="single"/>
        </w:rPr>
        <w:t>Узагальнюючий висновок:</w:t>
      </w:r>
      <w:r w:rsidRPr="00734B88">
        <w:rPr>
          <w:b/>
          <w:szCs w:val="28"/>
        </w:rPr>
        <w:t xml:space="preserve"> за результатами розгляду в першому читанні законопроект </w:t>
      </w:r>
      <w:r>
        <w:rPr>
          <w:b/>
          <w:szCs w:val="28"/>
        </w:rPr>
        <w:t>доцільно повернути суб’єкту права законодавчої ініціативи на доопрацювання.</w:t>
      </w:r>
    </w:p>
    <w:p w:rsidR="003E54EA" w:rsidRPr="00734B88" w:rsidRDefault="003E54EA" w:rsidP="003E54EA">
      <w:pPr>
        <w:pStyle w:val="a6"/>
        <w:rPr>
          <w:b/>
          <w:szCs w:val="28"/>
        </w:rPr>
      </w:pPr>
    </w:p>
    <w:p w:rsidR="003E54EA" w:rsidRPr="00180DBC" w:rsidRDefault="003E54EA" w:rsidP="003E54EA">
      <w:pPr>
        <w:widowControl w:val="0"/>
        <w:rPr>
          <w:b/>
          <w:bCs/>
          <w:iCs/>
          <w:szCs w:val="28"/>
        </w:rPr>
      </w:pPr>
      <w:bookmarkStart w:id="1" w:name="o2"/>
      <w:bookmarkEnd w:id="1"/>
      <w:r>
        <w:rPr>
          <w:b/>
          <w:bCs/>
          <w:iCs/>
          <w:szCs w:val="28"/>
        </w:rPr>
        <w:t>З</w:t>
      </w:r>
      <w:r w:rsidRPr="00180DBC">
        <w:rPr>
          <w:b/>
          <w:bCs/>
          <w:iCs/>
          <w:szCs w:val="28"/>
        </w:rPr>
        <w:t>аступник керівника</w:t>
      </w:r>
    </w:p>
    <w:p w:rsidR="003E54EA" w:rsidRPr="00180DBC" w:rsidRDefault="003E54EA" w:rsidP="003E54EA">
      <w:pPr>
        <w:widowControl w:val="0"/>
        <w:rPr>
          <w:b/>
          <w:szCs w:val="28"/>
        </w:rPr>
      </w:pPr>
      <w:r w:rsidRPr="00180DBC">
        <w:rPr>
          <w:b/>
          <w:bCs/>
          <w:iCs/>
          <w:szCs w:val="28"/>
        </w:rPr>
        <w:t>Голов</w:t>
      </w:r>
      <w:r>
        <w:rPr>
          <w:b/>
          <w:bCs/>
          <w:iCs/>
          <w:szCs w:val="28"/>
        </w:rPr>
        <w:t>ного управління</w:t>
      </w:r>
      <w:r>
        <w:rPr>
          <w:b/>
          <w:bCs/>
          <w:iCs/>
          <w:szCs w:val="28"/>
        </w:rPr>
        <w:tab/>
        <w:t xml:space="preserve">               </w:t>
      </w:r>
      <w:r w:rsidRPr="00180DBC">
        <w:rPr>
          <w:b/>
          <w:bCs/>
          <w:iCs/>
          <w:szCs w:val="28"/>
        </w:rPr>
        <w:t xml:space="preserve">  </w:t>
      </w:r>
      <w:r>
        <w:rPr>
          <w:b/>
          <w:bCs/>
          <w:iCs/>
          <w:szCs w:val="28"/>
        </w:rPr>
        <w:t xml:space="preserve">                               А.М</w:t>
      </w:r>
      <w:r w:rsidRPr="00180DBC">
        <w:rPr>
          <w:b/>
          <w:bCs/>
          <w:iCs/>
          <w:szCs w:val="28"/>
        </w:rPr>
        <w:t xml:space="preserve">. </w:t>
      </w:r>
      <w:r>
        <w:rPr>
          <w:b/>
          <w:bCs/>
          <w:iCs/>
          <w:szCs w:val="28"/>
        </w:rPr>
        <w:t>Ришелюк</w:t>
      </w:r>
    </w:p>
    <w:p w:rsidR="003E54EA" w:rsidRPr="00180DBC" w:rsidRDefault="003E54EA" w:rsidP="003E54EA">
      <w:pPr>
        <w:widowControl w:val="0"/>
        <w:tabs>
          <w:tab w:val="left" w:pos="1440"/>
          <w:tab w:val="left" w:pos="1800"/>
        </w:tabs>
        <w:ind w:firstLine="720"/>
        <w:rPr>
          <w:b/>
          <w:bCs/>
        </w:rPr>
      </w:pPr>
    </w:p>
    <w:p w:rsidR="003E54EA" w:rsidRPr="003E54EA" w:rsidRDefault="003E54EA" w:rsidP="003E54EA">
      <w:pPr>
        <w:widowControl w:val="0"/>
        <w:tabs>
          <w:tab w:val="left" w:pos="1440"/>
          <w:tab w:val="left" w:pos="1800"/>
        </w:tabs>
        <w:ind w:firstLine="720"/>
        <w:rPr>
          <w:bCs/>
          <w:sz w:val="24"/>
        </w:rPr>
      </w:pPr>
      <w:r w:rsidRPr="003E54EA">
        <w:rPr>
          <w:bCs/>
          <w:sz w:val="24"/>
        </w:rPr>
        <w:t>Вик.: Кунець І.Ю.</w:t>
      </w:r>
    </w:p>
    <w:p w:rsidR="00B57BBB" w:rsidRPr="007A61A2" w:rsidRDefault="00B57BBB" w:rsidP="003E54EA">
      <w:pPr>
        <w:ind w:firstLine="567"/>
        <w:rPr>
          <w:sz w:val="24"/>
        </w:rPr>
      </w:pPr>
    </w:p>
    <w:sectPr w:rsidR="00B57BBB" w:rsidRPr="007A61A2" w:rsidSect="00535AB8">
      <w:headerReference w:type="default" r:id="rId10"/>
      <w:type w:val="continuous"/>
      <w:pgSz w:w="11906" w:h="16838"/>
      <w:pgMar w:top="1021" w:right="680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7BC" w:rsidRDefault="00C737BC">
      <w:r>
        <w:separator/>
      </w:r>
    </w:p>
  </w:endnote>
  <w:endnote w:type="continuationSeparator" w:id="0">
    <w:p w:rsidR="00C737BC" w:rsidRDefault="00C73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7BC" w:rsidRDefault="00C737BC">
      <w:r>
        <w:separator/>
      </w:r>
    </w:p>
  </w:footnote>
  <w:footnote w:type="continuationSeparator" w:id="0">
    <w:p w:rsidR="00C737BC" w:rsidRDefault="00C73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34A" w:rsidRDefault="00A7034A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073E1">
      <w:rPr>
        <w:rStyle w:val="a7"/>
        <w:noProof/>
      </w:rPr>
      <w:t>5</w:t>
    </w:r>
    <w:r>
      <w:rPr>
        <w:rStyle w:val="a7"/>
      </w:rPr>
      <w:fldChar w:fldCharType="end"/>
    </w:r>
  </w:p>
  <w:p w:rsidR="00A7034A" w:rsidRDefault="00A7034A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34A" w:rsidRDefault="00A7034A">
    <w:pPr>
      <w:pStyle w:val="a4"/>
      <w:jc w:val="right"/>
      <w:rPr>
        <w:sz w:val="24"/>
      </w:rPr>
    </w:pPr>
    <w:r>
      <w:rPr>
        <w:sz w:val="24"/>
      </w:rPr>
      <w:t xml:space="preserve">До № </w:t>
    </w:r>
    <w:r w:rsidR="009170F8">
      <w:rPr>
        <w:sz w:val="24"/>
      </w:rPr>
      <w:t>8336 від 0</w:t>
    </w:r>
    <w:r w:rsidR="002734B2">
      <w:rPr>
        <w:sz w:val="24"/>
      </w:rPr>
      <w:t>4</w:t>
    </w:r>
    <w:r w:rsidR="009170F8">
      <w:rPr>
        <w:sz w:val="24"/>
      </w:rPr>
      <w:t>.05</w:t>
    </w:r>
    <w:r w:rsidR="00AB0D17" w:rsidRPr="00AB0D17">
      <w:rPr>
        <w:sz w:val="24"/>
      </w:rPr>
      <w:t>.2018</w:t>
    </w:r>
    <w:r>
      <w:rPr>
        <w:sz w:val="24"/>
      </w:rPr>
      <w:t xml:space="preserve"> р.</w:t>
    </w:r>
  </w:p>
  <w:p w:rsidR="00A7034A" w:rsidRDefault="00A7034A">
    <w:pPr>
      <w:pStyle w:val="a4"/>
      <w:jc w:val="right"/>
    </w:pPr>
    <w:r>
      <w:rPr>
        <w:sz w:val="24"/>
      </w:rPr>
      <w:t xml:space="preserve">н.д. України </w:t>
    </w:r>
    <w:r w:rsidR="009170F8">
      <w:rPr>
        <w:sz w:val="24"/>
      </w:rPr>
      <w:t>Геращенко А.Ю.</w:t>
    </w:r>
    <w:r w:rsidR="002734B2">
      <w:rPr>
        <w:sz w:val="24"/>
      </w:rPr>
      <w:t xml:space="preserve"> та ін.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34A" w:rsidRPr="00E32B00" w:rsidRDefault="00A7034A">
    <w:pPr>
      <w:pStyle w:val="a4"/>
      <w:jc w:val="right"/>
      <w:rPr>
        <w:szCs w:val="28"/>
      </w:rPr>
    </w:pPr>
    <w:r w:rsidRPr="00E32B00">
      <w:rPr>
        <w:rStyle w:val="a7"/>
        <w:szCs w:val="28"/>
      </w:rPr>
      <w:fldChar w:fldCharType="begin"/>
    </w:r>
    <w:r w:rsidRPr="00E32B00">
      <w:rPr>
        <w:rStyle w:val="a7"/>
        <w:szCs w:val="28"/>
      </w:rPr>
      <w:instrText xml:space="preserve"> PAGE </w:instrText>
    </w:r>
    <w:r w:rsidRPr="00E32B00">
      <w:rPr>
        <w:rStyle w:val="a7"/>
        <w:szCs w:val="28"/>
      </w:rPr>
      <w:fldChar w:fldCharType="separate"/>
    </w:r>
    <w:r w:rsidR="00E87469">
      <w:rPr>
        <w:rStyle w:val="a7"/>
        <w:noProof/>
        <w:szCs w:val="28"/>
      </w:rPr>
      <w:t>4</w:t>
    </w:r>
    <w:r w:rsidRPr="00E32B00">
      <w:rPr>
        <w:rStyle w:val="a7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850CA"/>
    <w:multiLevelType w:val="hybridMultilevel"/>
    <w:tmpl w:val="D9F8AEE6"/>
    <w:lvl w:ilvl="0" w:tplc="5052D02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612B6B1F"/>
    <w:multiLevelType w:val="hybridMultilevel"/>
    <w:tmpl w:val="50DC5712"/>
    <w:lvl w:ilvl="0" w:tplc="D14A794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89B"/>
    <w:rsid w:val="00001025"/>
    <w:rsid w:val="00044B32"/>
    <w:rsid w:val="00044B58"/>
    <w:rsid w:val="00047A23"/>
    <w:rsid w:val="00054A34"/>
    <w:rsid w:val="00057205"/>
    <w:rsid w:val="00067CD3"/>
    <w:rsid w:val="000759EB"/>
    <w:rsid w:val="000761F2"/>
    <w:rsid w:val="00081956"/>
    <w:rsid w:val="00085EA2"/>
    <w:rsid w:val="00097817"/>
    <w:rsid w:val="000A1F7E"/>
    <w:rsid w:val="000B32FA"/>
    <w:rsid w:val="000C64CE"/>
    <w:rsid w:val="000F41E4"/>
    <w:rsid w:val="001009C4"/>
    <w:rsid w:val="0010422A"/>
    <w:rsid w:val="00110DB5"/>
    <w:rsid w:val="00117D22"/>
    <w:rsid w:val="0012764E"/>
    <w:rsid w:val="00153DAD"/>
    <w:rsid w:val="00181748"/>
    <w:rsid w:val="001972CA"/>
    <w:rsid w:val="001A19E3"/>
    <w:rsid w:val="001A50CB"/>
    <w:rsid w:val="001A5FF5"/>
    <w:rsid w:val="001C2DEC"/>
    <w:rsid w:val="001D5BFC"/>
    <w:rsid w:val="001E347B"/>
    <w:rsid w:val="001F3DD5"/>
    <w:rsid w:val="001F5E9E"/>
    <w:rsid w:val="002335E8"/>
    <w:rsid w:val="00233603"/>
    <w:rsid w:val="00246824"/>
    <w:rsid w:val="0025683B"/>
    <w:rsid w:val="00256C75"/>
    <w:rsid w:val="00261BA9"/>
    <w:rsid w:val="002734B2"/>
    <w:rsid w:val="00275983"/>
    <w:rsid w:val="00287F02"/>
    <w:rsid w:val="002968F2"/>
    <w:rsid w:val="002A0E8A"/>
    <w:rsid w:val="002A42FF"/>
    <w:rsid w:val="002B04AE"/>
    <w:rsid w:val="002C6521"/>
    <w:rsid w:val="002D63FE"/>
    <w:rsid w:val="002E3FBC"/>
    <w:rsid w:val="002F7671"/>
    <w:rsid w:val="00322DD9"/>
    <w:rsid w:val="0032370A"/>
    <w:rsid w:val="003260B2"/>
    <w:rsid w:val="00336937"/>
    <w:rsid w:val="00344A6B"/>
    <w:rsid w:val="00350618"/>
    <w:rsid w:val="00361A9D"/>
    <w:rsid w:val="0036602F"/>
    <w:rsid w:val="003770F6"/>
    <w:rsid w:val="003B0866"/>
    <w:rsid w:val="003B35BA"/>
    <w:rsid w:val="003B4C0D"/>
    <w:rsid w:val="003C1F61"/>
    <w:rsid w:val="003C61A1"/>
    <w:rsid w:val="003D57A6"/>
    <w:rsid w:val="003E54EA"/>
    <w:rsid w:val="003F1EA9"/>
    <w:rsid w:val="00402329"/>
    <w:rsid w:val="00402E66"/>
    <w:rsid w:val="0041356D"/>
    <w:rsid w:val="00416C1C"/>
    <w:rsid w:val="00421E1C"/>
    <w:rsid w:val="00422357"/>
    <w:rsid w:val="00424914"/>
    <w:rsid w:val="00431029"/>
    <w:rsid w:val="004430BA"/>
    <w:rsid w:val="00444539"/>
    <w:rsid w:val="004609B7"/>
    <w:rsid w:val="004702C7"/>
    <w:rsid w:val="00472746"/>
    <w:rsid w:val="004902C8"/>
    <w:rsid w:val="00492A59"/>
    <w:rsid w:val="004937C3"/>
    <w:rsid w:val="00496B2E"/>
    <w:rsid w:val="004A6DD9"/>
    <w:rsid w:val="004B4023"/>
    <w:rsid w:val="004C232C"/>
    <w:rsid w:val="004C28A1"/>
    <w:rsid w:val="004D6BAB"/>
    <w:rsid w:val="004E4F1A"/>
    <w:rsid w:val="004F6B81"/>
    <w:rsid w:val="004F735E"/>
    <w:rsid w:val="005029BE"/>
    <w:rsid w:val="00504F52"/>
    <w:rsid w:val="0050649E"/>
    <w:rsid w:val="00512882"/>
    <w:rsid w:val="00524FF3"/>
    <w:rsid w:val="0053157D"/>
    <w:rsid w:val="00535AB8"/>
    <w:rsid w:val="0053605A"/>
    <w:rsid w:val="00567DF7"/>
    <w:rsid w:val="0057117B"/>
    <w:rsid w:val="005730D4"/>
    <w:rsid w:val="00574EAC"/>
    <w:rsid w:val="00582B26"/>
    <w:rsid w:val="0058353B"/>
    <w:rsid w:val="0058712F"/>
    <w:rsid w:val="00595D3B"/>
    <w:rsid w:val="0059735E"/>
    <w:rsid w:val="005D25E4"/>
    <w:rsid w:val="005D2BA9"/>
    <w:rsid w:val="005F3016"/>
    <w:rsid w:val="005F618A"/>
    <w:rsid w:val="00602F9E"/>
    <w:rsid w:val="00605579"/>
    <w:rsid w:val="00610EBC"/>
    <w:rsid w:val="006148E2"/>
    <w:rsid w:val="00620E21"/>
    <w:rsid w:val="0062289B"/>
    <w:rsid w:val="006304FC"/>
    <w:rsid w:val="006308F1"/>
    <w:rsid w:val="006362CE"/>
    <w:rsid w:val="0065147B"/>
    <w:rsid w:val="006515D9"/>
    <w:rsid w:val="00654E2E"/>
    <w:rsid w:val="00655661"/>
    <w:rsid w:val="006562DB"/>
    <w:rsid w:val="00671743"/>
    <w:rsid w:val="00671A5B"/>
    <w:rsid w:val="006770D5"/>
    <w:rsid w:val="00677212"/>
    <w:rsid w:val="00684341"/>
    <w:rsid w:val="006911E7"/>
    <w:rsid w:val="00691CA8"/>
    <w:rsid w:val="006925B6"/>
    <w:rsid w:val="006A5262"/>
    <w:rsid w:val="006D6F77"/>
    <w:rsid w:val="006E6F7A"/>
    <w:rsid w:val="006F10DD"/>
    <w:rsid w:val="00700D32"/>
    <w:rsid w:val="00702000"/>
    <w:rsid w:val="0070392A"/>
    <w:rsid w:val="0072327B"/>
    <w:rsid w:val="007238C1"/>
    <w:rsid w:val="0072629B"/>
    <w:rsid w:val="00733777"/>
    <w:rsid w:val="00741BC2"/>
    <w:rsid w:val="0075009A"/>
    <w:rsid w:val="00761D3E"/>
    <w:rsid w:val="00766526"/>
    <w:rsid w:val="00766F76"/>
    <w:rsid w:val="00767756"/>
    <w:rsid w:val="00776681"/>
    <w:rsid w:val="007810FF"/>
    <w:rsid w:val="007828A2"/>
    <w:rsid w:val="00782C83"/>
    <w:rsid w:val="0078537D"/>
    <w:rsid w:val="00795A50"/>
    <w:rsid w:val="007A2179"/>
    <w:rsid w:val="007A4C79"/>
    <w:rsid w:val="007A61A2"/>
    <w:rsid w:val="007B00FF"/>
    <w:rsid w:val="007B194D"/>
    <w:rsid w:val="007B5BC6"/>
    <w:rsid w:val="007B5E06"/>
    <w:rsid w:val="007B7DA7"/>
    <w:rsid w:val="007C7732"/>
    <w:rsid w:val="007D01EF"/>
    <w:rsid w:val="007D40C6"/>
    <w:rsid w:val="007D6AB0"/>
    <w:rsid w:val="007F081F"/>
    <w:rsid w:val="007F115D"/>
    <w:rsid w:val="007F6A74"/>
    <w:rsid w:val="0080004A"/>
    <w:rsid w:val="00815355"/>
    <w:rsid w:val="00824276"/>
    <w:rsid w:val="00825859"/>
    <w:rsid w:val="00842D0C"/>
    <w:rsid w:val="00873B5F"/>
    <w:rsid w:val="00885CDD"/>
    <w:rsid w:val="00894346"/>
    <w:rsid w:val="008D0A0C"/>
    <w:rsid w:val="00903BF3"/>
    <w:rsid w:val="0091658C"/>
    <w:rsid w:val="009170F8"/>
    <w:rsid w:val="00917188"/>
    <w:rsid w:val="00917A6C"/>
    <w:rsid w:val="00927BF1"/>
    <w:rsid w:val="0093246C"/>
    <w:rsid w:val="00934D9C"/>
    <w:rsid w:val="009452CE"/>
    <w:rsid w:val="0094538F"/>
    <w:rsid w:val="00957165"/>
    <w:rsid w:val="00957C6B"/>
    <w:rsid w:val="009750E5"/>
    <w:rsid w:val="009873D7"/>
    <w:rsid w:val="00991784"/>
    <w:rsid w:val="00991B9F"/>
    <w:rsid w:val="00991EBE"/>
    <w:rsid w:val="009A30BA"/>
    <w:rsid w:val="009B17BB"/>
    <w:rsid w:val="009B797D"/>
    <w:rsid w:val="009C709D"/>
    <w:rsid w:val="009D344D"/>
    <w:rsid w:val="009E713D"/>
    <w:rsid w:val="00A01134"/>
    <w:rsid w:val="00A03F7A"/>
    <w:rsid w:val="00A068AC"/>
    <w:rsid w:val="00A205F0"/>
    <w:rsid w:val="00A31F08"/>
    <w:rsid w:val="00A360D3"/>
    <w:rsid w:val="00A36F19"/>
    <w:rsid w:val="00A433DD"/>
    <w:rsid w:val="00A53D5E"/>
    <w:rsid w:val="00A5400E"/>
    <w:rsid w:val="00A54ED5"/>
    <w:rsid w:val="00A565DC"/>
    <w:rsid w:val="00A7034A"/>
    <w:rsid w:val="00A706F8"/>
    <w:rsid w:val="00A72120"/>
    <w:rsid w:val="00A742A0"/>
    <w:rsid w:val="00A77F6B"/>
    <w:rsid w:val="00A80757"/>
    <w:rsid w:val="00A94E0F"/>
    <w:rsid w:val="00A95697"/>
    <w:rsid w:val="00AA14AE"/>
    <w:rsid w:val="00AA6822"/>
    <w:rsid w:val="00AB0D17"/>
    <w:rsid w:val="00AC2163"/>
    <w:rsid w:val="00AC28F9"/>
    <w:rsid w:val="00AD16F5"/>
    <w:rsid w:val="00AD508C"/>
    <w:rsid w:val="00AF3CD8"/>
    <w:rsid w:val="00B030CC"/>
    <w:rsid w:val="00B06316"/>
    <w:rsid w:val="00B06AEE"/>
    <w:rsid w:val="00B14FE6"/>
    <w:rsid w:val="00B26DB1"/>
    <w:rsid w:val="00B27A4A"/>
    <w:rsid w:val="00B316AA"/>
    <w:rsid w:val="00B57BBB"/>
    <w:rsid w:val="00B63D9A"/>
    <w:rsid w:val="00B77172"/>
    <w:rsid w:val="00B85862"/>
    <w:rsid w:val="00B95783"/>
    <w:rsid w:val="00BA0716"/>
    <w:rsid w:val="00BC20AD"/>
    <w:rsid w:val="00BC4BF5"/>
    <w:rsid w:val="00BD487B"/>
    <w:rsid w:val="00BE0C4C"/>
    <w:rsid w:val="00BF17B0"/>
    <w:rsid w:val="00BF1C98"/>
    <w:rsid w:val="00BF30BC"/>
    <w:rsid w:val="00C073E1"/>
    <w:rsid w:val="00C109E4"/>
    <w:rsid w:val="00C21776"/>
    <w:rsid w:val="00C22861"/>
    <w:rsid w:val="00C25229"/>
    <w:rsid w:val="00C52E2F"/>
    <w:rsid w:val="00C737BC"/>
    <w:rsid w:val="00C82356"/>
    <w:rsid w:val="00C9495E"/>
    <w:rsid w:val="00CC3ED7"/>
    <w:rsid w:val="00CF2B6A"/>
    <w:rsid w:val="00D03964"/>
    <w:rsid w:val="00D131AA"/>
    <w:rsid w:val="00D15407"/>
    <w:rsid w:val="00D1662A"/>
    <w:rsid w:val="00D24305"/>
    <w:rsid w:val="00D27FD0"/>
    <w:rsid w:val="00D50AF6"/>
    <w:rsid w:val="00D66D2A"/>
    <w:rsid w:val="00D71081"/>
    <w:rsid w:val="00D754E5"/>
    <w:rsid w:val="00D77379"/>
    <w:rsid w:val="00D94EDD"/>
    <w:rsid w:val="00DA33EA"/>
    <w:rsid w:val="00DA73AE"/>
    <w:rsid w:val="00DB259B"/>
    <w:rsid w:val="00DB3329"/>
    <w:rsid w:val="00DC3D8D"/>
    <w:rsid w:val="00DC5698"/>
    <w:rsid w:val="00DD08C1"/>
    <w:rsid w:val="00DD3F70"/>
    <w:rsid w:val="00DE63A2"/>
    <w:rsid w:val="00DF3A3A"/>
    <w:rsid w:val="00E00333"/>
    <w:rsid w:val="00E30547"/>
    <w:rsid w:val="00E30673"/>
    <w:rsid w:val="00E32B00"/>
    <w:rsid w:val="00E45CFE"/>
    <w:rsid w:val="00E539BA"/>
    <w:rsid w:val="00E606AC"/>
    <w:rsid w:val="00E6593E"/>
    <w:rsid w:val="00E7346E"/>
    <w:rsid w:val="00E73CDA"/>
    <w:rsid w:val="00E7643D"/>
    <w:rsid w:val="00E845A5"/>
    <w:rsid w:val="00E85F35"/>
    <w:rsid w:val="00E87469"/>
    <w:rsid w:val="00E92434"/>
    <w:rsid w:val="00E94CBD"/>
    <w:rsid w:val="00EB37D0"/>
    <w:rsid w:val="00EB541C"/>
    <w:rsid w:val="00EC1B23"/>
    <w:rsid w:val="00EC2438"/>
    <w:rsid w:val="00EC6BE6"/>
    <w:rsid w:val="00ED4ABA"/>
    <w:rsid w:val="00EF43B4"/>
    <w:rsid w:val="00F002C9"/>
    <w:rsid w:val="00F00B0E"/>
    <w:rsid w:val="00F05BD6"/>
    <w:rsid w:val="00F24610"/>
    <w:rsid w:val="00F261E9"/>
    <w:rsid w:val="00F310FF"/>
    <w:rsid w:val="00F42723"/>
    <w:rsid w:val="00F45034"/>
    <w:rsid w:val="00F51233"/>
    <w:rsid w:val="00F659C4"/>
    <w:rsid w:val="00F72E8B"/>
    <w:rsid w:val="00F82215"/>
    <w:rsid w:val="00F970EC"/>
    <w:rsid w:val="00F97318"/>
    <w:rsid w:val="00FA1DC9"/>
    <w:rsid w:val="00FA61CB"/>
    <w:rsid w:val="00FB1F2D"/>
    <w:rsid w:val="00FB70FD"/>
    <w:rsid w:val="00FC5E72"/>
    <w:rsid w:val="00FC6F84"/>
    <w:rsid w:val="00FD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F7442-8D86-49FB-80BE-417F0E51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  <w:jc w:val="both"/>
    </w:pPr>
    <w:rPr>
      <w:sz w:val="28"/>
      <w:szCs w:val="24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cs="Arial"/>
      <w:b/>
      <w:bCs/>
    </w:rPr>
  </w:style>
  <w:style w:type="paragraph" w:styleId="2">
    <w:name w:val="heading 2"/>
    <w:basedOn w:val="a"/>
    <w:next w:val="a"/>
    <w:qFormat/>
    <w:pPr>
      <w:keepNext/>
      <w:ind w:firstLine="0"/>
      <w:jc w:val="center"/>
      <w:outlineLvl w:val="1"/>
    </w:pPr>
    <w:rPr>
      <w:b/>
    </w:rPr>
  </w:style>
  <w:style w:type="paragraph" w:styleId="5">
    <w:name w:val="heading 5"/>
    <w:basedOn w:val="a"/>
    <w:next w:val="a"/>
    <w:qFormat/>
    <w:pPr>
      <w:keepNext/>
      <w:outlineLvl w:val="4"/>
    </w:pPr>
    <w:rPr>
      <w:rFonts w:cs="Arial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jc w:val="center"/>
    </w:pPr>
    <w:rPr>
      <w:b/>
      <w:bCs/>
    </w:rPr>
  </w:style>
  <w:style w:type="paragraph" w:styleId="a4">
    <w:name w:val="header"/>
    <w:basedOn w:val="a"/>
    <w:pPr>
      <w:ind w:left="4536" w:firstLine="0"/>
      <w:jc w:val="left"/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styleId="a6">
    <w:name w:val="Body Text"/>
    <w:basedOn w:val="a"/>
    <w:pPr>
      <w:spacing w:after="120"/>
    </w:pPr>
  </w:style>
  <w:style w:type="paragraph" w:customStyle="1" w:styleId="10">
    <w:name w:val="Підпис 1"/>
    <w:basedOn w:val="a"/>
    <w:rPr>
      <w:b/>
    </w:rPr>
  </w:style>
  <w:style w:type="character" w:styleId="a7">
    <w:name w:val="page number"/>
    <w:basedOn w:val="a0"/>
  </w:style>
  <w:style w:type="paragraph" w:customStyle="1" w:styleId="11">
    <w:name w:val="Стиль Заголовок 1 + По левому краю"/>
    <w:basedOn w:val="1"/>
    <w:pPr>
      <w:jc w:val="left"/>
    </w:pPr>
    <w:rPr>
      <w:rFonts w:cs="Times New Roman"/>
      <w:szCs w:val="20"/>
    </w:rPr>
  </w:style>
  <w:style w:type="paragraph" w:customStyle="1" w:styleId="20">
    <w:name w:val="Стиль Підпис 2 + не полужирный"/>
    <w:basedOn w:val="a"/>
    <w:pPr>
      <w:jc w:val="left"/>
    </w:pPr>
    <w:rPr>
      <w:sz w:val="24"/>
    </w:rPr>
  </w:style>
  <w:style w:type="paragraph" w:customStyle="1" w:styleId="a8">
    <w:name w:val="Стиль Основной текст + полужирный"/>
    <w:basedOn w:val="a6"/>
    <w:rPr>
      <w:b/>
      <w:bCs/>
    </w:rPr>
  </w:style>
  <w:style w:type="character" w:customStyle="1" w:styleId="a9">
    <w:name w:val="Знак Знак"/>
    <w:rPr>
      <w:sz w:val="28"/>
      <w:szCs w:val="24"/>
      <w:lang w:val="uk-UA" w:eastAsia="ru-RU" w:bidi="ar-SA"/>
    </w:rPr>
  </w:style>
  <w:style w:type="character" w:customStyle="1" w:styleId="aa">
    <w:name w:val="Стиль Основной текст + полужирный Знак"/>
    <w:rPr>
      <w:b/>
      <w:bCs/>
      <w:sz w:val="28"/>
      <w:szCs w:val="24"/>
      <w:lang w:val="uk-UA" w:eastAsia="ru-RU" w:bidi="ar-SA"/>
    </w:rPr>
  </w:style>
  <w:style w:type="paragraph" w:customStyle="1" w:styleId="ab">
    <w:name w:val="Стиль Основной текст + полужирный подчеркивание"/>
    <w:basedOn w:val="a6"/>
    <w:rPr>
      <w:b/>
      <w:bCs/>
      <w:u w:val="single"/>
    </w:rPr>
  </w:style>
  <w:style w:type="character" w:customStyle="1" w:styleId="ac">
    <w:name w:val="Стиль Основной текст + полужирный подчеркивание Знак"/>
    <w:rPr>
      <w:b/>
      <w:bCs/>
      <w:sz w:val="28"/>
      <w:szCs w:val="24"/>
      <w:u w:val="single"/>
      <w:lang w:val="uk-UA" w:eastAsia="ru-RU" w:bidi="ar-SA"/>
    </w:rPr>
  </w:style>
  <w:style w:type="paragraph" w:styleId="ad">
    <w:name w:val="Plain Text"/>
    <w:basedOn w:val="a"/>
    <w:pPr>
      <w:ind w:firstLine="0"/>
      <w:jc w:val="left"/>
    </w:pPr>
    <w:rPr>
      <w:rFonts w:ascii="Courier New" w:hAnsi="Courier New" w:cs="Courier New"/>
      <w:sz w:val="20"/>
      <w:szCs w:val="20"/>
      <w:lang w:val="en-US"/>
    </w:rPr>
  </w:style>
  <w:style w:type="character" w:customStyle="1" w:styleId="ae">
    <w:name w:val="Верхний колонтитул Знак"/>
    <w:locked/>
    <w:rPr>
      <w:sz w:val="28"/>
      <w:szCs w:val="24"/>
      <w:lang w:val="uk-UA" w:eastAsia="ru-RU" w:bidi="ar-SA"/>
    </w:rPr>
  </w:style>
  <w:style w:type="paragraph" w:styleId="af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1">
    <w:name w:val="Body Text 2"/>
    <w:basedOn w:val="a"/>
    <w:pPr>
      <w:spacing w:after="120" w:line="480" w:lineRule="auto"/>
    </w:pPr>
  </w:style>
  <w:style w:type="paragraph" w:customStyle="1" w:styleId="12">
    <w:name w:val="Абзац списку1"/>
    <w:basedOn w:val="a"/>
    <w:pPr>
      <w:spacing w:after="200"/>
      <w:ind w:left="720" w:firstLine="0"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pPr>
      <w:ind w:firstLine="0"/>
      <w:jc w:val="center"/>
    </w:pPr>
    <w:rPr>
      <w:b/>
      <w:szCs w:val="28"/>
    </w:rPr>
  </w:style>
  <w:style w:type="paragraph" w:styleId="af0">
    <w:name w:val="footnote text"/>
    <w:basedOn w:val="a"/>
    <w:link w:val="af1"/>
    <w:rsid w:val="00567DF7"/>
    <w:rPr>
      <w:sz w:val="20"/>
      <w:szCs w:val="20"/>
    </w:rPr>
  </w:style>
  <w:style w:type="character" w:customStyle="1" w:styleId="af1">
    <w:name w:val="Текст виноски Знак"/>
    <w:link w:val="af0"/>
    <w:rsid w:val="00567DF7"/>
    <w:rPr>
      <w:lang w:eastAsia="ru-RU"/>
    </w:rPr>
  </w:style>
  <w:style w:type="character" w:styleId="af2">
    <w:name w:val="footnote reference"/>
    <w:rsid w:val="00567DF7"/>
    <w:rPr>
      <w:vertAlign w:val="superscript"/>
    </w:rPr>
  </w:style>
  <w:style w:type="paragraph" w:customStyle="1" w:styleId="af3">
    <w:name w:val="Нормальний текст"/>
    <w:basedOn w:val="a"/>
    <w:rsid w:val="003B0866"/>
    <w:pPr>
      <w:autoSpaceDE w:val="0"/>
      <w:autoSpaceDN w:val="0"/>
      <w:spacing w:before="120"/>
      <w:ind w:firstLine="567"/>
      <w:jc w:val="left"/>
    </w:pPr>
    <w:rPr>
      <w:rFonts w:ascii="Antiqua" w:hAnsi="Antiqua" w:cs="Antiqua"/>
      <w:sz w:val="26"/>
      <w:szCs w:val="26"/>
    </w:rPr>
  </w:style>
  <w:style w:type="paragraph" w:styleId="af4">
    <w:name w:val="List Paragraph"/>
    <w:basedOn w:val="a"/>
    <w:uiPriority w:val="34"/>
    <w:qFormat/>
    <w:rsid w:val="00782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57BDB-622A-4DDC-9DE5-2C0238D5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7199</Words>
  <Characters>4104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Rada(Parliament of Ukraine)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Наталія Олександрівна Ромашевська</cp:lastModifiedBy>
  <cp:revision>2</cp:revision>
  <cp:lastPrinted>2018-05-16T09:39:00Z</cp:lastPrinted>
  <dcterms:created xsi:type="dcterms:W3CDTF">2018-05-16T10:09:00Z</dcterms:created>
  <dcterms:modified xsi:type="dcterms:W3CDTF">2018-05-16T10:09:00Z</dcterms:modified>
</cp:coreProperties>
</file>