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584" w:rsidRDefault="00F26584" w:rsidP="00F26584"/>
    <w:p w:rsidR="00F26584" w:rsidRDefault="00F26584" w:rsidP="00F26584"/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8398</w:t>
      </w: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23.05.2018р.</w:t>
      </w: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F26584" w:rsidRDefault="00F26584" w:rsidP="00F2658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F26584" w:rsidRDefault="00F26584" w:rsidP="00F2658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26584" w:rsidRDefault="00F26584" w:rsidP="00F2658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26584" w:rsidRDefault="00F26584" w:rsidP="00F26584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F26584" w:rsidRDefault="00F26584" w:rsidP="00F2658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проект Закону  </w:t>
      </w:r>
      <w:r w:rsidRPr="00F26584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про внесення змін до Податкового кодексу України (щодо лібералізації умов ввезення на територію України вживаних автомобілів)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F26584" w:rsidRPr="00F26584" w:rsidTr="00F26584">
        <w:trPr>
          <w:jc w:val="center"/>
        </w:trPr>
        <w:tc>
          <w:tcPr>
            <w:tcW w:w="3500" w:type="pct"/>
            <w:vAlign w:val="center"/>
            <w:hideMark/>
          </w:tcPr>
          <w:p w:rsidR="00F26584" w:rsidRPr="00F26584" w:rsidRDefault="00F26584" w:rsidP="00F26584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eastAsia="ru-RU"/>
              </w:rPr>
            </w:pPr>
          </w:p>
        </w:tc>
      </w:tr>
    </w:tbl>
    <w:p w:rsidR="00F26584" w:rsidRPr="00F26584" w:rsidRDefault="00F26584" w:rsidP="00F2658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 w:rsidRPr="00F26584"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F26584" w:rsidRPr="00F26584" w:rsidRDefault="00F26584" w:rsidP="00F2658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 w:rsidRPr="00F26584"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F26584" w:rsidRDefault="00F26584" w:rsidP="00F2658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584" w:rsidRDefault="00F26584" w:rsidP="00F26584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8398  від 23.05. 2018р.</w:t>
      </w: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народний депутат  України Міщенко С.Г.</w:t>
      </w: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 </w:t>
      </w: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Головний комітет з підготовки і попереднього розгляду – Комітет з питань податкової та митної політики.</w:t>
      </w: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26584" w:rsidRDefault="00F26584" w:rsidP="00F2658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124235" w:rsidRDefault="00F26584" w:rsidP="0012423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2423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2423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21 листопада 2018 року, протокол № 127)</w:t>
      </w:r>
      <w:r w:rsidR="0012423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26584" w:rsidRDefault="00F26584" w:rsidP="00F2658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183D5C" w:rsidRPr="00183D5C" w:rsidRDefault="00183D5C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Законопроектом </w:t>
      </w:r>
      <w:proofErr w:type="spellStart"/>
      <w:r w:rsidRPr="00183D5C">
        <w:rPr>
          <w:rFonts w:ascii="Times New Roman" w:hAnsi="Times New Roman" w:cs="Times New Roman"/>
          <w:color w:val="auto"/>
          <w:sz w:val="28"/>
          <w:szCs w:val="28"/>
        </w:rPr>
        <w:t>внесено</w:t>
      </w:r>
      <w:proofErr w:type="spellEnd"/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 зміни до Податкового кодексу України щодо ставок акцизного податку на вживані автомобілі.</w:t>
      </w:r>
    </w:p>
    <w:p w:rsidR="00183D5C" w:rsidRPr="00183D5C" w:rsidRDefault="00183D5C" w:rsidP="0082123B">
      <w:pPr>
        <w:spacing w:before="120" w:after="12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t>Ставки акцизного податку зменшено для:</w:t>
      </w:r>
    </w:p>
    <w:p w:rsidR="00183D5C" w:rsidRPr="00183D5C" w:rsidRDefault="00183D5C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t>Легкових автомобілів (8703 21 90), що використовувалися (робочий об’єм циліндрів двигуна не більше 1000 см</w:t>
      </w:r>
      <w:r w:rsidRPr="00183D5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3</w:t>
      </w:r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 – з 1,094 євро до 0,102 євро за 1 куб. см об’єму циліндрів двигуна. </w:t>
      </w:r>
    </w:p>
    <w:p w:rsidR="00183D5C" w:rsidRPr="00183D5C" w:rsidRDefault="00183D5C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lastRenderedPageBreak/>
        <w:t>Легкових автомобілів (8703 22 90), що використовувалися (робочий об’єм циліндрів двигуна понад 1000 см</w:t>
      </w:r>
      <w:r w:rsidRPr="00183D5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3</w:t>
      </w:r>
      <w:r w:rsidRPr="00183D5C">
        <w:rPr>
          <w:rFonts w:ascii="Times New Roman" w:hAnsi="Times New Roman" w:cs="Times New Roman"/>
          <w:color w:val="auto"/>
          <w:sz w:val="28"/>
          <w:szCs w:val="28"/>
        </w:rPr>
        <w:t>, але не більше 1500 см</w:t>
      </w:r>
      <w:r w:rsidRPr="00183D5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3</w:t>
      </w:r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 – з 1,367 євро до 0,063 євро за 1 куб. см об’єму циліндрів двигуна. </w:t>
      </w:r>
    </w:p>
    <w:p w:rsidR="00183D5C" w:rsidRPr="00183D5C" w:rsidRDefault="00183D5C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t>Легкових автомобілів (8703 23 90), що використовувалися (робочий об’єм циліндрів двигуна понад 1500 см</w:t>
      </w:r>
      <w:r w:rsidRPr="00183D5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3</w:t>
      </w:r>
      <w:r w:rsidRPr="00183D5C">
        <w:rPr>
          <w:rFonts w:ascii="Times New Roman" w:hAnsi="Times New Roman" w:cs="Times New Roman"/>
          <w:color w:val="auto"/>
          <w:sz w:val="28"/>
          <w:szCs w:val="28"/>
        </w:rPr>
        <w:t>, але не більше 2200 см</w:t>
      </w:r>
      <w:r w:rsidRPr="00183D5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3</w:t>
      </w:r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 – з 1,643 євро до 0,267 євро за 1 куб. см об’єму циліндрів двигуна. </w:t>
      </w:r>
    </w:p>
    <w:p w:rsidR="00183D5C" w:rsidRPr="00183D5C" w:rsidRDefault="00183D5C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t>Легкових автомобілів (8703 31 90), що використовувалися (робочий об’єм циліндрів двигуна не більш як 1500 см</w:t>
      </w:r>
      <w:r w:rsidRPr="00183D5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3</w:t>
      </w:r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 – з 1,367 євро до 0,103 євро за 1 куб. см об’єму циліндрів двигуна. </w:t>
      </w:r>
    </w:p>
    <w:p w:rsidR="00183D5C" w:rsidRPr="00183D5C" w:rsidRDefault="00183D5C" w:rsidP="0082123B">
      <w:pPr>
        <w:spacing w:before="120" w:after="12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2123B" w:rsidRDefault="0082123B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Та варто зауважити:</w:t>
      </w:r>
    </w:p>
    <w:p w:rsidR="00183D5C" w:rsidRPr="00183D5C" w:rsidRDefault="0082123B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1. З</w:t>
      </w:r>
      <w:r w:rsidR="00183D5C" w:rsidRPr="00183D5C">
        <w:rPr>
          <w:rFonts w:ascii="Times New Roman" w:hAnsi="Times New Roman" w:cs="Times New Roman"/>
          <w:color w:val="auto"/>
          <w:sz w:val="28"/>
          <w:szCs w:val="28"/>
        </w:rPr>
        <w:t>азначені ставки передбачено не в Прикінцевих та перехідних положеннях Податкового кодексу України, а в розділі, що стосується акцизного податку, відповідно можливо зробити висновок про те, що вони діють на постійній основі. Однак, це також і потребує передбачення того, що буде ввезено лише одну машину одним покупцем, як і було передбачено раніше, з метою уникнення зловживання податковими пільгами.</w:t>
      </w:r>
    </w:p>
    <w:p w:rsidR="00183D5C" w:rsidRPr="00183D5C" w:rsidRDefault="00183D5C" w:rsidP="0082123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3D5C">
        <w:rPr>
          <w:rFonts w:ascii="Times New Roman" w:hAnsi="Times New Roman" w:cs="Times New Roman"/>
          <w:color w:val="auto"/>
          <w:sz w:val="28"/>
          <w:szCs w:val="28"/>
        </w:rPr>
        <w:t xml:space="preserve">2. Також, необхідно передбачити заборону ввезення зазначених транспортних засобів із країни-агресора, як і було передбачено раніше. </w:t>
      </w:r>
    </w:p>
    <w:p w:rsidR="00F26584" w:rsidRPr="00183D5C" w:rsidRDefault="00F26584" w:rsidP="0082123B">
      <w:pPr>
        <w:pStyle w:val="a3"/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6584" w:rsidRDefault="00F26584" w:rsidP="0082123B">
      <w:pPr>
        <w:spacing w:before="120" w:after="120"/>
        <w:rPr>
          <w:sz w:val="28"/>
          <w:szCs w:val="28"/>
        </w:rPr>
      </w:pPr>
    </w:p>
    <w:p w:rsidR="00F26584" w:rsidRDefault="00F26584" w:rsidP="00F26584">
      <w:pPr>
        <w:rPr>
          <w:sz w:val="28"/>
          <w:szCs w:val="28"/>
        </w:rPr>
      </w:pPr>
    </w:p>
    <w:p w:rsidR="00F26584" w:rsidRDefault="00F26584" w:rsidP="00F2658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Перший заступник </w:t>
      </w:r>
    </w:p>
    <w:p w:rsidR="00F26584" w:rsidRDefault="00F26584" w:rsidP="00F2658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F26584" w:rsidRDefault="00F26584" w:rsidP="00F26584"/>
    <w:p w:rsidR="00F26584" w:rsidRDefault="00F26584" w:rsidP="00F26584"/>
    <w:p w:rsidR="00164A76" w:rsidRDefault="00164A76"/>
    <w:sectPr w:rsidR="00164A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B2A50"/>
    <w:multiLevelType w:val="hybridMultilevel"/>
    <w:tmpl w:val="03E2736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365"/>
    <w:rsid w:val="000F0365"/>
    <w:rsid w:val="00124235"/>
    <w:rsid w:val="00164A76"/>
    <w:rsid w:val="00183D5C"/>
    <w:rsid w:val="0082123B"/>
    <w:rsid w:val="00F2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78BBD-9A87-4EF5-90BD-278784FAC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584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ндартний"/>
    <w:rsid w:val="00F26584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720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997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50221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172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1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1612</Words>
  <Characters>919</Characters>
  <Application>Microsoft Office Word</Application>
  <DocSecurity>0</DocSecurity>
  <Lines>7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2018-07-05T10:48:00Z</dcterms:created>
  <dcterms:modified xsi:type="dcterms:W3CDTF">2018-11-21T15:31:00Z</dcterms:modified>
</cp:coreProperties>
</file>