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7034A" w:rsidRPr="00927B6E" w:rsidRDefault="00CE34C9">
      <w:pPr>
        <w:ind w:firstLine="720"/>
        <w:rPr>
          <w:lang w:val="en-US"/>
        </w:rPr>
      </w:pPr>
      <w:bookmarkStart w:id="0" w:name="_GoBack"/>
      <w:bookmarkEnd w:id="0"/>
      <w:r>
        <w:t xml:space="preserve"> </w:t>
      </w:r>
    </w:p>
    <w:p w:rsidR="00A7034A" w:rsidRDefault="00A7034A">
      <w:pPr>
        <w:ind w:firstLine="720"/>
        <w:jc w:val="center"/>
        <w:rPr>
          <w:rFonts w:cs="Arial"/>
        </w:rPr>
        <w:sectPr w:rsidR="00A7034A">
          <w:headerReference w:type="even" r:id="rId8"/>
          <w:headerReference w:type="default" r:id="rId9"/>
          <w:pgSz w:w="11906" w:h="16838"/>
          <w:pgMar w:top="1021" w:right="680" w:bottom="907" w:left="1701" w:header="709" w:footer="709" w:gutter="0"/>
          <w:cols w:space="708"/>
          <w:docGrid w:linePitch="360"/>
        </w:sectPr>
      </w:pPr>
    </w:p>
    <w:p w:rsidR="00A7034A" w:rsidRDefault="00A7034A">
      <w:pPr>
        <w:ind w:firstLine="720"/>
        <w:jc w:val="center"/>
        <w:rPr>
          <w:rFonts w:cs="Arial"/>
        </w:rPr>
      </w:pPr>
    </w:p>
    <w:p w:rsidR="00A7034A" w:rsidRDefault="00A7034A">
      <w:pPr>
        <w:ind w:firstLine="720"/>
        <w:jc w:val="center"/>
        <w:rPr>
          <w:rFonts w:cs="Arial"/>
        </w:rPr>
      </w:pPr>
    </w:p>
    <w:p w:rsidR="00A7034A" w:rsidRDefault="00A7034A">
      <w:pPr>
        <w:ind w:firstLine="720"/>
        <w:jc w:val="center"/>
        <w:rPr>
          <w:rFonts w:cs="Arial"/>
        </w:rPr>
      </w:pPr>
    </w:p>
    <w:p w:rsidR="00A7034A" w:rsidRDefault="00A7034A">
      <w:pPr>
        <w:ind w:firstLine="720"/>
        <w:jc w:val="center"/>
        <w:rPr>
          <w:rFonts w:cs="Arial"/>
        </w:rPr>
      </w:pPr>
    </w:p>
    <w:p w:rsidR="00A7034A" w:rsidRDefault="00A7034A">
      <w:pPr>
        <w:ind w:firstLine="720"/>
        <w:jc w:val="center"/>
        <w:rPr>
          <w:b/>
          <w:szCs w:val="28"/>
        </w:rPr>
      </w:pPr>
    </w:p>
    <w:p w:rsidR="00A7034A" w:rsidRDefault="00A7034A">
      <w:pPr>
        <w:ind w:firstLine="720"/>
        <w:jc w:val="center"/>
        <w:rPr>
          <w:b/>
          <w:szCs w:val="28"/>
        </w:rPr>
      </w:pPr>
    </w:p>
    <w:p w:rsidR="00A7034A" w:rsidRDefault="00A7034A">
      <w:pPr>
        <w:ind w:firstLine="720"/>
        <w:jc w:val="center"/>
        <w:rPr>
          <w:b/>
          <w:szCs w:val="28"/>
        </w:rPr>
      </w:pPr>
    </w:p>
    <w:p w:rsidR="008E300C" w:rsidRDefault="008E300C">
      <w:pPr>
        <w:ind w:firstLine="0"/>
        <w:jc w:val="center"/>
        <w:rPr>
          <w:b/>
          <w:szCs w:val="28"/>
        </w:rPr>
      </w:pPr>
    </w:p>
    <w:p w:rsidR="008E300C" w:rsidRDefault="008E300C">
      <w:pPr>
        <w:ind w:firstLine="0"/>
        <w:jc w:val="center"/>
        <w:rPr>
          <w:b/>
          <w:szCs w:val="28"/>
        </w:rPr>
      </w:pPr>
    </w:p>
    <w:p w:rsidR="00A7034A" w:rsidRDefault="00A7034A">
      <w:pPr>
        <w:ind w:firstLine="0"/>
        <w:jc w:val="center"/>
        <w:rPr>
          <w:b/>
          <w:szCs w:val="28"/>
        </w:rPr>
      </w:pPr>
      <w:r>
        <w:rPr>
          <w:b/>
          <w:szCs w:val="28"/>
        </w:rPr>
        <w:t>ВИСНОВОК</w:t>
      </w:r>
    </w:p>
    <w:p w:rsidR="00A7034A" w:rsidRDefault="00A7034A" w:rsidP="008F39DF">
      <w:pPr>
        <w:pStyle w:val="3"/>
      </w:pPr>
      <w:r>
        <w:t xml:space="preserve">на проект Закону України </w:t>
      </w:r>
      <w:r w:rsidR="00733777">
        <w:t>«</w:t>
      </w:r>
      <w:r w:rsidR="00AB0D17">
        <w:t>П</w:t>
      </w:r>
      <w:r w:rsidR="00AB0D17" w:rsidRPr="00AB0D17">
        <w:t xml:space="preserve">ро </w:t>
      </w:r>
      <w:r w:rsidR="00B17C09" w:rsidRPr="00B17C09">
        <w:t>внесення змін до статті 283 Кримінального процесуального кодексу України (щодо вдосконалення процедури закінчення досудового розслідування)</w:t>
      </w:r>
      <w:r w:rsidR="00733777" w:rsidRPr="00AB0D17">
        <w:t>»</w:t>
      </w:r>
    </w:p>
    <w:p w:rsidR="00A7034A" w:rsidRDefault="00A7034A">
      <w:pPr>
        <w:ind w:firstLine="720"/>
        <w:jc w:val="center"/>
        <w:rPr>
          <w:szCs w:val="28"/>
        </w:rPr>
      </w:pPr>
    </w:p>
    <w:p w:rsidR="00E50ACD" w:rsidRDefault="004937C3" w:rsidP="00FE310C">
      <w:pPr>
        <w:ind w:firstLine="720"/>
        <w:rPr>
          <w:szCs w:val="28"/>
        </w:rPr>
      </w:pPr>
      <w:r>
        <w:rPr>
          <w:szCs w:val="28"/>
        </w:rPr>
        <w:t>З</w:t>
      </w:r>
      <w:r w:rsidR="00FB70FD">
        <w:rPr>
          <w:szCs w:val="28"/>
        </w:rPr>
        <w:t>аконопроект розроблено</w:t>
      </w:r>
      <w:r w:rsidR="002734B2">
        <w:rPr>
          <w:szCs w:val="28"/>
        </w:rPr>
        <w:t xml:space="preserve">, як зазначено в </w:t>
      </w:r>
      <w:r w:rsidR="008E300C">
        <w:rPr>
          <w:szCs w:val="28"/>
        </w:rPr>
        <w:t>п</w:t>
      </w:r>
      <w:r w:rsidR="002734B2">
        <w:rPr>
          <w:szCs w:val="28"/>
        </w:rPr>
        <w:t>ояснювальній записці до нього,</w:t>
      </w:r>
      <w:r w:rsidR="00FB70FD">
        <w:rPr>
          <w:szCs w:val="28"/>
        </w:rPr>
        <w:t xml:space="preserve"> з метою</w:t>
      </w:r>
      <w:r w:rsidR="00FB70FD" w:rsidRPr="00FB70FD">
        <w:rPr>
          <w:szCs w:val="28"/>
        </w:rPr>
        <w:t xml:space="preserve"> </w:t>
      </w:r>
      <w:r w:rsidR="00FE310C" w:rsidRPr="00FE310C">
        <w:rPr>
          <w:szCs w:val="28"/>
        </w:rPr>
        <w:t>вирішення проблеми недосконалості процедури закінчення досудо</w:t>
      </w:r>
      <w:r w:rsidR="006305F0">
        <w:rPr>
          <w:szCs w:val="28"/>
        </w:rPr>
        <w:t>вого розслідування та порушення</w:t>
      </w:r>
      <w:r w:rsidR="00FE310C" w:rsidRPr="00FE310C">
        <w:rPr>
          <w:szCs w:val="28"/>
        </w:rPr>
        <w:t xml:space="preserve"> </w:t>
      </w:r>
      <w:r w:rsidR="006305F0">
        <w:rPr>
          <w:szCs w:val="28"/>
        </w:rPr>
        <w:t>у</w:t>
      </w:r>
      <w:r w:rsidR="00FE310C" w:rsidRPr="00FE310C">
        <w:rPr>
          <w:szCs w:val="28"/>
        </w:rPr>
        <w:t xml:space="preserve"> зв’язку з цим прав громадян.</w:t>
      </w:r>
      <w:r w:rsidR="00FE310C" w:rsidRPr="00FE310C">
        <w:rPr>
          <w:szCs w:val="28"/>
          <w:lang w:val="ru-RU"/>
        </w:rPr>
        <w:t xml:space="preserve"> </w:t>
      </w:r>
      <w:r w:rsidR="008E300C">
        <w:rPr>
          <w:szCs w:val="28"/>
          <w:lang w:val="ru-RU"/>
        </w:rPr>
        <w:t>У проекті п</w:t>
      </w:r>
      <w:r w:rsidR="00FE310C" w:rsidRPr="00FE310C">
        <w:rPr>
          <w:szCs w:val="28"/>
        </w:rPr>
        <w:t>ропонується внести зміни до статті 283 Кримінального процесуального кодексу України</w:t>
      </w:r>
      <w:r w:rsidR="00FE310C">
        <w:rPr>
          <w:szCs w:val="28"/>
        </w:rPr>
        <w:t xml:space="preserve"> (далі – КПК)</w:t>
      </w:r>
      <w:r w:rsidR="00E50ACD">
        <w:rPr>
          <w:szCs w:val="28"/>
        </w:rPr>
        <w:t>, встановивш</w:t>
      </w:r>
      <w:r w:rsidR="00FE310C" w:rsidRPr="00FE310C">
        <w:rPr>
          <w:szCs w:val="28"/>
        </w:rPr>
        <w:t>и механізм вирішення ситуації, коли прокурор не дотримується встановлених законом строків для наступних процесуальних дій: закриття кримінального провадження; звернення до суду з клопотанням про звільнення особи від кримінальної відповідальності; звернення до суду з обвинувальним актом, клопотанням про застосування примусових заходів медичного або виховного характеру.</w:t>
      </w:r>
      <w:r w:rsidR="00444161">
        <w:rPr>
          <w:szCs w:val="28"/>
        </w:rPr>
        <w:t xml:space="preserve"> У цьому випадку заці</w:t>
      </w:r>
      <w:r w:rsidR="006305F0">
        <w:rPr>
          <w:szCs w:val="28"/>
        </w:rPr>
        <w:t>кавлені осо</w:t>
      </w:r>
      <w:r w:rsidR="00444161">
        <w:rPr>
          <w:szCs w:val="28"/>
        </w:rPr>
        <w:t>б</w:t>
      </w:r>
      <w:r w:rsidR="006305F0">
        <w:rPr>
          <w:szCs w:val="28"/>
        </w:rPr>
        <w:t>и</w:t>
      </w:r>
      <w:r w:rsidR="00444161">
        <w:rPr>
          <w:szCs w:val="28"/>
        </w:rPr>
        <w:t xml:space="preserve"> </w:t>
      </w:r>
      <w:r w:rsidR="006305F0">
        <w:rPr>
          <w:szCs w:val="28"/>
        </w:rPr>
        <w:t>наділяються</w:t>
      </w:r>
      <w:r w:rsidR="00444161">
        <w:rPr>
          <w:szCs w:val="28"/>
        </w:rPr>
        <w:t xml:space="preserve"> правом </w:t>
      </w:r>
      <w:r w:rsidR="006305F0">
        <w:rPr>
          <w:szCs w:val="28"/>
        </w:rPr>
        <w:t>звернення</w:t>
      </w:r>
      <w:r w:rsidR="00444161">
        <w:rPr>
          <w:szCs w:val="28"/>
        </w:rPr>
        <w:t xml:space="preserve"> до слідчого судді з клопотанням</w:t>
      </w:r>
      <w:r w:rsidR="006305F0">
        <w:rPr>
          <w:szCs w:val="28"/>
        </w:rPr>
        <w:t>, за резу</w:t>
      </w:r>
      <w:r w:rsidR="00E31B61">
        <w:rPr>
          <w:szCs w:val="28"/>
        </w:rPr>
        <w:t xml:space="preserve">льтатом розгляду </w:t>
      </w:r>
      <w:r w:rsidR="006305F0">
        <w:rPr>
          <w:szCs w:val="28"/>
        </w:rPr>
        <w:t>якого</w:t>
      </w:r>
      <w:r w:rsidR="00E31B61">
        <w:rPr>
          <w:szCs w:val="28"/>
        </w:rPr>
        <w:t xml:space="preserve"> суддя повинен буде встановити строк, зобов’язавши прокурора здійснити </w:t>
      </w:r>
      <w:r w:rsidR="00C46ACC">
        <w:rPr>
          <w:szCs w:val="28"/>
        </w:rPr>
        <w:t xml:space="preserve">дії, передбачені </w:t>
      </w:r>
      <w:r w:rsidR="00F33646">
        <w:rPr>
          <w:szCs w:val="28"/>
        </w:rPr>
        <w:t>частиною другою статті 283 КПК.</w:t>
      </w:r>
    </w:p>
    <w:p w:rsidR="002734B2" w:rsidRDefault="002734B2" w:rsidP="00FE310C">
      <w:pPr>
        <w:ind w:firstLine="720"/>
      </w:pPr>
      <w:r>
        <w:t>Проаналізувавши законопроект, Головне науково-експертне управлі</w:t>
      </w:r>
      <w:r w:rsidR="00261BA9">
        <w:t>ння вважає за необхідне зазначити</w:t>
      </w:r>
      <w:r>
        <w:t xml:space="preserve"> </w:t>
      </w:r>
      <w:r w:rsidR="00F82215">
        <w:t>наступне</w:t>
      </w:r>
      <w:r>
        <w:t>.</w:t>
      </w:r>
    </w:p>
    <w:p w:rsidR="00DE25FA" w:rsidRDefault="003727FC" w:rsidP="00DE25FA">
      <w:pPr>
        <w:ind w:firstLine="720"/>
      </w:pPr>
      <w:r>
        <w:t xml:space="preserve">1. </w:t>
      </w:r>
      <w:r w:rsidR="00B92A6E">
        <w:t xml:space="preserve">Прокурор є стороною кримінального провадження з боку обвинувачення, до повноважень якого </w:t>
      </w:r>
      <w:r w:rsidR="009545BD">
        <w:t xml:space="preserve">належить, зокрема, </w:t>
      </w:r>
      <w:r w:rsidR="009545BD" w:rsidRPr="009545BD">
        <w:t>здійсн</w:t>
      </w:r>
      <w:r w:rsidR="009545BD">
        <w:t>ення</w:t>
      </w:r>
      <w:r w:rsidR="009545BD" w:rsidRPr="009545BD">
        <w:t xml:space="preserve"> нагляд</w:t>
      </w:r>
      <w:r w:rsidR="009545BD">
        <w:t>у</w:t>
      </w:r>
      <w:r w:rsidR="009545BD" w:rsidRPr="009545BD">
        <w:t xml:space="preserve"> за додержанням законів під час проведення досудового розслідування у формі процесуального керівництва досудовим розслідуванням</w:t>
      </w:r>
      <w:r w:rsidR="009545BD">
        <w:t xml:space="preserve">. </w:t>
      </w:r>
      <w:r w:rsidR="002B48EA">
        <w:t xml:space="preserve">Прокурор, серед іншого, уповноважений </w:t>
      </w:r>
      <w:r w:rsidR="002B48EA" w:rsidRPr="009B1873">
        <w:t xml:space="preserve">приймати процесуальні рішення у випадках, передбачених </w:t>
      </w:r>
      <w:r w:rsidR="009B1873">
        <w:t>КПК</w:t>
      </w:r>
      <w:r w:rsidR="002B48EA" w:rsidRPr="009B1873">
        <w:t>, у тому числі щодо закриття кримінального провадження та продовження строків досудового розслідування за наявності підстав, передбачених цим Кодексом;</w:t>
      </w:r>
      <w:r w:rsidR="009B1873">
        <w:t xml:space="preserve"> </w:t>
      </w:r>
      <w:r w:rsidR="0092408A" w:rsidRPr="009B1873">
        <w:t>звертатися до суду з обвинувальним актом, клопотанням про застосування примусових заходів медичного або виховного характеру, клопотанням про звільнення особи від кримінальної відповідальності</w:t>
      </w:r>
      <w:r w:rsidR="007A1E72" w:rsidRPr="009B1873">
        <w:t xml:space="preserve"> (пункти 9, 14 </w:t>
      </w:r>
      <w:r w:rsidR="009B1873" w:rsidRPr="009B1873">
        <w:t>частини другої статті 36 КПК).</w:t>
      </w:r>
      <w:r w:rsidR="00BA69C1">
        <w:t xml:space="preserve"> Таким чином, за наявності законодавчо визначених підстав прокурор приймає те чи інше процесуальне рішення.</w:t>
      </w:r>
    </w:p>
    <w:p w:rsidR="00690F21" w:rsidRDefault="00296426" w:rsidP="0023299F">
      <w:pPr>
        <w:ind w:firstLine="720"/>
      </w:pPr>
      <w:r>
        <w:lastRenderedPageBreak/>
        <w:t>Стаття 7 КПК визначає</w:t>
      </w:r>
      <w:r w:rsidR="00584881">
        <w:t xml:space="preserve"> однією з загальних засад кримінального провадження </w:t>
      </w:r>
      <w:r w:rsidR="00542571">
        <w:t xml:space="preserve">розумність строків. </w:t>
      </w:r>
      <w:r w:rsidR="00967277" w:rsidRPr="00967277">
        <w:t xml:space="preserve">Розумними вважаються строки, що є об’єктивно необхідними для виконання процесуальних дій та прийняття процесуальних рішень. </w:t>
      </w:r>
      <w:r w:rsidR="00967277" w:rsidRPr="005F37DA">
        <w:rPr>
          <w:i/>
        </w:rPr>
        <w:t>Розумні строки не можуть перевищувати передбачені цим Кодексом строки виконання окремих процесуальних дій або прийняття окремих процесуальних рішень</w:t>
      </w:r>
      <w:r w:rsidR="00967277">
        <w:t xml:space="preserve"> (див. частину першу статті 28 КПК).</w:t>
      </w:r>
    </w:p>
    <w:p w:rsidR="0023299F" w:rsidRDefault="00DE25FA" w:rsidP="0023299F">
      <w:pPr>
        <w:ind w:firstLine="720"/>
      </w:pPr>
      <w:r>
        <w:t xml:space="preserve">За змістом </w:t>
      </w:r>
      <w:r w:rsidR="00DD6743">
        <w:t xml:space="preserve">абзацу першого </w:t>
      </w:r>
      <w:r>
        <w:t xml:space="preserve">частини першої статті 219 КПК </w:t>
      </w:r>
      <w:r w:rsidR="006524C2">
        <w:t>д</w:t>
      </w:r>
      <w:r>
        <w:t xml:space="preserve">о </w:t>
      </w:r>
      <w:r w:rsidRPr="00DE25FA">
        <w:t>звернення до суду з обвинувальним актом, клопотанням про застосування примусових заходів медичного або виховного характеру, клопотанням про звільнення особи від кримінальної відповідальності або до дня ухвалення рішення про закриття кримінального пров</w:t>
      </w:r>
      <w:r>
        <w:t xml:space="preserve">адження триває </w:t>
      </w:r>
      <w:r w:rsidR="006524C2">
        <w:t xml:space="preserve">строк досудового розслідування. </w:t>
      </w:r>
      <w:r w:rsidR="00A33441">
        <w:t xml:space="preserve">При цьому </w:t>
      </w:r>
      <w:r w:rsidR="0023299F">
        <w:t>досудове розслідування повинно бути закінчено: 1) протягом одного місяця з дня повідомлення особі про підозру у вчиненні кримінального проступку; 2) протягом двох місяців з дня повідомлення особі про підозру у вчиненні злочину.</w:t>
      </w:r>
    </w:p>
    <w:p w:rsidR="00A33441" w:rsidRDefault="0023299F" w:rsidP="0023299F">
      <w:pPr>
        <w:ind w:firstLine="720"/>
      </w:pPr>
      <w:r>
        <w:t>Строк досудового розслідування може бути продовжений у порядку, передбаченому параграфом 4 глави 24 КПК. При цьому загальний строк досудового розслідування не може перевищувати: 1) двох місяців із дня повідомлення особі про підозру у вчиненні кримінального проступку; 2) шести місяців із дня повідомлення особі про підозру у вчиненні злочину невеликої або середньої тяжкості; 3) дванадцяти місяців із дня повідомлення особі про підозру у вчиненні тяжкого або особливо тяжкого злочину</w:t>
      </w:r>
      <w:r w:rsidR="001B76E3">
        <w:t xml:space="preserve"> (див. частину другу статті 219 КПК)</w:t>
      </w:r>
      <w:r>
        <w:t>.</w:t>
      </w:r>
      <w:r w:rsidR="001B76E3">
        <w:t xml:space="preserve"> Таким чином, прокурор при реалізації своїх повноважень обмежений законодавчо визначеними строками</w:t>
      </w:r>
      <w:r w:rsidR="001F7411">
        <w:t>.</w:t>
      </w:r>
    </w:p>
    <w:p w:rsidR="00A33441" w:rsidRDefault="001F7411" w:rsidP="00E22C6C">
      <w:pPr>
        <w:ind w:firstLine="720"/>
      </w:pPr>
      <w:r>
        <w:t xml:space="preserve">У разі недотримання прокурором </w:t>
      </w:r>
      <w:r w:rsidR="00732656">
        <w:t>розумних</w:t>
      </w:r>
      <w:r>
        <w:t xml:space="preserve"> строків </w:t>
      </w:r>
      <w:r w:rsidR="00853F6B">
        <w:t xml:space="preserve">під час досудового розслідування, підозрюваний, </w:t>
      </w:r>
      <w:r w:rsidR="005336E9">
        <w:t xml:space="preserve">обвинувачений, потерпілий, інші особи, права чи законні інтереси яких обмежуються під час досудового розслідування, керуючись статтею 308 КПК, мають право </w:t>
      </w:r>
      <w:r w:rsidR="00F52B04">
        <w:t xml:space="preserve">звернутися зі скаргою </w:t>
      </w:r>
      <w:r w:rsidR="00F52B04" w:rsidRPr="00C55790">
        <w:rPr>
          <w:i/>
        </w:rPr>
        <w:t>до прокурора</w:t>
      </w:r>
      <w:r w:rsidR="005336E9" w:rsidRPr="00C55790">
        <w:rPr>
          <w:i/>
        </w:rPr>
        <w:t xml:space="preserve"> вищого рівня</w:t>
      </w:r>
      <w:r w:rsidR="00F52B04">
        <w:t>, який зобов’язаний її розглянути протягом трьох днів після подання.</w:t>
      </w:r>
      <w:r w:rsidR="00F52B04" w:rsidRPr="00F52B04">
        <w:t xml:space="preserve"> </w:t>
      </w:r>
      <w:r w:rsidR="00F52B04">
        <w:t xml:space="preserve">В разі наявності підстав для задоволення скарги прокурор вищого рівня зобов’язаний надати відповідному прокурору обов’язкові для виконання вказівки щодо строків вчинення певних процесуальних дій або прийняття процесуальних рішень. Особа, яка подала скаргу, невідкладно письмово повідомляється про результати її розгляду. Таким чином, </w:t>
      </w:r>
      <w:r w:rsidR="009F2BE1">
        <w:t>процесуальним кодексом вже визначений суб’єкт, який</w:t>
      </w:r>
      <w:r w:rsidR="00771B2E">
        <w:t>,</w:t>
      </w:r>
      <w:r w:rsidR="009F2BE1">
        <w:t xml:space="preserve"> </w:t>
      </w:r>
      <w:r w:rsidR="00771B2E">
        <w:t xml:space="preserve">у разі необхідності, </w:t>
      </w:r>
      <w:r w:rsidR="009F2BE1">
        <w:t xml:space="preserve">наділений повноваженням </w:t>
      </w:r>
      <w:r w:rsidR="00B62E9E">
        <w:t>надавати прокурору</w:t>
      </w:r>
      <w:r w:rsidR="009F2BE1">
        <w:t xml:space="preserve"> обов’язкові для виконання вказівки щодо строків вчинення певних процесуальних дій або прийняття процесуальних рішень.</w:t>
      </w:r>
    </w:p>
    <w:p w:rsidR="003B36A6" w:rsidRDefault="008E300C" w:rsidP="003B36A6">
      <w:pPr>
        <w:ind w:firstLine="720"/>
        <w:rPr>
          <w:szCs w:val="28"/>
        </w:rPr>
      </w:pPr>
      <w:r>
        <w:t xml:space="preserve">У проекті, попри названі вище </w:t>
      </w:r>
      <w:r w:rsidR="005D6C21">
        <w:t>положен</w:t>
      </w:r>
      <w:r>
        <w:t>ня</w:t>
      </w:r>
      <w:r w:rsidR="00441C11">
        <w:t xml:space="preserve"> чинного законодавства</w:t>
      </w:r>
      <w:r w:rsidR="00B62E9E">
        <w:t xml:space="preserve">,  </w:t>
      </w:r>
      <w:r w:rsidR="000678A2">
        <w:t xml:space="preserve">пропонується </w:t>
      </w:r>
      <w:r w:rsidR="0017458A">
        <w:t>визначити</w:t>
      </w:r>
      <w:r w:rsidR="00FC070A">
        <w:t xml:space="preserve"> ще одного суб’єкта</w:t>
      </w:r>
      <w:r w:rsidR="0040770F">
        <w:t>, а саме</w:t>
      </w:r>
      <w:r w:rsidR="00CC624A">
        <w:t xml:space="preserve"> слідчого суддю</w:t>
      </w:r>
      <w:r w:rsidR="0017458A">
        <w:t xml:space="preserve">, </w:t>
      </w:r>
      <w:r w:rsidR="0040770F">
        <w:t>який повинен буде</w:t>
      </w:r>
      <w:r w:rsidR="004F6A8A">
        <w:t xml:space="preserve"> за результатом розгляду клопотання зацікавлених осіб</w:t>
      </w:r>
      <w:r w:rsidR="0040770F">
        <w:t xml:space="preserve"> </w:t>
      </w:r>
      <w:r w:rsidR="0040770F" w:rsidRPr="00E3783C">
        <w:rPr>
          <w:i/>
        </w:rPr>
        <w:t xml:space="preserve">встановити строк та зобов’язати прокурора </w:t>
      </w:r>
      <w:r w:rsidR="003B36A6" w:rsidRPr="00E3783C">
        <w:rPr>
          <w:i/>
          <w:szCs w:val="28"/>
        </w:rPr>
        <w:t>здійснити дії, передбачені частиною другою статті 283 КПК</w:t>
      </w:r>
      <w:r w:rsidR="003B36A6">
        <w:rPr>
          <w:szCs w:val="28"/>
        </w:rPr>
        <w:t>.</w:t>
      </w:r>
      <w:r w:rsidR="00E90FD4">
        <w:rPr>
          <w:szCs w:val="28"/>
        </w:rPr>
        <w:t xml:space="preserve"> Логічн</w:t>
      </w:r>
      <w:r w:rsidR="00E3783C">
        <w:rPr>
          <w:szCs w:val="28"/>
        </w:rPr>
        <w:t>о</w:t>
      </w:r>
      <w:r w:rsidR="00E90FD4">
        <w:rPr>
          <w:szCs w:val="28"/>
        </w:rPr>
        <w:t xml:space="preserve"> припустити, що </w:t>
      </w:r>
      <w:r w:rsidR="00D84ACC">
        <w:rPr>
          <w:szCs w:val="28"/>
        </w:rPr>
        <w:t>коли йдеться</w:t>
      </w:r>
      <w:r w:rsidR="00E90FD4">
        <w:rPr>
          <w:szCs w:val="28"/>
        </w:rPr>
        <w:t xml:space="preserve"> про зобов’язання, то слідчому судді необхідно буде вказати, </w:t>
      </w:r>
      <w:r w:rsidR="00CD6BA4">
        <w:rPr>
          <w:szCs w:val="28"/>
        </w:rPr>
        <w:t>для</w:t>
      </w:r>
      <w:r w:rsidR="00E90FD4">
        <w:rPr>
          <w:szCs w:val="28"/>
        </w:rPr>
        <w:t xml:space="preserve"> виконання якої саме дії встановлюється той чи інший строк. Іншими словами, не </w:t>
      </w:r>
      <w:r w:rsidR="00BB3C99">
        <w:rPr>
          <w:szCs w:val="28"/>
        </w:rPr>
        <w:t xml:space="preserve">сам </w:t>
      </w:r>
      <w:r w:rsidR="00E90FD4">
        <w:rPr>
          <w:szCs w:val="28"/>
        </w:rPr>
        <w:lastRenderedPageBreak/>
        <w:t>прокурор, а слідчий суддя замість нього буде визначати, яке процесуальне рішення необхідно прийняти прокурору</w:t>
      </w:r>
      <w:r w:rsidR="00DF0485">
        <w:rPr>
          <w:szCs w:val="28"/>
        </w:rPr>
        <w:t xml:space="preserve">. </w:t>
      </w:r>
      <w:r>
        <w:rPr>
          <w:szCs w:val="28"/>
        </w:rPr>
        <w:t>Таким чином в</w:t>
      </w:r>
      <w:r w:rsidR="00D35E21">
        <w:rPr>
          <w:szCs w:val="28"/>
        </w:rPr>
        <w:t xml:space="preserve">ідбуватиметься пряме втручання слідчого судді в проведення досудового розслідування </w:t>
      </w:r>
      <w:r w:rsidR="000829A4">
        <w:rPr>
          <w:szCs w:val="28"/>
        </w:rPr>
        <w:t xml:space="preserve">у </w:t>
      </w:r>
      <w:r w:rsidR="00D35E21">
        <w:rPr>
          <w:szCs w:val="28"/>
        </w:rPr>
        <w:t>кримінально</w:t>
      </w:r>
      <w:r w:rsidR="000829A4">
        <w:rPr>
          <w:szCs w:val="28"/>
        </w:rPr>
        <w:t>му</w:t>
      </w:r>
      <w:r w:rsidR="00D35E21">
        <w:rPr>
          <w:szCs w:val="28"/>
        </w:rPr>
        <w:t xml:space="preserve"> провадженн</w:t>
      </w:r>
      <w:r w:rsidR="000829A4">
        <w:rPr>
          <w:szCs w:val="28"/>
        </w:rPr>
        <w:t>і</w:t>
      </w:r>
      <w:r w:rsidR="00D35E21">
        <w:rPr>
          <w:szCs w:val="28"/>
        </w:rPr>
        <w:t>.</w:t>
      </w:r>
    </w:p>
    <w:p w:rsidR="002204FB" w:rsidRDefault="003727FC" w:rsidP="00046FEC">
      <w:pPr>
        <w:ind w:firstLine="720"/>
        <w:rPr>
          <w:szCs w:val="28"/>
        </w:rPr>
      </w:pPr>
      <w:r>
        <w:rPr>
          <w:szCs w:val="28"/>
        </w:rPr>
        <w:t xml:space="preserve">2. </w:t>
      </w:r>
      <w:r w:rsidR="008208C7">
        <w:rPr>
          <w:szCs w:val="28"/>
        </w:rPr>
        <w:t xml:space="preserve">В </w:t>
      </w:r>
      <w:r w:rsidR="002204FB">
        <w:rPr>
          <w:szCs w:val="28"/>
        </w:rPr>
        <w:t>статті 303 К</w:t>
      </w:r>
      <w:r w:rsidR="008208C7">
        <w:rPr>
          <w:szCs w:val="28"/>
        </w:rPr>
        <w:t>ПК</w:t>
      </w:r>
      <w:r w:rsidR="002204FB">
        <w:rPr>
          <w:szCs w:val="28"/>
        </w:rPr>
        <w:t xml:space="preserve"> визначений вичерпний перелік рішень, дій чи бездіяльності слідчого або прокурора, </w:t>
      </w:r>
      <w:r w:rsidR="0092117D">
        <w:rPr>
          <w:szCs w:val="28"/>
        </w:rPr>
        <w:t xml:space="preserve">що </w:t>
      </w:r>
      <w:r w:rsidR="002204FB">
        <w:rPr>
          <w:szCs w:val="28"/>
        </w:rPr>
        <w:t xml:space="preserve">можуть бути оскаржені </w:t>
      </w:r>
      <w:r w:rsidR="008208C7">
        <w:rPr>
          <w:szCs w:val="28"/>
        </w:rPr>
        <w:t xml:space="preserve">до слідчого судді </w:t>
      </w:r>
      <w:r w:rsidR="002204FB">
        <w:rPr>
          <w:szCs w:val="28"/>
        </w:rPr>
        <w:t>під час досудового розслідування.</w:t>
      </w:r>
      <w:r w:rsidR="0092117D">
        <w:rPr>
          <w:szCs w:val="28"/>
        </w:rPr>
        <w:t xml:space="preserve"> </w:t>
      </w:r>
      <w:r w:rsidR="00046FEC">
        <w:rPr>
          <w:szCs w:val="28"/>
        </w:rPr>
        <w:t xml:space="preserve">Саме </w:t>
      </w:r>
      <w:r w:rsidR="00046FEC" w:rsidRPr="00D76DC5">
        <w:rPr>
          <w:szCs w:val="28"/>
          <w:u w:val="single"/>
        </w:rPr>
        <w:t>з</w:t>
      </w:r>
      <w:r w:rsidR="00081B64" w:rsidRPr="00D76DC5">
        <w:rPr>
          <w:szCs w:val="28"/>
          <w:u w:val="single"/>
        </w:rPr>
        <w:t>а результатами розгляду такої скарги</w:t>
      </w:r>
      <w:r w:rsidR="00081B64">
        <w:rPr>
          <w:szCs w:val="28"/>
        </w:rPr>
        <w:t xml:space="preserve"> </w:t>
      </w:r>
      <w:r w:rsidR="00046FEC">
        <w:rPr>
          <w:szCs w:val="28"/>
        </w:rPr>
        <w:t xml:space="preserve">слідчий суддя може: </w:t>
      </w:r>
      <w:r w:rsidR="00046FEC" w:rsidRPr="00046FEC">
        <w:rPr>
          <w:szCs w:val="28"/>
        </w:rPr>
        <w:t>скасува</w:t>
      </w:r>
      <w:r w:rsidR="004420B6">
        <w:rPr>
          <w:szCs w:val="28"/>
        </w:rPr>
        <w:t>ти</w:t>
      </w:r>
      <w:r w:rsidR="00046FEC" w:rsidRPr="00046FEC">
        <w:rPr>
          <w:szCs w:val="28"/>
        </w:rPr>
        <w:t xml:space="preserve"> рішення слідчого чи прокурора;</w:t>
      </w:r>
      <w:r w:rsidR="00046FEC">
        <w:rPr>
          <w:szCs w:val="28"/>
        </w:rPr>
        <w:t xml:space="preserve"> </w:t>
      </w:r>
      <w:r w:rsidR="00046FEC" w:rsidRPr="00046FEC">
        <w:rPr>
          <w:szCs w:val="28"/>
        </w:rPr>
        <w:t>скасува</w:t>
      </w:r>
      <w:r w:rsidR="004420B6">
        <w:rPr>
          <w:szCs w:val="28"/>
        </w:rPr>
        <w:t>ти</w:t>
      </w:r>
      <w:r w:rsidR="00046FEC" w:rsidRPr="00046FEC">
        <w:rPr>
          <w:szCs w:val="28"/>
        </w:rPr>
        <w:t xml:space="preserve"> повідомлення про підозру;</w:t>
      </w:r>
      <w:r w:rsidR="00046FEC">
        <w:rPr>
          <w:szCs w:val="28"/>
        </w:rPr>
        <w:t xml:space="preserve"> </w:t>
      </w:r>
      <w:r w:rsidR="00046FEC" w:rsidRPr="00772AB1">
        <w:rPr>
          <w:szCs w:val="28"/>
        </w:rPr>
        <w:t>зобов’яза</w:t>
      </w:r>
      <w:r w:rsidR="004420B6">
        <w:rPr>
          <w:szCs w:val="28"/>
        </w:rPr>
        <w:t>ти</w:t>
      </w:r>
      <w:r w:rsidR="00046FEC" w:rsidRPr="00772AB1">
        <w:rPr>
          <w:szCs w:val="28"/>
        </w:rPr>
        <w:t xml:space="preserve"> припинити дію</w:t>
      </w:r>
      <w:r w:rsidR="00046FEC" w:rsidRPr="00046FEC">
        <w:rPr>
          <w:szCs w:val="28"/>
        </w:rPr>
        <w:t>;</w:t>
      </w:r>
      <w:r w:rsidR="00046FEC">
        <w:rPr>
          <w:szCs w:val="28"/>
        </w:rPr>
        <w:t xml:space="preserve"> </w:t>
      </w:r>
      <w:r w:rsidR="00046FEC" w:rsidRPr="00772AB1">
        <w:rPr>
          <w:szCs w:val="28"/>
          <w:u w:val="single"/>
        </w:rPr>
        <w:t>зобов’яза</w:t>
      </w:r>
      <w:r w:rsidR="004420B6">
        <w:rPr>
          <w:szCs w:val="28"/>
          <w:u w:val="single"/>
        </w:rPr>
        <w:t>ти</w:t>
      </w:r>
      <w:r w:rsidR="00046FEC" w:rsidRPr="00772AB1">
        <w:rPr>
          <w:szCs w:val="28"/>
          <w:u w:val="single"/>
        </w:rPr>
        <w:t xml:space="preserve"> вчинити певну дію</w:t>
      </w:r>
      <w:r w:rsidR="00046FEC" w:rsidRPr="00046FEC">
        <w:rPr>
          <w:szCs w:val="28"/>
        </w:rPr>
        <w:t>;</w:t>
      </w:r>
      <w:r w:rsidR="00A60A45">
        <w:rPr>
          <w:szCs w:val="28"/>
        </w:rPr>
        <w:t xml:space="preserve"> </w:t>
      </w:r>
      <w:r w:rsidR="00046FEC" w:rsidRPr="00046FEC">
        <w:rPr>
          <w:szCs w:val="28"/>
        </w:rPr>
        <w:t>відмов</w:t>
      </w:r>
      <w:r w:rsidR="004420B6">
        <w:rPr>
          <w:szCs w:val="28"/>
        </w:rPr>
        <w:t>ити</w:t>
      </w:r>
      <w:r w:rsidR="00046FEC" w:rsidRPr="00046FEC">
        <w:rPr>
          <w:szCs w:val="28"/>
        </w:rPr>
        <w:t xml:space="preserve"> у задоволенні скарги.</w:t>
      </w:r>
      <w:r w:rsidR="00330E9A">
        <w:rPr>
          <w:szCs w:val="28"/>
        </w:rPr>
        <w:t xml:space="preserve"> </w:t>
      </w:r>
      <w:r w:rsidR="00330E9A" w:rsidRPr="009D4862">
        <w:rPr>
          <w:i/>
          <w:szCs w:val="28"/>
        </w:rPr>
        <w:t xml:space="preserve">Можливість оскаржити </w:t>
      </w:r>
      <w:r w:rsidR="00CB2C19" w:rsidRPr="009D4862">
        <w:rPr>
          <w:i/>
          <w:szCs w:val="28"/>
        </w:rPr>
        <w:t>недотримання прокурором встановлених законом строків для вчинення таких процесуальних дій</w:t>
      </w:r>
      <w:r w:rsidR="00CB2C19">
        <w:rPr>
          <w:szCs w:val="28"/>
        </w:rPr>
        <w:t>, як</w:t>
      </w:r>
      <w:r w:rsidR="00CB2C19" w:rsidRPr="00FE310C">
        <w:rPr>
          <w:szCs w:val="28"/>
        </w:rPr>
        <w:t xml:space="preserve"> закриття кримінального провадження; звернення до суду з клопотанням про звільнення особи ві</w:t>
      </w:r>
      <w:r w:rsidR="00CB2C19">
        <w:rPr>
          <w:szCs w:val="28"/>
        </w:rPr>
        <w:t>д кримінальної відповідальності, а також</w:t>
      </w:r>
      <w:r w:rsidR="00CB2C19" w:rsidRPr="00FE310C">
        <w:rPr>
          <w:szCs w:val="28"/>
        </w:rPr>
        <w:t xml:space="preserve"> звернення до суду з обвинувальним актом, клопотанням про застосування примусових заходів медичного або виховного характеру</w:t>
      </w:r>
      <w:r w:rsidR="00CB2C19">
        <w:rPr>
          <w:szCs w:val="28"/>
        </w:rPr>
        <w:t xml:space="preserve">, </w:t>
      </w:r>
      <w:r w:rsidR="00330E9A" w:rsidRPr="009D4862">
        <w:rPr>
          <w:i/>
          <w:szCs w:val="28"/>
        </w:rPr>
        <w:t xml:space="preserve">в названій статті </w:t>
      </w:r>
      <w:r w:rsidR="008E300C">
        <w:rPr>
          <w:i/>
          <w:szCs w:val="28"/>
        </w:rPr>
        <w:t>КПК</w:t>
      </w:r>
      <w:r w:rsidR="00330E9A" w:rsidRPr="009D4862">
        <w:rPr>
          <w:i/>
          <w:szCs w:val="28"/>
        </w:rPr>
        <w:t xml:space="preserve"> не передбачена</w:t>
      </w:r>
      <w:r w:rsidR="00330E9A">
        <w:rPr>
          <w:szCs w:val="28"/>
        </w:rPr>
        <w:t>.</w:t>
      </w:r>
      <w:r w:rsidR="00CB2C19">
        <w:rPr>
          <w:szCs w:val="28"/>
        </w:rPr>
        <w:t xml:space="preserve"> При цьому в частині другій статті 303 КПК </w:t>
      </w:r>
      <w:r w:rsidR="002411F5">
        <w:rPr>
          <w:szCs w:val="28"/>
        </w:rPr>
        <w:t xml:space="preserve">визначено, що </w:t>
      </w:r>
      <w:r w:rsidR="002411F5" w:rsidRPr="002411F5">
        <w:rPr>
          <w:i/>
          <w:szCs w:val="28"/>
        </w:rPr>
        <w:t>скарги на інші рішення, дії чи бездіяльність слідчого або прокурора не розглядаються</w:t>
      </w:r>
      <w:r w:rsidR="002411F5" w:rsidRPr="002411F5">
        <w:rPr>
          <w:szCs w:val="28"/>
        </w:rPr>
        <w:t xml:space="preserve"> </w:t>
      </w:r>
      <w:r w:rsidR="002411F5" w:rsidRPr="00115C67">
        <w:rPr>
          <w:i/>
          <w:szCs w:val="28"/>
        </w:rPr>
        <w:t>під час досудового розслідування</w:t>
      </w:r>
      <w:r w:rsidR="002411F5" w:rsidRPr="002411F5">
        <w:rPr>
          <w:szCs w:val="28"/>
        </w:rPr>
        <w:t xml:space="preserve"> і можуть бути предметом розгляду під час підготовчого провадження у суді згідно з правилами статей 314-316 цього Кодексу.</w:t>
      </w:r>
    </w:p>
    <w:p w:rsidR="009438CC" w:rsidRDefault="008E300C" w:rsidP="00046FEC">
      <w:pPr>
        <w:ind w:firstLine="720"/>
        <w:rPr>
          <w:szCs w:val="28"/>
        </w:rPr>
      </w:pPr>
      <w:r>
        <w:rPr>
          <w:szCs w:val="28"/>
        </w:rPr>
        <w:t>У з</w:t>
      </w:r>
      <w:r w:rsidR="00772AB1">
        <w:rPr>
          <w:szCs w:val="28"/>
        </w:rPr>
        <w:t>аконопроект</w:t>
      </w:r>
      <w:r>
        <w:rPr>
          <w:szCs w:val="28"/>
        </w:rPr>
        <w:t xml:space="preserve">і </w:t>
      </w:r>
      <w:r w:rsidR="00772AB1">
        <w:rPr>
          <w:szCs w:val="28"/>
        </w:rPr>
        <w:t>пропонується зобов’язати слідчого суддю вирішувати питання, які згідно з вимогами статті 303 КПК не належать до його компетенції</w:t>
      </w:r>
      <w:r w:rsidR="00CB1B9B">
        <w:rPr>
          <w:szCs w:val="28"/>
        </w:rPr>
        <w:t xml:space="preserve">. Крім того, передбачається можливість покладення </w:t>
      </w:r>
      <w:r w:rsidR="00446069">
        <w:rPr>
          <w:szCs w:val="28"/>
        </w:rPr>
        <w:t>слідчим суддею</w:t>
      </w:r>
      <w:r w:rsidR="00CB1B9B">
        <w:rPr>
          <w:szCs w:val="28"/>
        </w:rPr>
        <w:t xml:space="preserve"> на прокурора </w:t>
      </w:r>
      <w:r w:rsidR="00446069">
        <w:rPr>
          <w:szCs w:val="28"/>
        </w:rPr>
        <w:t xml:space="preserve">обов’язків </w:t>
      </w:r>
      <w:r w:rsidR="00CB1B9B">
        <w:rPr>
          <w:szCs w:val="28"/>
        </w:rPr>
        <w:t xml:space="preserve">за відсутності між </w:t>
      </w:r>
      <w:r w:rsidR="00446069">
        <w:rPr>
          <w:szCs w:val="28"/>
        </w:rPr>
        <w:t xml:space="preserve">цими </w:t>
      </w:r>
      <w:r w:rsidR="00CB1B9B">
        <w:rPr>
          <w:szCs w:val="28"/>
        </w:rPr>
        <w:t xml:space="preserve">суб’єктами </w:t>
      </w:r>
      <w:r w:rsidR="00446069">
        <w:rPr>
          <w:szCs w:val="28"/>
        </w:rPr>
        <w:t xml:space="preserve">прямого </w:t>
      </w:r>
      <w:r w:rsidR="00CB1B9B">
        <w:rPr>
          <w:szCs w:val="28"/>
        </w:rPr>
        <w:t>підпорядкування, без необхідності попередньо оскаржити бездіяльність</w:t>
      </w:r>
      <w:r w:rsidR="00240899">
        <w:rPr>
          <w:szCs w:val="28"/>
        </w:rPr>
        <w:t xml:space="preserve"> прокурора.</w:t>
      </w:r>
    </w:p>
    <w:p w:rsidR="00772AB1" w:rsidRDefault="00240899" w:rsidP="00046FEC">
      <w:pPr>
        <w:ind w:firstLine="720"/>
        <w:rPr>
          <w:szCs w:val="28"/>
        </w:rPr>
      </w:pPr>
      <w:r>
        <w:rPr>
          <w:szCs w:val="28"/>
        </w:rPr>
        <w:t>З</w:t>
      </w:r>
      <w:r w:rsidR="00446069">
        <w:rPr>
          <w:szCs w:val="28"/>
        </w:rPr>
        <w:t xml:space="preserve"> </w:t>
      </w:r>
      <w:r>
        <w:rPr>
          <w:szCs w:val="28"/>
        </w:rPr>
        <w:t xml:space="preserve">огляду на викладене вище, </w:t>
      </w:r>
      <w:r w:rsidR="008E300C">
        <w:rPr>
          <w:szCs w:val="28"/>
        </w:rPr>
        <w:t xml:space="preserve">Головне управління не може погодитись </w:t>
      </w:r>
      <w:r>
        <w:rPr>
          <w:szCs w:val="28"/>
        </w:rPr>
        <w:t xml:space="preserve">з </w:t>
      </w:r>
      <w:r w:rsidR="00446069">
        <w:rPr>
          <w:szCs w:val="28"/>
        </w:rPr>
        <w:t xml:space="preserve">обґрунтованістю та доцільністю </w:t>
      </w:r>
      <w:r>
        <w:rPr>
          <w:szCs w:val="28"/>
        </w:rPr>
        <w:t xml:space="preserve">запропонованих </w:t>
      </w:r>
      <w:r w:rsidR="008E300C">
        <w:rPr>
          <w:szCs w:val="28"/>
        </w:rPr>
        <w:t xml:space="preserve">у </w:t>
      </w:r>
      <w:r>
        <w:rPr>
          <w:szCs w:val="28"/>
        </w:rPr>
        <w:t>проект</w:t>
      </w:r>
      <w:r w:rsidR="008E300C">
        <w:rPr>
          <w:szCs w:val="28"/>
        </w:rPr>
        <w:t>і</w:t>
      </w:r>
      <w:r>
        <w:rPr>
          <w:szCs w:val="28"/>
        </w:rPr>
        <w:t xml:space="preserve"> змін</w:t>
      </w:r>
      <w:r w:rsidR="00772AB1">
        <w:rPr>
          <w:szCs w:val="28"/>
        </w:rPr>
        <w:t>.</w:t>
      </w:r>
    </w:p>
    <w:p w:rsidR="003055C2" w:rsidRDefault="003055C2" w:rsidP="00E22C6C">
      <w:pPr>
        <w:ind w:firstLine="720"/>
      </w:pPr>
    </w:p>
    <w:p w:rsidR="003E54EA" w:rsidRPr="009222B0" w:rsidRDefault="003E54EA" w:rsidP="003E54EA">
      <w:pPr>
        <w:ind w:firstLine="567"/>
        <w:rPr>
          <w:b/>
          <w:szCs w:val="28"/>
        </w:rPr>
      </w:pPr>
      <w:r w:rsidRPr="00734B88">
        <w:rPr>
          <w:b/>
          <w:szCs w:val="28"/>
          <w:u w:val="single"/>
        </w:rPr>
        <w:t>Узагальнюючий висновок:</w:t>
      </w:r>
      <w:r w:rsidRPr="00734B88">
        <w:rPr>
          <w:b/>
          <w:szCs w:val="28"/>
        </w:rPr>
        <w:t xml:space="preserve"> за результатами розгляду в першому читанні законопроект </w:t>
      </w:r>
      <w:r>
        <w:rPr>
          <w:b/>
          <w:szCs w:val="28"/>
        </w:rPr>
        <w:t xml:space="preserve">доцільно </w:t>
      </w:r>
      <w:r w:rsidR="00422663">
        <w:rPr>
          <w:b/>
          <w:szCs w:val="28"/>
        </w:rPr>
        <w:t>відхилити</w:t>
      </w:r>
      <w:r>
        <w:rPr>
          <w:b/>
          <w:szCs w:val="28"/>
        </w:rPr>
        <w:t>.</w:t>
      </w:r>
    </w:p>
    <w:p w:rsidR="003E54EA" w:rsidRPr="00734B88" w:rsidRDefault="003E54EA" w:rsidP="003E54EA">
      <w:pPr>
        <w:pStyle w:val="a6"/>
        <w:rPr>
          <w:b/>
          <w:szCs w:val="28"/>
        </w:rPr>
      </w:pPr>
    </w:p>
    <w:p w:rsidR="003E54EA" w:rsidRPr="00180DBC" w:rsidRDefault="003E54EA" w:rsidP="003E54EA">
      <w:pPr>
        <w:widowControl w:val="0"/>
        <w:rPr>
          <w:b/>
          <w:bCs/>
          <w:iCs/>
          <w:szCs w:val="28"/>
        </w:rPr>
      </w:pPr>
      <w:bookmarkStart w:id="1" w:name="o2"/>
      <w:bookmarkEnd w:id="1"/>
      <w:r>
        <w:rPr>
          <w:b/>
          <w:bCs/>
          <w:iCs/>
          <w:szCs w:val="28"/>
        </w:rPr>
        <w:t>З</w:t>
      </w:r>
      <w:r w:rsidRPr="00180DBC">
        <w:rPr>
          <w:b/>
          <w:bCs/>
          <w:iCs/>
          <w:szCs w:val="28"/>
        </w:rPr>
        <w:t>аступник керівника</w:t>
      </w:r>
    </w:p>
    <w:p w:rsidR="003E54EA" w:rsidRPr="00180DBC" w:rsidRDefault="003E54EA" w:rsidP="003E54EA">
      <w:pPr>
        <w:widowControl w:val="0"/>
        <w:rPr>
          <w:b/>
          <w:szCs w:val="28"/>
        </w:rPr>
      </w:pPr>
      <w:r w:rsidRPr="00180DBC">
        <w:rPr>
          <w:b/>
          <w:bCs/>
          <w:iCs/>
          <w:szCs w:val="28"/>
        </w:rPr>
        <w:t>Голов</w:t>
      </w:r>
      <w:r>
        <w:rPr>
          <w:b/>
          <w:bCs/>
          <w:iCs/>
          <w:szCs w:val="28"/>
        </w:rPr>
        <w:t>ного управління</w:t>
      </w:r>
      <w:r>
        <w:rPr>
          <w:b/>
          <w:bCs/>
          <w:iCs/>
          <w:szCs w:val="28"/>
        </w:rPr>
        <w:tab/>
        <w:t xml:space="preserve">               </w:t>
      </w:r>
      <w:r w:rsidRPr="00180DBC">
        <w:rPr>
          <w:b/>
          <w:bCs/>
          <w:iCs/>
          <w:szCs w:val="28"/>
        </w:rPr>
        <w:t xml:space="preserve">  </w:t>
      </w:r>
      <w:r>
        <w:rPr>
          <w:b/>
          <w:bCs/>
          <w:iCs/>
          <w:szCs w:val="28"/>
        </w:rPr>
        <w:t xml:space="preserve">                               А.М</w:t>
      </w:r>
      <w:r w:rsidRPr="00180DBC">
        <w:rPr>
          <w:b/>
          <w:bCs/>
          <w:iCs/>
          <w:szCs w:val="28"/>
        </w:rPr>
        <w:t xml:space="preserve">. </w:t>
      </w:r>
      <w:r>
        <w:rPr>
          <w:b/>
          <w:bCs/>
          <w:iCs/>
          <w:szCs w:val="28"/>
        </w:rPr>
        <w:t>Ришелюк</w:t>
      </w:r>
    </w:p>
    <w:p w:rsidR="003E54EA" w:rsidRPr="00180DBC" w:rsidRDefault="003E54EA" w:rsidP="003E54EA">
      <w:pPr>
        <w:widowControl w:val="0"/>
        <w:tabs>
          <w:tab w:val="left" w:pos="1440"/>
          <w:tab w:val="left" w:pos="1800"/>
        </w:tabs>
        <w:ind w:firstLine="720"/>
        <w:rPr>
          <w:b/>
          <w:bCs/>
        </w:rPr>
      </w:pPr>
    </w:p>
    <w:p w:rsidR="003E54EA" w:rsidRPr="003E54EA" w:rsidRDefault="003E54EA" w:rsidP="003E54EA">
      <w:pPr>
        <w:widowControl w:val="0"/>
        <w:tabs>
          <w:tab w:val="left" w:pos="1440"/>
          <w:tab w:val="left" w:pos="1800"/>
        </w:tabs>
        <w:ind w:firstLine="720"/>
        <w:rPr>
          <w:bCs/>
          <w:sz w:val="24"/>
        </w:rPr>
      </w:pPr>
      <w:r w:rsidRPr="003E54EA">
        <w:rPr>
          <w:bCs/>
          <w:sz w:val="24"/>
        </w:rPr>
        <w:t>Вик.: Кунець І.Ю.</w:t>
      </w:r>
    </w:p>
    <w:p w:rsidR="00B57BBB" w:rsidRPr="007A61A2" w:rsidRDefault="00B57BBB" w:rsidP="003E54EA">
      <w:pPr>
        <w:ind w:firstLine="567"/>
        <w:rPr>
          <w:sz w:val="24"/>
        </w:rPr>
      </w:pPr>
    </w:p>
    <w:sectPr w:rsidR="00B57BBB" w:rsidRPr="007A61A2" w:rsidSect="00D94EDD">
      <w:headerReference w:type="default" r:id="rId10"/>
      <w:type w:val="continuous"/>
      <w:pgSz w:w="11906" w:h="16838"/>
      <w:pgMar w:top="1021" w:right="680" w:bottom="1135"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40DC3" w:rsidRDefault="00340DC3">
      <w:r>
        <w:separator/>
      </w:r>
    </w:p>
  </w:endnote>
  <w:endnote w:type="continuationSeparator" w:id="0">
    <w:p w:rsidR="00340DC3" w:rsidRDefault="00340D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2AFF" w:usb1="C000247B" w:usb2="00000009" w:usb3="00000000" w:csb0="000001FF" w:csb1="00000000"/>
  </w:font>
  <w:font w:name="Antiqua">
    <w:altName w:val="Century Gothic"/>
    <w:panose1 w:val="00000000000000000000"/>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40DC3" w:rsidRDefault="00340DC3">
      <w:r>
        <w:separator/>
      </w:r>
    </w:p>
  </w:footnote>
  <w:footnote w:type="continuationSeparator" w:id="0">
    <w:p w:rsidR="00340DC3" w:rsidRDefault="00340DC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034A" w:rsidRDefault="00A7034A">
    <w:pPr>
      <w:pStyle w:val="a4"/>
      <w:framePr w:wrap="around" w:vAnchor="text" w:hAnchor="margin" w:xAlign="right" w:y="1"/>
      <w:rPr>
        <w:rStyle w:val="a7"/>
      </w:rPr>
    </w:pPr>
    <w:r>
      <w:rPr>
        <w:rStyle w:val="a7"/>
      </w:rPr>
      <w:fldChar w:fldCharType="begin"/>
    </w:r>
    <w:r>
      <w:rPr>
        <w:rStyle w:val="a7"/>
      </w:rPr>
      <w:instrText xml:space="preserve">PAGE  </w:instrText>
    </w:r>
    <w:r>
      <w:rPr>
        <w:rStyle w:val="a7"/>
      </w:rPr>
      <w:fldChar w:fldCharType="end"/>
    </w:r>
  </w:p>
  <w:p w:rsidR="00A7034A" w:rsidRDefault="00A7034A">
    <w:pPr>
      <w:pStyle w:val="a4"/>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034A" w:rsidRDefault="00A7034A">
    <w:pPr>
      <w:pStyle w:val="a4"/>
      <w:jc w:val="right"/>
      <w:rPr>
        <w:sz w:val="24"/>
      </w:rPr>
    </w:pPr>
    <w:r>
      <w:rPr>
        <w:sz w:val="24"/>
      </w:rPr>
      <w:t xml:space="preserve">До № </w:t>
    </w:r>
    <w:r w:rsidR="00120A5B">
      <w:rPr>
        <w:sz w:val="24"/>
      </w:rPr>
      <w:t>8477</w:t>
    </w:r>
    <w:r w:rsidR="008F39DF">
      <w:rPr>
        <w:sz w:val="24"/>
      </w:rPr>
      <w:t xml:space="preserve"> від 1</w:t>
    </w:r>
    <w:r w:rsidR="002734B2">
      <w:rPr>
        <w:sz w:val="24"/>
      </w:rPr>
      <w:t>4</w:t>
    </w:r>
    <w:r w:rsidR="008F39DF">
      <w:rPr>
        <w:sz w:val="24"/>
      </w:rPr>
      <w:t>.06</w:t>
    </w:r>
    <w:r w:rsidR="00AB0D17" w:rsidRPr="00AB0D17">
      <w:rPr>
        <w:sz w:val="24"/>
      </w:rPr>
      <w:t>.2018</w:t>
    </w:r>
    <w:r>
      <w:rPr>
        <w:sz w:val="24"/>
      </w:rPr>
      <w:t xml:space="preserve"> р.</w:t>
    </w:r>
  </w:p>
  <w:p w:rsidR="00A7034A" w:rsidRDefault="00A7034A">
    <w:pPr>
      <w:pStyle w:val="a4"/>
      <w:jc w:val="right"/>
    </w:pPr>
    <w:r>
      <w:rPr>
        <w:sz w:val="24"/>
      </w:rPr>
      <w:t xml:space="preserve">н.д. України </w:t>
    </w:r>
    <w:r w:rsidR="008F39DF">
      <w:rPr>
        <w:sz w:val="24"/>
      </w:rPr>
      <w:t>Микитась М.В</w:t>
    </w:r>
    <w:r w:rsidR="009170F8">
      <w:rPr>
        <w:sz w:val="24"/>
      </w:rPr>
      <w:t>.</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034A" w:rsidRPr="00E32B00" w:rsidRDefault="00A7034A">
    <w:pPr>
      <w:pStyle w:val="a4"/>
      <w:jc w:val="right"/>
      <w:rPr>
        <w:szCs w:val="28"/>
      </w:rPr>
    </w:pPr>
    <w:r w:rsidRPr="00E32B00">
      <w:rPr>
        <w:rStyle w:val="a7"/>
        <w:szCs w:val="28"/>
      </w:rPr>
      <w:fldChar w:fldCharType="begin"/>
    </w:r>
    <w:r w:rsidRPr="00E32B00">
      <w:rPr>
        <w:rStyle w:val="a7"/>
        <w:szCs w:val="28"/>
      </w:rPr>
      <w:instrText xml:space="preserve"> PAGE </w:instrText>
    </w:r>
    <w:r w:rsidRPr="00E32B00">
      <w:rPr>
        <w:rStyle w:val="a7"/>
        <w:szCs w:val="28"/>
      </w:rPr>
      <w:fldChar w:fldCharType="separate"/>
    </w:r>
    <w:r w:rsidR="000C1DC7">
      <w:rPr>
        <w:rStyle w:val="a7"/>
        <w:noProof/>
        <w:szCs w:val="28"/>
      </w:rPr>
      <w:t>3</w:t>
    </w:r>
    <w:r w:rsidRPr="00E32B00">
      <w:rPr>
        <w:rStyle w:val="a7"/>
        <w:szCs w:val="2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5C850CA"/>
    <w:multiLevelType w:val="hybridMultilevel"/>
    <w:tmpl w:val="D9F8AEE6"/>
    <w:lvl w:ilvl="0" w:tplc="5052D02C">
      <w:start w:val="1"/>
      <w:numFmt w:val="decimal"/>
      <w:lvlText w:val="%1."/>
      <w:lvlJc w:val="left"/>
      <w:pPr>
        <w:tabs>
          <w:tab w:val="num" w:pos="1069"/>
        </w:tabs>
        <w:ind w:left="1069" w:hanging="36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 w15:restartNumberingAfterBreak="0">
    <w:nsid w:val="612B6B1F"/>
    <w:multiLevelType w:val="hybridMultilevel"/>
    <w:tmpl w:val="50DC5712"/>
    <w:lvl w:ilvl="0" w:tplc="D14A7948">
      <w:start w:val="1"/>
      <w:numFmt w:val="decimal"/>
      <w:lvlText w:val="%1."/>
      <w:lvlJc w:val="left"/>
      <w:pPr>
        <w:ind w:left="1065" w:hanging="360"/>
      </w:pPr>
      <w:rPr>
        <w:rFonts w:cs="Times New Roman" w:hint="default"/>
        <w:b/>
      </w:rPr>
    </w:lvl>
    <w:lvl w:ilvl="1" w:tplc="04190019">
      <w:start w:val="1"/>
      <w:numFmt w:val="lowerLetter"/>
      <w:lvlText w:val="%2."/>
      <w:lvlJc w:val="left"/>
      <w:pPr>
        <w:ind w:left="1785" w:hanging="360"/>
      </w:pPr>
      <w:rPr>
        <w:rFonts w:cs="Times New Roman"/>
      </w:rPr>
    </w:lvl>
    <w:lvl w:ilvl="2" w:tplc="0419001B">
      <w:start w:val="1"/>
      <w:numFmt w:val="lowerRoman"/>
      <w:lvlText w:val="%3."/>
      <w:lvlJc w:val="right"/>
      <w:pPr>
        <w:ind w:left="2505" w:hanging="180"/>
      </w:pPr>
      <w:rPr>
        <w:rFonts w:cs="Times New Roman"/>
      </w:rPr>
    </w:lvl>
    <w:lvl w:ilvl="3" w:tplc="0419000F">
      <w:start w:val="1"/>
      <w:numFmt w:val="decimal"/>
      <w:lvlText w:val="%4."/>
      <w:lvlJc w:val="left"/>
      <w:pPr>
        <w:ind w:left="3225" w:hanging="360"/>
      </w:pPr>
      <w:rPr>
        <w:rFonts w:cs="Times New Roman"/>
      </w:rPr>
    </w:lvl>
    <w:lvl w:ilvl="4" w:tplc="04190019">
      <w:start w:val="1"/>
      <w:numFmt w:val="lowerLetter"/>
      <w:lvlText w:val="%5."/>
      <w:lvlJc w:val="left"/>
      <w:pPr>
        <w:ind w:left="3945" w:hanging="360"/>
      </w:pPr>
      <w:rPr>
        <w:rFonts w:cs="Times New Roman"/>
      </w:rPr>
    </w:lvl>
    <w:lvl w:ilvl="5" w:tplc="0419001B">
      <w:start w:val="1"/>
      <w:numFmt w:val="lowerRoman"/>
      <w:lvlText w:val="%6."/>
      <w:lvlJc w:val="right"/>
      <w:pPr>
        <w:ind w:left="4665" w:hanging="180"/>
      </w:pPr>
      <w:rPr>
        <w:rFonts w:cs="Times New Roman"/>
      </w:rPr>
    </w:lvl>
    <w:lvl w:ilvl="6" w:tplc="0419000F">
      <w:start w:val="1"/>
      <w:numFmt w:val="decimal"/>
      <w:lvlText w:val="%7."/>
      <w:lvlJc w:val="left"/>
      <w:pPr>
        <w:ind w:left="5385" w:hanging="360"/>
      </w:pPr>
      <w:rPr>
        <w:rFonts w:cs="Times New Roman"/>
      </w:rPr>
    </w:lvl>
    <w:lvl w:ilvl="7" w:tplc="04190019">
      <w:start w:val="1"/>
      <w:numFmt w:val="lowerLetter"/>
      <w:lvlText w:val="%8."/>
      <w:lvlJc w:val="left"/>
      <w:pPr>
        <w:ind w:left="6105" w:hanging="360"/>
      </w:pPr>
      <w:rPr>
        <w:rFonts w:cs="Times New Roman"/>
      </w:rPr>
    </w:lvl>
    <w:lvl w:ilvl="8" w:tplc="0419001B">
      <w:start w:val="1"/>
      <w:numFmt w:val="lowerRoman"/>
      <w:lvlText w:val="%9."/>
      <w:lvlJc w:val="right"/>
      <w:pPr>
        <w:ind w:left="6825" w:hanging="180"/>
      </w:pPr>
      <w:rPr>
        <w:rFonts w:cs="Times New Roman"/>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2289B"/>
    <w:rsid w:val="00001025"/>
    <w:rsid w:val="000023AF"/>
    <w:rsid w:val="00017A39"/>
    <w:rsid w:val="000437F8"/>
    <w:rsid w:val="00044B32"/>
    <w:rsid w:val="00044B58"/>
    <w:rsid w:val="00046FEC"/>
    <w:rsid w:val="000471A4"/>
    <w:rsid w:val="00047A23"/>
    <w:rsid w:val="00054A34"/>
    <w:rsid w:val="00057205"/>
    <w:rsid w:val="000678A2"/>
    <w:rsid w:val="00067CD3"/>
    <w:rsid w:val="000759EB"/>
    <w:rsid w:val="000761F2"/>
    <w:rsid w:val="00081956"/>
    <w:rsid w:val="00081B64"/>
    <w:rsid w:val="0008210E"/>
    <w:rsid w:val="000829A4"/>
    <w:rsid w:val="00085EA2"/>
    <w:rsid w:val="00097817"/>
    <w:rsid w:val="000A0E89"/>
    <w:rsid w:val="000A1E2A"/>
    <w:rsid w:val="000A1F7E"/>
    <w:rsid w:val="000B32FA"/>
    <w:rsid w:val="000C1DC7"/>
    <w:rsid w:val="000C64CE"/>
    <w:rsid w:val="000F41E4"/>
    <w:rsid w:val="001009C4"/>
    <w:rsid w:val="00103D67"/>
    <w:rsid w:val="0010422A"/>
    <w:rsid w:val="00110DB5"/>
    <w:rsid w:val="00115C67"/>
    <w:rsid w:val="00117D22"/>
    <w:rsid w:val="00120A5B"/>
    <w:rsid w:val="0012764E"/>
    <w:rsid w:val="00137F4D"/>
    <w:rsid w:val="00147422"/>
    <w:rsid w:val="00153DAD"/>
    <w:rsid w:val="0017458A"/>
    <w:rsid w:val="00181748"/>
    <w:rsid w:val="001972CA"/>
    <w:rsid w:val="001A19E3"/>
    <w:rsid w:val="001A50CB"/>
    <w:rsid w:val="001A5FF5"/>
    <w:rsid w:val="001B76E3"/>
    <w:rsid w:val="001C2DEC"/>
    <w:rsid w:val="001D4D3C"/>
    <w:rsid w:val="001D5BFC"/>
    <w:rsid w:val="001E347B"/>
    <w:rsid w:val="001E44A8"/>
    <w:rsid w:val="001F3DD5"/>
    <w:rsid w:val="001F5E9E"/>
    <w:rsid w:val="001F6AFF"/>
    <w:rsid w:val="001F7411"/>
    <w:rsid w:val="00217A11"/>
    <w:rsid w:val="002204FB"/>
    <w:rsid w:val="0023299F"/>
    <w:rsid w:val="002335E8"/>
    <w:rsid w:val="00233603"/>
    <w:rsid w:val="00240899"/>
    <w:rsid w:val="002411F5"/>
    <w:rsid w:val="00246824"/>
    <w:rsid w:val="00256534"/>
    <w:rsid w:val="0025683B"/>
    <w:rsid w:val="00256C75"/>
    <w:rsid w:val="00261BA9"/>
    <w:rsid w:val="002734B2"/>
    <w:rsid w:val="00275983"/>
    <w:rsid w:val="00284CB6"/>
    <w:rsid w:val="00284DE8"/>
    <w:rsid w:val="00287F02"/>
    <w:rsid w:val="00296426"/>
    <w:rsid w:val="002968F2"/>
    <w:rsid w:val="002A0E8A"/>
    <w:rsid w:val="002A2301"/>
    <w:rsid w:val="002A42FF"/>
    <w:rsid w:val="002B04AE"/>
    <w:rsid w:val="002B48EA"/>
    <w:rsid w:val="002C3862"/>
    <w:rsid w:val="002C6521"/>
    <w:rsid w:val="002D63FE"/>
    <w:rsid w:val="002E3FBC"/>
    <w:rsid w:val="002F7671"/>
    <w:rsid w:val="003055C2"/>
    <w:rsid w:val="00322DD9"/>
    <w:rsid w:val="0032370A"/>
    <w:rsid w:val="003260B2"/>
    <w:rsid w:val="00330E9A"/>
    <w:rsid w:val="00336937"/>
    <w:rsid w:val="00340DC3"/>
    <w:rsid w:val="00344A6B"/>
    <w:rsid w:val="00350618"/>
    <w:rsid w:val="00361A9D"/>
    <w:rsid w:val="0036602F"/>
    <w:rsid w:val="0036749D"/>
    <w:rsid w:val="003727FC"/>
    <w:rsid w:val="00372F58"/>
    <w:rsid w:val="00373D3A"/>
    <w:rsid w:val="00376333"/>
    <w:rsid w:val="0037669F"/>
    <w:rsid w:val="003770F6"/>
    <w:rsid w:val="003B0866"/>
    <w:rsid w:val="003B35BA"/>
    <w:rsid w:val="003B36A6"/>
    <w:rsid w:val="003B4C0D"/>
    <w:rsid w:val="003C1F61"/>
    <w:rsid w:val="003C61A1"/>
    <w:rsid w:val="003C6745"/>
    <w:rsid w:val="003D57A6"/>
    <w:rsid w:val="003E54EA"/>
    <w:rsid w:val="003F1EA9"/>
    <w:rsid w:val="00402329"/>
    <w:rsid w:val="00402E66"/>
    <w:rsid w:val="0040770F"/>
    <w:rsid w:val="00411DED"/>
    <w:rsid w:val="0041356D"/>
    <w:rsid w:val="00416C1C"/>
    <w:rsid w:val="00421E1C"/>
    <w:rsid w:val="00422357"/>
    <w:rsid w:val="00422663"/>
    <w:rsid w:val="00424914"/>
    <w:rsid w:val="00431029"/>
    <w:rsid w:val="00441C11"/>
    <w:rsid w:val="004420B6"/>
    <w:rsid w:val="004430BA"/>
    <w:rsid w:val="00444161"/>
    <w:rsid w:val="00444539"/>
    <w:rsid w:val="00446069"/>
    <w:rsid w:val="004564CC"/>
    <w:rsid w:val="004609B7"/>
    <w:rsid w:val="004658C2"/>
    <w:rsid w:val="004702C7"/>
    <w:rsid w:val="00472746"/>
    <w:rsid w:val="00472FA4"/>
    <w:rsid w:val="004902C8"/>
    <w:rsid w:val="00492A59"/>
    <w:rsid w:val="004937C3"/>
    <w:rsid w:val="00496B2E"/>
    <w:rsid w:val="00497B50"/>
    <w:rsid w:val="004A6DD9"/>
    <w:rsid w:val="004B23BF"/>
    <w:rsid w:val="004B4023"/>
    <w:rsid w:val="004C232C"/>
    <w:rsid w:val="004C28A1"/>
    <w:rsid w:val="004D5ABF"/>
    <w:rsid w:val="004D6BAB"/>
    <w:rsid w:val="004E4F1A"/>
    <w:rsid w:val="004E5070"/>
    <w:rsid w:val="004F6A8A"/>
    <w:rsid w:val="004F6B81"/>
    <w:rsid w:val="004F735E"/>
    <w:rsid w:val="005029BE"/>
    <w:rsid w:val="00503A06"/>
    <w:rsid w:val="00504F52"/>
    <w:rsid w:val="0050649E"/>
    <w:rsid w:val="00512882"/>
    <w:rsid w:val="005178E0"/>
    <w:rsid w:val="00524FF3"/>
    <w:rsid w:val="0053157D"/>
    <w:rsid w:val="005336E9"/>
    <w:rsid w:val="0053470D"/>
    <w:rsid w:val="00534E19"/>
    <w:rsid w:val="0053605A"/>
    <w:rsid w:val="005416A4"/>
    <w:rsid w:val="00542571"/>
    <w:rsid w:val="0055691F"/>
    <w:rsid w:val="00567DF7"/>
    <w:rsid w:val="0057117B"/>
    <w:rsid w:val="005730D4"/>
    <w:rsid w:val="00574EAC"/>
    <w:rsid w:val="00582B26"/>
    <w:rsid w:val="0058353B"/>
    <w:rsid w:val="00584881"/>
    <w:rsid w:val="0058712F"/>
    <w:rsid w:val="00595D3B"/>
    <w:rsid w:val="005969A8"/>
    <w:rsid w:val="0059735E"/>
    <w:rsid w:val="005D25E4"/>
    <w:rsid w:val="005D2BA9"/>
    <w:rsid w:val="005D6C21"/>
    <w:rsid w:val="005E5120"/>
    <w:rsid w:val="005F3016"/>
    <w:rsid w:val="005F37DA"/>
    <w:rsid w:val="005F618A"/>
    <w:rsid w:val="00602F9E"/>
    <w:rsid w:val="00605579"/>
    <w:rsid w:val="00610EBC"/>
    <w:rsid w:val="006148E2"/>
    <w:rsid w:val="00620E21"/>
    <w:rsid w:val="0062289B"/>
    <w:rsid w:val="006304FC"/>
    <w:rsid w:val="006305F0"/>
    <w:rsid w:val="006308F1"/>
    <w:rsid w:val="006362CE"/>
    <w:rsid w:val="0065147B"/>
    <w:rsid w:val="006515D9"/>
    <w:rsid w:val="006518F7"/>
    <w:rsid w:val="006524C2"/>
    <w:rsid w:val="00654E2E"/>
    <w:rsid w:val="00655661"/>
    <w:rsid w:val="006562DB"/>
    <w:rsid w:val="00671A5B"/>
    <w:rsid w:val="006770D5"/>
    <w:rsid w:val="00677212"/>
    <w:rsid w:val="00684341"/>
    <w:rsid w:val="00690F21"/>
    <w:rsid w:val="006911E7"/>
    <w:rsid w:val="00691CA8"/>
    <w:rsid w:val="006925B6"/>
    <w:rsid w:val="006A5262"/>
    <w:rsid w:val="006D6F77"/>
    <w:rsid w:val="006E62CC"/>
    <w:rsid w:val="006E6F7A"/>
    <w:rsid w:val="006F10DD"/>
    <w:rsid w:val="00700D32"/>
    <w:rsid w:val="00702000"/>
    <w:rsid w:val="0070392A"/>
    <w:rsid w:val="007202F6"/>
    <w:rsid w:val="0072327B"/>
    <w:rsid w:val="007238C1"/>
    <w:rsid w:val="0072629B"/>
    <w:rsid w:val="00730C1F"/>
    <w:rsid w:val="00732656"/>
    <w:rsid w:val="00733777"/>
    <w:rsid w:val="00735371"/>
    <w:rsid w:val="00741BC2"/>
    <w:rsid w:val="0075009A"/>
    <w:rsid w:val="00761D3E"/>
    <w:rsid w:val="00766526"/>
    <w:rsid w:val="00766F76"/>
    <w:rsid w:val="00767756"/>
    <w:rsid w:val="00771B2E"/>
    <w:rsid w:val="00772AB1"/>
    <w:rsid w:val="00776681"/>
    <w:rsid w:val="007810FF"/>
    <w:rsid w:val="007828A2"/>
    <w:rsid w:val="00782C83"/>
    <w:rsid w:val="0078537D"/>
    <w:rsid w:val="0079590A"/>
    <w:rsid w:val="00795A50"/>
    <w:rsid w:val="007A1E72"/>
    <w:rsid w:val="007A2179"/>
    <w:rsid w:val="007A4C79"/>
    <w:rsid w:val="007A61A2"/>
    <w:rsid w:val="007B00FF"/>
    <w:rsid w:val="007B194D"/>
    <w:rsid w:val="007B5BC6"/>
    <w:rsid w:val="007B5E06"/>
    <w:rsid w:val="007B7DA7"/>
    <w:rsid w:val="007C7732"/>
    <w:rsid w:val="007D01EF"/>
    <w:rsid w:val="007D40C6"/>
    <w:rsid w:val="007D6AB0"/>
    <w:rsid w:val="007F081F"/>
    <w:rsid w:val="007F115D"/>
    <w:rsid w:val="007F6A74"/>
    <w:rsid w:val="0080004A"/>
    <w:rsid w:val="00810A11"/>
    <w:rsid w:val="00815355"/>
    <w:rsid w:val="008208C7"/>
    <w:rsid w:val="00824276"/>
    <w:rsid w:val="00825859"/>
    <w:rsid w:val="00842D0C"/>
    <w:rsid w:val="00853F6B"/>
    <w:rsid w:val="00861FE7"/>
    <w:rsid w:val="00873B5F"/>
    <w:rsid w:val="00885CDD"/>
    <w:rsid w:val="00894346"/>
    <w:rsid w:val="00897C02"/>
    <w:rsid w:val="008D0A0C"/>
    <w:rsid w:val="008D1BDA"/>
    <w:rsid w:val="008E0EC3"/>
    <w:rsid w:val="008E300C"/>
    <w:rsid w:val="008E5370"/>
    <w:rsid w:val="008F39DF"/>
    <w:rsid w:val="00903BF3"/>
    <w:rsid w:val="0091658C"/>
    <w:rsid w:val="009170F8"/>
    <w:rsid w:val="00917188"/>
    <w:rsid w:val="00917A6C"/>
    <w:rsid w:val="0092117D"/>
    <w:rsid w:val="0092408A"/>
    <w:rsid w:val="00927B6E"/>
    <w:rsid w:val="00927BF1"/>
    <w:rsid w:val="0093246C"/>
    <w:rsid w:val="00934D9C"/>
    <w:rsid w:val="009438CC"/>
    <w:rsid w:val="009452CE"/>
    <w:rsid w:val="0094538F"/>
    <w:rsid w:val="009453B4"/>
    <w:rsid w:val="009545BD"/>
    <w:rsid w:val="00957165"/>
    <w:rsid w:val="00957C6B"/>
    <w:rsid w:val="00967277"/>
    <w:rsid w:val="009750E5"/>
    <w:rsid w:val="009873D7"/>
    <w:rsid w:val="00991784"/>
    <w:rsid w:val="00991B9F"/>
    <w:rsid w:val="00991EBE"/>
    <w:rsid w:val="009A30BA"/>
    <w:rsid w:val="009A4AB1"/>
    <w:rsid w:val="009B17BB"/>
    <w:rsid w:val="009B1873"/>
    <w:rsid w:val="009B797D"/>
    <w:rsid w:val="009C0DF6"/>
    <w:rsid w:val="009C709D"/>
    <w:rsid w:val="009D344D"/>
    <w:rsid w:val="009D4862"/>
    <w:rsid w:val="009E6874"/>
    <w:rsid w:val="009E713D"/>
    <w:rsid w:val="009F2BE1"/>
    <w:rsid w:val="00A01134"/>
    <w:rsid w:val="00A03F7A"/>
    <w:rsid w:val="00A068AC"/>
    <w:rsid w:val="00A205F0"/>
    <w:rsid w:val="00A2439B"/>
    <w:rsid w:val="00A31F08"/>
    <w:rsid w:val="00A33441"/>
    <w:rsid w:val="00A360D3"/>
    <w:rsid w:val="00A36F19"/>
    <w:rsid w:val="00A433DD"/>
    <w:rsid w:val="00A53D5E"/>
    <w:rsid w:val="00A5400E"/>
    <w:rsid w:val="00A54ED5"/>
    <w:rsid w:val="00A565DC"/>
    <w:rsid w:val="00A60A45"/>
    <w:rsid w:val="00A666B5"/>
    <w:rsid w:val="00A7034A"/>
    <w:rsid w:val="00A706F8"/>
    <w:rsid w:val="00A72120"/>
    <w:rsid w:val="00A742A0"/>
    <w:rsid w:val="00A77F6B"/>
    <w:rsid w:val="00A80757"/>
    <w:rsid w:val="00A92AD3"/>
    <w:rsid w:val="00A94E0F"/>
    <w:rsid w:val="00A95697"/>
    <w:rsid w:val="00AA14AE"/>
    <w:rsid w:val="00AA6822"/>
    <w:rsid w:val="00AB0D17"/>
    <w:rsid w:val="00AB190F"/>
    <w:rsid w:val="00AC2163"/>
    <w:rsid w:val="00AC28F9"/>
    <w:rsid w:val="00AD16F5"/>
    <w:rsid w:val="00AD508C"/>
    <w:rsid w:val="00AF3CD8"/>
    <w:rsid w:val="00B030CC"/>
    <w:rsid w:val="00B06316"/>
    <w:rsid w:val="00B06AEE"/>
    <w:rsid w:val="00B14FE6"/>
    <w:rsid w:val="00B17C09"/>
    <w:rsid w:val="00B26DB1"/>
    <w:rsid w:val="00B27A4A"/>
    <w:rsid w:val="00B316AA"/>
    <w:rsid w:val="00B33155"/>
    <w:rsid w:val="00B57BBB"/>
    <w:rsid w:val="00B62E9E"/>
    <w:rsid w:val="00B63D9A"/>
    <w:rsid w:val="00B656CB"/>
    <w:rsid w:val="00B77172"/>
    <w:rsid w:val="00B92A6E"/>
    <w:rsid w:val="00B95783"/>
    <w:rsid w:val="00BA0716"/>
    <w:rsid w:val="00BA69C1"/>
    <w:rsid w:val="00BB3C99"/>
    <w:rsid w:val="00BC20AD"/>
    <w:rsid w:val="00BC4BF5"/>
    <w:rsid w:val="00BD487B"/>
    <w:rsid w:val="00BE0C4C"/>
    <w:rsid w:val="00BF17B0"/>
    <w:rsid w:val="00BF1C98"/>
    <w:rsid w:val="00BF216F"/>
    <w:rsid w:val="00BF30BC"/>
    <w:rsid w:val="00C109E4"/>
    <w:rsid w:val="00C21776"/>
    <w:rsid w:val="00C22861"/>
    <w:rsid w:val="00C25229"/>
    <w:rsid w:val="00C46ACC"/>
    <w:rsid w:val="00C46BDE"/>
    <w:rsid w:val="00C52E2F"/>
    <w:rsid w:val="00C55790"/>
    <w:rsid w:val="00C63056"/>
    <w:rsid w:val="00C72F31"/>
    <w:rsid w:val="00C82356"/>
    <w:rsid w:val="00C909B3"/>
    <w:rsid w:val="00C9495E"/>
    <w:rsid w:val="00CB1B9B"/>
    <w:rsid w:val="00CB2C19"/>
    <w:rsid w:val="00CC0C6A"/>
    <w:rsid w:val="00CC3ED7"/>
    <w:rsid w:val="00CC624A"/>
    <w:rsid w:val="00CD6BA4"/>
    <w:rsid w:val="00CE34C9"/>
    <w:rsid w:val="00CF2B6A"/>
    <w:rsid w:val="00CF2F11"/>
    <w:rsid w:val="00D03964"/>
    <w:rsid w:val="00D131AA"/>
    <w:rsid w:val="00D15407"/>
    <w:rsid w:val="00D1662A"/>
    <w:rsid w:val="00D24305"/>
    <w:rsid w:val="00D27FD0"/>
    <w:rsid w:val="00D35E21"/>
    <w:rsid w:val="00D50AF6"/>
    <w:rsid w:val="00D66D2A"/>
    <w:rsid w:val="00D754E5"/>
    <w:rsid w:val="00D75E14"/>
    <w:rsid w:val="00D76DC5"/>
    <w:rsid w:val="00D77379"/>
    <w:rsid w:val="00D84ACC"/>
    <w:rsid w:val="00D93BF2"/>
    <w:rsid w:val="00D94EDD"/>
    <w:rsid w:val="00D97EE0"/>
    <w:rsid w:val="00DA33EA"/>
    <w:rsid w:val="00DA73AE"/>
    <w:rsid w:val="00DB259B"/>
    <w:rsid w:val="00DB3329"/>
    <w:rsid w:val="00DC3D8D"/>
    <w:rsid w:val="00DC5698"/>
    <w:rsid w:val="00DD08C1"/>
    <w:rsid w:val="00DD3F70"/>
    <w:rsid w:val="00DD6743"/>
    <w:rsid w:val="00DE25FA"/>
    <w:rsid w:val="00DE63A2"/>
    <w:rsid w:val="00DF0485"/>
    <w:rsid w:val="00DF3A3A"/>
    <w:rsid w:val="00E00333"/>
    <w:rsid w:val="00E22C6C"/>
    <w:rsid w:val="00E30547"/>
    <w:rsid w:val="00E30673"/>
    <w:rsid w:val="00E31B61"/>
    <w:rsid w:val="00E32B00"/>
    <w:rsid w:val="00E36C9E"/>
    <w:rsid w:val="00E3783C"/>
    <w:rsid w:val="00E45CFE"/>
    <w:rsid w:val="00E50ACD"/>
    <w:rsid w:val="00E539BA"/>
    <w:rsid w:val="00E606AC"/>
    <w:rsid w:val="00E6593E"/>
    <w:rsid w:val="00E7346E"/>
    <w:rsid w:val="00E73CDA"/>
    <w:rsid w:val="00E7643D"/>
    <w:rsid w:val="00E845A5"/>
    <w:rsid w:val="00E85F35"/>
    <w:rsid w:val="00E86FFA"/>
    <w:rsid w:val="00E90FD4"/>
    <w:rsid w:val="00E92434"/>
    <w:rsid w:val="00E94CBD"/>
    <w:rsid w:val="00EB37D0"/>
    <w:rsid w:val="00EB541C"/>
    <w:rsid w:val="00EC1B23"/>
    <w:rsid w:val="00EC2438"/>
    <w:rsid w:val="00EC6BE6"/>
    <w:rsid w:val="00ED4ABA"/>
    <w:rsid w:val="00EF43B4"/>
    <w:rsid w:val="00F002C9"/>
    <w:rsid w:val="00F00B0E"/>
    <w:rsid w:val="00F05BD6"/>
    <w:rsid w:val="00F14457"/>
    <w:rsid w:val="00F24610"/>
    <w:rsid w:val="00F261E9"/>
    <w:rsid w:val="00F27BD2"/>
    <w:rsid w:val="00F310FF"/>
    <w:rsid w:val="00F33646"/>
    <w:rsid w:val="00F42723"/>
    <w:rsid w:val="00F45034"/>
    <w:rsid w:val="00F51233"/>
    <w:rsid w:val="00F52B04"/>
    <w:rsid w:val="00F659C4"/>
    <w:rsid w:val="00F72E8B"/>
    <w:rsid w:val="00F82215"/>
    <w:rsid w:val="00F8395B"/>
    <w:rsid w:val="00F970EC"/>
    <w:rsid w:val="00F97318"/>
    <w:rsid w:val="00FA1DC9"/>
    <w:rsid w:val="00FA61CB"/>
    <w:rsid w:val="00FA6BEB"/>
    <w:rsid w:val="00FB1F2D"/>
    <w:rsid w:val="00FB70FD"/>
    <w:rsid w:val="00FC070A"/>
    <w:rsid w:val="00FC5E72"/>
    <w:rsid w:val="00FD594E"/>
    <w:rsid w:val="00FE310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C0044ACC-B892-498E-AA1D-DA2B10B016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ind w:firstLine="709"/>
      <w:jc w:val="both"/>
    </w:pPr>
    <w:rPr>
      <w:sz w:val="28"/>
      <w:szCs w:val="24"/>
      <w:lang w:eastAsia="ru-RU"/>
    </w:rPr>
  </w:style>
  <w:style w:type="paragraph" w:styleId="1">
    <w:name w:val="heading 1"/>
    <w:basedOn w:val="a"/>
    <w:next w:val="a"/>
    <w:qFormat/>
    <w:pPr>
      <w:keepNext/>
      <w:jc w:val="center"/>
      <w:outlineLvl w:val="0"/>
    </w:pPr>
    <w:rPr>
      <w:rFonts w:cs="Arial"/>
      <w:b/>
      <w:bCs/>
    </w:rPr>
  </w:style>
  <w:style w:type="paragraph" w:styleId="2">
    <w:name w:val="heading 2"/>
    <w:basedOn w:val="a"/>
    <w:next w:val="a"/>
    <w:qFormat/>
    <w:pPr>
      <w:keepNext/>
      <w:ind w:firstLine="0"/>
      <w:jc w:val="center"/>
      <w:outlineLvl w:val="1"/>
    </w:pPr>
    <w:rPr>
      <w:b/>
    </w:rPr>
  </w:style>
  <w:style w:type="paragraph" w:styleId="5">
    <w:name w:val="heading 5"/>
    <w:basedOn w:val="a"/>
    <w:next w:val="a"/>
    <w:qFormat/>
    <w:pPr>
      <w:keepNext/>
      <w:outlineLvl w:val="4"/>
    </w:pPr>
    <w:rPr>
      <w:rFonts w:cs="Arial"/>
      <w:b/>
      <w:bCs/>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jc w:val="center"/>
    </w:pPr>
    <w:rPr>
      <w:b/>
      <w:bCs/>
    </w:rPr>
  </w:style>
  <w:style w:type="paragraph" w:styleId="a4">
    <w:name w:val="header"/>
    <w:basedOn w:val="a"/>
    <w:pPr>
      <w:ind w:left="4536" w:firstLine="0"/>
      <w:jc w:val="left"/>
    </w:pPr>
  </w:style>
  <w:style w:type="paragraph" w:styleId="a5">
    <w:name w:val="footer"/>
    <w:basedOn w:val="a"/>
    <w:pPr>
      <w:tabs>
        <w:tab w:val="center" w:pos="4677"/>
        <w:tab w:val="right" w:pos="9355"/>
      </w:tabs>
    </w:pPr>
  </w:style>
  <w:style w:type="paragraph" w:styleId="a6">
    <w:name w:val="Body Text"/>
    <w:basedOn w:val="a"/>
    <w:pPr>
      <w:spacing w:after="120"/>
    </w:pPr>
  </w:style>
  <w:style w:type="paragraph" w:customStyle="1" w:styleId="10">
    <w:name w:val="Підпис 1"/>
    <w:basedOn w:val="a"/>
    <w:rPr>
      <w:b/>
    </w:rPr>
  </w:style>
  <w:style w:type="character" w:styleId="a7">
    <w:name w:val="page number"/>
    <w:basedOn w:val="a0"/>
  </w:style>
  <w:style w:type="paragraph" w:customStyle="1" w:styleId="11">
    <w:name w:val="Стиль Заголовок 1 + По левому краю"/>
    <w:basedOn w:val="1"/>
    <w:pPr>
      <w:jc w:val="left"/>
    </w:pPr>
    <w:rPr>
      <w:rFonts w:cs="Times New Roman"/>
      <w:szCs w:val="20"/>
    </w:rPr>
  </w:style>
  <w:style w:type="paragraph" w:customStyle="1" w:styleId="20">
    <w:name w:val="Стиль Підпис 2 + не полужирный"/>
    <w:basedOn w:val="a"/>
    <w:pPr>
      <w:jc w:val="left"/>
    </w:pPr>
    <w:rPr>
      <w:sz w:val="24"/>
    </w:rPr>
  </w:style>
  <w:style w:type="paragraph" w:customStyle="1" w:styleId="a8">
    <w:name w:val="Стиль Основной текст + полужирный"/>
    <w:basedOn w:val="a6"/>
    <w:rPr>
      <w:b/>
      <w:bCs/>
    </w:rPr>
  </w:style>
  <w:style w:type="character" w:customStyle="1" w:styleId="a9">
    <w:name w:val="Знак Знак"/>
    <w:rPr>
      <w:sz w:val="28"/>
      <w:szCs w:val="24"/>
      <w:lang w:val="uk-UA" w:eastAsia="ru-RU" w:bidi="ar-SA"/>
    </w:rPr>
  </w:style>
  <w:style w:type="character" w:customStyle="1" w:styleId="aa">
    <w:name w:val="Стиль Основной текст + полужирный Знак"/>
    <w:rPr>
      <w:b/>
      <w:bCs/>
      <w:sz w:val="28"/>
      <w:szCs w:val="24"/>
      <w:lang w:val="uk-UA" w:eastAsia="ru-RU" w:bidi="ar-SA"/>
    </w:rPr>
  </w:style>
  <w:style w:type="paragraph" w:customStyle="1" w:styleId="ab">
    <w:name w:val="Стиль Основной текст + полужирный подчеркивание"/>
    <w:basedOn w:val="a6"/>
    <w:rPr>
      <w:b/>
      <w:bCs/>
      <w:u w:val="single"/>
    </w:rPr>
  </w:style>
  <w:style w:type="character" w:customStyle="1" w:styleId="ac">
    <w:name w:val="Стиль Основной текст + полужирный подчеркивание Знак"/>
    <w:rPr>
      <w:b/>
      <w:bCs/>
      <w:sz w:val="28"/>
      <w:szCs w:val="24"/>
      <w:u w:val="single"/>
      <w:lang w:val="uk-UA" w:eastAsia="ru-RU" w:bidi="ar-SA"/>
    </w:rPr>
  </w:style>
  <w:style w:type="paragraph" w:styleId="ad">
    <w:name w:val="Plain Text"/>
    <w:basedOn w:val="a"/>
    <w:pPr>
      <w:ind w:firstLine="0"/>
      <w:jc w:val="left"/>
    </w:pPr>
    <w:rPr>
      <w:rFonts w:ascii="Courier New" w:hAnsi="Courier New" w:cs="Courier New"/>
      <w:sz w:val="20"/>
      <w:szCs w:val="20"/>
      <w:lang w:val="en-US"/>
    </w:rPr>
  </w:style>
  <w:style w:type="character" w:customStyle="1" w:styleId="ae">
    <w:name w:val="Верхний колонтитул Знак"/>
    <w:locked/>
    <w:rPr>
      <w:sz w:val="28"/>
      <w:szCs w:val="24"/>
      <w:lang w:val="uk-UA" w:eastAsia="ru-RU" w:bidi="ar-SA"/>
    </w:rPr>
  </w:style>
  <w:style w:type="paragraph" w:styleId="af">
    <w:name w:val="Balloon Text"/>
    <w:basedOn w:val="a"/>
    <w:semiHidden/>
    <w:rPr>
      <w:rFonts w:ascii="Tahoma" w:hAnsi="Tahoma" w:cs="Tahoma"/>
      <w:sz w:val="16"/>
      <w:szCs w:val="16"/>
    </w:rPr>
  </w:style>
  <w:style w:type="paragraph" w:styleId="21">
    <w:name w:val="Body Text 2"/>
    <w:basedOn w:val="a"/>
    <w:pPr>
      <w:spacing w:after="120" w:line="480" w:lineRule="auto"/>
    </w:pPr>
  </w:style>
  <w:style w:type="paragraph" w:customStyle="1" w:styleId="12">
    <w:name w:val="Абзац списку1"/>
    <w:basedOn w:val="a"/>
    <w:pPr>
      <w:spacing w:after="200"/>
      <w:ind w:left="720" w:firstLine="0"/>
      <w:jc w:val="center"/>
    </w:pPr>
    <w:rPr>
      <w:rFonts w:ascii="Calibri" w:eastAsia="Calibri" w:hAnsi="Calibri"/>
      <w:sz w:val="22"/>
      <w:szCs w:val="22"/>
      <w:lang w:eastAsia="en-US"/>
    </w:rPr>
  </w:style>
  <w:style w:type="paragraph" w:styleId="3">
    <w:name w:val="Body Text 3"/>
    <w:basedOn w:val="a"/>
    <w:pPr>
      <w:ind w:firstLine="0"/>
      <w:jc w:val="center"/>
    </w:pPr>
    <w:rPr>
      <w:b/>
      <w:szCs w:val="28"/>
    </w:rPr>
  </w:style>
  <w:style w:type="paragraph" w:styleId="af0">
    <w:name w:val="footnote text"/>
    <w:basedOn w:val="a"/>
    <w:link w:val="af1"/>
    <w:rsid w:val="00567DF7"/>
    <w:rPr>
      <w:sz w:val="20"/>
      <w:szCs w:val="20"/>
    </w:rPr>
  </w:style>
  <w:style w:type="character" w:customStyle="1" w:styleId="af1">
    <w:name w:val="Текст виноски Знак"/>
    <w:link w:val="af0"/>
    <w:rsid w:val="00567DF7"/>
    <w:rPr>
      <w:lang w:eastAsia="ru-RU"/>
    </w:rPr>
  </w:style>
  <w:style w:type="character" w:styleId="af2">
    <w:name w:val="footnote reference"/>
    <w:rsid w:val="00567DF7"/>
    <w:rPr>
      <w:vertAlign w:val="superscript"/>
    </w:rPr>
  </w:style>
  <w:style w:type="paragraph" w:customStyle="1" w:styleId="af3">
    <w:name w:val="Нормальний текст"/>
    <w:basedOn w:val="a"/>
    <w:rsid w:val="003B0866"/>
    <w:pPr>
      <w:autoSpaceDE w:val="0"/>
      <w:autoSpaceDN w:val="0"/>
      <w:spacing w:before="120"/>
      <w:ind w:firstLine="567"/>
      <w:jc w:val="left"/>
    </w:pPr>
    <w:rPr>
      <w:rFonts w:ascii="Antiqua" w:hAnsi="Antiqua" w:cs="Antiqua"/>
      <w:sz w:val="26"/>
      <w:szCs w:val="26"/>
    </w:rPr>
  </w:style>
  <w:style w:type="paragraph" w:styleId="af4">
    <w:name w:val="List Paragraph"/>
    <w:basedOn w:val="a"/>
    <w:uiPriority w:val="34"/>
    <w:qFormat/>
    <w:rsid w:val="00782C8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0E7DE5-01AA-450E-92FD-9954FCD2DE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4577</Words>
  <Characters>2610</Characters>
  <Application>Microsoft Office Word</Application>
  <DocSecurity>0</DocSecurity>
  <Lines>21</Lines>
  <Paragraphs>14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ВИСНОВОК</vt:lpstr>
      <vt:lpstr>ВИСНОВОК</vt:lpstr>
    </vt:vector>
  </TitlesOfParts>
  <Company>Verkhovna Rada(Parliament of Ukraine)</Company>
  <LinksUpToDate>false</LinksUpToDate>
  <CharactersWithSpaces>7173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ВИСНОВОК</dc:title>
  <dc:subject/>
  <dc:creator>user</dc:creator>
  <cp:keywords/>
  <dc:description/>
  <cp:lastModifiedBy>Наталія Олександрівна Ромашевська</cp:lastModifiedBy>
  <cp:revision>2</cp:revision>
  <cp:lastPrinted>2018-07-17T12:51:00Z</cp:lastPrinted>
  <dcterms:created xsi:type="dcterms:W3CDTF">2018-08-02T12:26:00Z</dcterms:created>
  <dcterms:modified xsi:type="dcterms:W3CDTF">2018-08-02T12:26:00Z</dcterms:modified>
</cp:coreProperties>
</file>