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B76" w:rsidRDefault="00994B76" w:rsidP="00994B76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  <w:bookmarkStart w:id="0" w:name="_GoBack"/>
      <w:bookmarkEnd w:id="0"/>
    </w:p>
    <w:p w:rsidR="00994B76" w:rsidRPr="00A2540B" w:rsidRDefault="00994B76" w:rsidP="00994B76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994B76" w:rsidRPr="00A2540B" w:rsidRDefault="00994B76" w:rsidP="00994B76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994B76" w:rsidRPr="00A2540B" w:rsidRDefault="00994B76" w:rsidP="00994B76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994B76" w:rsidRPr="00A2540B" w:rsidRDefault="00994B76" w:rsidP="00994B76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994B76" w:rsidRPr="00A2540B" w:rsidRDefault="00994B76" w:rsidP="00994B76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994B76" w:rsidRPr="00A2540B" w:rsidRDefault="00994B76" w:rsidP="00994B76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994B76" w:rsidRPr="00A2540B" w:rsidRDefault="00994B76" w:rsidP="00994B76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994B76" w:rsidRPr="00A2540B" w:rsidRDefault="00994B76" w:rsidP="001F3F7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994B76" w:rsidRPr="00A2540B" w:rsidRDefault="00994B76" w:rsidP="001F3F7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994B76" w:rsidRPr="00A2540B" w:rsidRDefault="00994B76" w:rsidP="00CB3A1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A2540B">
        <w:rPr>
          <w:rFonts w:ascii="Times New Roman" w:eastAsia="Times New Roman" w:hAnsi="Times New Roman"/>
          <w:b/>
          <w:sz w:val="28"/>
          <w:szCs w:val="28"/>
        </w:rPr>
        <w:t>ВИСНОВОК</w:t>
      </w:r>
    </w:p>
    <w:p w:rsidR="00994B76" w:rsidRPr="00A2540B" w:rsidRDefault="00994B76" w:rsidP="00CB3A1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A2540B">
        <w:rPr>
          <w:rFonts w:ascii="Times New Roman" w:eastAsia="Times New Roman" w:hAnsi="Times New Roman"/>
          <w:b/>
          <w:sz w:val="28"/>
          <w:szCs w:val="28"/>
        </w:rPr>
        <w:t>на проект Закону України</w:t>
      </w:r>
    </w:p>
    <w:p w:rsidR="000F7217" w:rsidRPr="000F7217" w:rsidRDefault="000F7217" w:rsidP="00CB3A1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2540B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Pr="000F721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Про внесення зміни до статті 3 Закону </w:t>
      </w:r>
      <w:r w:rsidR="00DD3877" w:rsidRPr="00A2540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України </w:t>
      </w:r>
      <w:r w:rsidRPr="00A2540B">
        <w:rPr>
          <w:rFonts w:ascii="Times New Roman" w:eastAsia="Times New Roman" w:hAnsi="Times New Roman"/>
          <w:b/>
          <w:sz w:val="28"/>
          <w:szCs w:val="28"/>
          <w:lang w:eastAsia="ru-RU"/>
        </w:rPr>
        <w:t>«Про очищення влади»</w:t>
      </w:r>
      <w:r w:rsidRPr="000F721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щодо застосування критеріїв здійснення очищення влади</w:t>
      </w:r>
    </w:p>
    <w:p w:rsidR="000F7217" w:rsidRPr="000F7217" w:rsidRDefault="000F7217" w:rsidP="00CB3A1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F7217">
        <w:rPr>
          <w:rFonts w:ascii="Times New Roman" w:eastAsia="Times New Roman" w:hAnsi="Times New Roman"/>
          <w:b/>
          <w:sz w:val="28"/>
          <w:szCs w:val="28"/>
          <w:lang w:eastAsia="ru-RU"/>
        </w:rPr>
        <w:t>до окремих категорій осіб</w:t>
      </w:r>
      <w:r w:rsidRPr="00A2540B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994B76" w:rsidRPr="00A2540B" w:rsidRDefault="000F7217" w:rsidP="00CB3A16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</w:rPr>
      </w:pPr>
      <w:r w:rsidRPr="00A2540B">
        <w:rPr>
          <w:rFonts w:ascii="Times New Roman" w:eastAsia="Times New Roman" w:hAnsi="Times New Roman"/>
          <w:i/>
          <w:sz w:val="28"/>
          <w:szCs w:val="28"/>
        </w:rPr>
        <w:t>(реєстр. № 8525 від 25.06</w:t>
      </w:r>
      <w:r w:rsidR="00994B76" w:rsidRPr="00A2540B">
        <w:rPr>
          <w:rFonts w:ascii="Times New Roman" w:eastAsia="Times New Roman" w:hAnsi="Times New Roman"/>
          <w:i/>
          <w:sz w:val="28"/>
          <w:szCs w:val="28"/>
        </w:rPr>
        <w:t>.2018 р.)</w:t>
      </w:r>
    </w:p>
    <w:p w:rsidR="00994B76" w:rsidRPr="00A2540B" w:rsidRDefault="00994B76" w:rsidP="001F3F7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</w:rPr>
      </w:pPr>
    </w:p>
    <w:p w:rsidR="00A2540B" w:rsidRDefault="00994B76" w:rsidP="001F3F7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2540B">
        <w:rPr>
          <w:rFonts w:ascii="Times New Roman" w:eastAsia="Times New Roman" w:hAnsi="Times New Roman"/>
          <w:sz w:val="28"/>
          <w:szCs w:val="28"/>
        </w:rPr>
        <w:t xml:space="preserve">У Головному науково-експертному управлінні розглянуто поданий законопроект, </w:t>
      </w:r>
      <w:r w:rsidR="00CB3A16">
        <w:rPr>
          <w:rFonts w:ascii="Times New Roman" w:eastAsia="Times New Roman" w:hAnsi="Times New Roman"/>
          <w:sz w:val="28"/>
          <w:szCs w:val="28"/>
        </w:rPr>
        <w:t xml:space="preserve">в </w:t>
      </w:r>
      <w:r w:rsidRPr="00A2540B">
        <w:rPr>
          <w:rFonts w:ascii="Times New Roman" w:eastAsia="Times New Roman" w:hAnsi="Times New Roman"/>
          <w:sz w:val="28"/>
          <w:szCs w:val="28"/>
        </w:rPr>
        <w:t>як</w:t>
      </w:r>
      <w:r w:rsidR="00CB3A16">
        <w:rPr>
          <w:rFonts w:ascii="Times New Roman" w:eastAsia="Times New Roman" w:hAnsi="Times New Roman"/>
          <w:sz w:val="28"/>
          <w:szCs w:val="28"/>
        </w:rPr>
        <w:t>ому</w:t>
      </w:r>
      <w:r w:rsidRPr="00A2540B">
        <w:rPr>
          <w:rFonts w:ascii="Times New Roman" w:eastAsia="Times New Roman" w:hAnsi="Times New Roman"/>
          <w:sz w:val="28"/>
          <w:szCs w:val="28"/>
        </w:rPr>
        <w:t xml:space="preserve"> пропонується </w:t>
      </w:r>
      <w:proofErr w:type="spellStart"/>
      <w:r w:rsidR="00A2540B" w:rsidRPr="00A2540B">
        <w:rPr>
          <w:rFonts w:ascii="Times New Roman" w:eastAsia="Times New Roman" w:hAnsi="Times New Roman"/>
          <w:sz w:val="28"/>
          <w:szCs w:val="28"/>
          <w:lang w:val="ru-RU"/>
        </w:rPr>
        <w:t>в</w:t>
      </w:r>
      <w:r w:rsidR="00A2540B">
        <w:rPr>
          <w:rFonts w:ascii="Times New Roman" w:eastAsia="Times New Roman" w:hAnsi="Times New Roman"/>
          <w:sz w:val="28"/>
          <w:szCs w:val="28"/>
          <w:lang w:val="ru-RU"/>
        </w:rPr>
        <w:t>иключит</w:t>
      </w:r>
      <w:r w:rsidR="00CE4CD7">
        <w:rPr>
          <w:rFonts w:ascii="Times New Roman" w:eastAsia="Times New Roman" w:hAnsi="Times New Roman"/>
          <w:sz w:val="28"/>
          <w:szCs w:val="28"/>
          <w:lang w:val="ru-RU"/>
        </w:rPr>
        <w:t>и</w:t>
      </w:r>
      <w:proofErr w:type="spellEnd"/>
      <w:r w:rsidR="00A2540B">
        <w:rPr>
          <w:rFonts w:ascii="Times New Roman" w:eastAsia="Times New Roman" w:hAnsi="Times New Roman"/>
          <w:sz w:val="28"/>
          <w:szCs w:val="28"/>
          <w:lang w:val="ru-RU"/>
        </w:rPr>
        <w:t xml:space="preserve"> п</w:t>
      </w:r>
      <w:proofErr w:type="spellStart"/>
      <w:r w:rsidR="00A2540B" w:rsidRPr="00A2540B">
        <w:rPr>
          <w:rFonts w:ascii="Times New Roman" w:eastAsia="Times New Roman" w:hAnsi="Times New Roman"/>
          <w:sz w:val="28"/>
          <w:szCs w:val="28"/>
          <w:lang w:eastAsia="ru-RU"/>
        </w:rPr>
        <w:t>ункт</w:t>
      </w:r>
      <w:proofErr w:type="spellEnd"/>
      <w:r w:rsidR="00A2540B" w:rsidRPr="00A2540B">
        <w:rPr>
          <w:rFonts w:ascii="Times New Roman" w:eastAsia="Times New Roman" w:hAnsi="Times New Roman"/>
          <w:sz w:val="28"/>
          <w:szCs w:val="28"/>
          <w:lang w:eastAsia="ru-RU"/>
        </w:rPr>
        <w:t xml:space="preserve"> 3 частини четвертої статті 3 Закону України </w:t>
      </w:r>
      <w:r w:rsidR="00A2540B"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="00A2540B" w:rsidRPr="00A2540B">
        <w:rPr>
          <w:rFonts w:ascii="Times New Roman" w:eastAsia="Times New Roman" w:hAnsi="Times New Roman"/>
          <w:sz w:val="28"/>
          <w:szCs w:val="28"/>
          <w:lang w:eastAsia="ru-RU"/>
        </w:rPr>
        <w:t>Про очищення влади</w:t>
      </w:r>
      <w:r w:rsidR="00A2540B">
        <w:rPr>
          <w:rFonts w:ascii="Times New Roman" w:eastAsia="Times New Roman" w:hAnsi="Times New Roman"/>
          <w:sz w:val="28"/>
          <w:szCs w:val="24"/>
          <w:lang w:eastAsia="ru-RU"/>
        </w:rPr>
        <w:t>» (далі – Закон)</w:t>
      </w:r>
      <w:r w:rsidR="00A2540B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A2540B">
        <w:rPr>
          <w:rFonts w:ascii="Times New Roman" w:hAnsi="Times New Roman"/>
          <w:sz w:val="28"/>
          <w:szCs w:val="28"/>
        </w:rPr>
        <w:t xml:space="preserve">У чинній редакції Закону </w:t>
      </w:r>
      <w:r w:rsidR="00CB3A16">
        <w:rPr>
          <w:rFonts w:ascii="Times New Roman" w:hAnsi="Times New Roman"/>
          <w:sz w:val="28"/>
          <w:szCs w:val="28"/>
        </w:rPr>
        <w:t>відповідно до цього</w:t>
      </w:r>
      <w:r w:rsidR="00A2540B" w:rsidRPr="00A2540B">
        <w:rPr>
          <w:rFonts w:ascii="Times New Roman" w:hAnsi="Times New Roman"/>
          <w:sz w:val="28"/>
          <w:szCs w:val="28"/>
        </w:rPr>
        <w:t xml:space="preserve"> пункт</w:t>
      </w:r>
      <w:r w:rsidR="00CB3A16">
        <w:rPr>
          <w:rFonts w:ascii="Times New Roman" w:hAnsi="Times New Roman"/>
          <w:sz w:val="28"/>
          <w:szCs w:val="28"/>
        </w:rPr>
        <w:t>у</w:t>
      </w:r>
      <w:r w:rsidR="00A2540B">
        <w:rPr>
          <w:rFonts w:ascii="Times New Roman" w:hAnsi="Times New Roman"/>
          <w:sz w:val="28"/>
          <w:szCs w:val="28"/>
        </w:rPr>
        <w:t xml:space="preserve"> </w:t>
      </w:r>
      <w:r w:rsidR="00A2540B" w:rsidRPr="00A2540B">
        <w:rPr>
          <w:rFonts w:ascii="Times New Roman" w:hAnsi="Times New Roman"/>
          <w:sz w:val="28"/>
          <w:szCs w:val="28"/>
        </w:rPr>
        <w:t>підлягають звільненню з посад з подальшою забороною обіймати будь-які посади у будь-яких органах державної влади чи органах місцевого самоврядування протягом 10 років з дня набрання чинності цим Законом особи, які були штатними працівниками чи негласними агентами в КДБ СРСР, КДБ УРСР, КДБ інших союзних республік колишнього СРСР, Головному розвідувальному управлінні Міністерства оборони СРСР, закінчили вищі навчальні заклади КДБ СРСР (крім технічних спеціальностей).</w:t>
      </w:r>
    </w:p>
    <w:p w:rsidR="00994B76" w:rsidRPr="00A2540B" w:rsidRDefault="00994B76" w:rsidP="001F3F7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540B">
        <w:rPr>
          <w:rFonts w:ascii="Times New Roman" w:eastAsia="Times New Roman" w:hAnsi="Times New Roman"/>
          <w:sz w:val="28"/>
          <w:szCs w:val="28"/>
          <w:lang w:eastAsia="ru-RU"/>
        </w:rPr>
        <w:t>За результатами аналізу приписів поданого проекту Головне управління вважає за необхідне зазначити наступне.</w:t>
      </w:r>
    </w:p>
    <w:p w:rsidR="00994B76" w:rsidRPr="00A2540B" w:rsidRDefault="00994B76" w:rsidP="001F3F7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540B">
        <w:rPr>
          <w:rFonts w:ascii="Times New Roman" w:eastAsia="Times New Roman" w:hAnsi="Times New Roman"/>
          <w:sz w:val="28"/>
          <w:szCs w:val="28"/>
          <w:lang w:eastAsia="ru-RU"/>
        </w:rPr>
        <w:t xml:space="preserve">1. При розгляді новел проекту Головне управління дотримується позиції, вже висловленої свого часу у висновку </w:t>
      </w:r>
      <w:r w:rsidRPr="00A2540B">
        <w:rPr>
          <w:rFonts w:ascii="Times New Roman" w:eastAsia="Times New Roman" w:hAnsi="Times New Roman"/>
          <w:sz w:val="28"/>
          <w:szCs w:val="28"/>
        </w:rPr>
        <w:t xml:space="preserve">від 14.08.2014 р. на проект </w:t>
      </w:r>
      <w:r w:rsidR="00A2540B">
        <w:rPr>
          <w:rFonts w:ascii="Times New Roman" w:eastAsia="Times New Roman" w:hAnsi="Times New Roman"/>
          <w:sz w:val="28"/>
          <w:szCs w:val="28"/>
        </w:rPr>
        <w:t xml:space="preserve">відповідного </w:t>
      </w:r>
      <w:r w:rsidRPr="00A2540B">
        <w:rPr>
          <w:rFonts w:ascii="Times New Roman" w:eastAsia="Times New Roman" w:hAnsi="Times New Roman"/>
          <w:sz w:val="28"/>
          <w:szCs w:val="28"/>
        </w:rPr>
        <w:t>Зак</w:t>
      </w:r>
      <w:r w:rsidR="00A2540B">
        <w:rPr>
          <w:rFonts w:ascii="Times New Roman" w:eastAsia="Times New Roman" w:hAnsi="Times New Roman"/>
          <w:sz w:val="28"/>
          <w:szCs w:val="28"/>
        </w:rPr>
        <w:t>ону</w:t>
      </w:r>
      <w:r w:rsidRPr="00A2540B">
        <w:rPr>
          <w:rFonts w:ascii="Times New Roman" w:eastAsia="Times New Roman" w:hAnsi="Times New Roman"/>
          <w:sz w:val="28"/>
          <w:szCs w:val="28"/>
        </w:rPr>
        <w:t>. Вона полягає в тому, що, незважаючи на те, що питання включення тих чи інших категорій осіб до суб’єктів перевірки є прерогативою законодавця, очищення влади від окремих категорій осіб (мова йде в тому числі про приписи, до яких пропонуються зміни) є дещо запізнілим. Очищення влади від таких осіб було достатньо поширеним у пострадянських країнах. З цих питань навіть були прийняті рекомендації ПАРЄ з приводу критеріїв застосування люстраційних обмежень (див. Резолюцію ПАРЕ №1096 (1996)</w:t>
      </w:r>
      <w:r w:rsidRPr="00A2540B">
        <w:rPr>
          <w:rFonts w:ascii="Times New Roman" w:eastAsia="Times New Roman" w:hAnsi="Times New Roman"/>
          <w:sz w:val="28"/>
          <w:szCs w:val="28"/>
        </w:rPr>
        <w:footnoteReference w:id="1"/>
      </w:r>
      <w:r w:rsidRPr="00A2540B">
        <w:rPr>
          <w:rFonts w:ascii="Times New Roman" w:eastAsia="Times New Roman" w:hAnsi="Times New Roman"/>
          <w:sz w:val="28"/>
          <w:szCs w:val="28"/>
        </w:rPr>
        <w:t xml:space="preserve"> та Керівні принципи, рекомендовані до врахування в законодавстві про люстрацію (див. Керівні принципи у Документі №7568 від 3 червня 1996 року)</w:t>
      </w:r>
      <w:r w:rsidRPr="00A2540B">
        <w:rPr>
          <w:rFonts w:ascii="Times New Roman" w:eastAsia="Times New Roman" w:hAnsi="Times New Roman"/>
          <w:sz w:val="28"/>
          <w:szCs w:val="28"/>
        </w:rPr>
        <w:footnoteReference w:id="2"/>
      </w:r>
      <w:r w:rsidRPr="00A2540B">
        <w:rPr>
          <w:rFonts w:ascii="Times New Roman" w:eastAsia="Times New Roman" w:hAnsi="Times New Roman"/>
          <w:sz w:val="28"/>
          <w:szCs w:val="28"/>
        </w:rPr>
        <w:t xml:space="preserve">. У вказаних рекомендаціях зазначається, що «ніхто не повинен піддаватись люстрації виключно за членство в будь-якій організації або діяльність на користь будь-якої організації, які були правомірними на час існування такої організації або </w:t>
      </w:r>
      <w:r w:rsidRPr="00A2540B">
        <w:rPr>
          <w:rFonts w:ascii="Times New Roman" w:eastAsia="Times New Roman" w:hAnsi="Times New Roman"/>
          <w:sz w:val="28"/>
          <w:szCs w:val="28"/>
        </w:rPr>
        <w:lastRenderedPageBreak/>
        <w:t>вчинення такої діяльності (за виключенням випадку, про який йдеться у підпункті «h»</w:t>
      </w:r>
      <w:r w:rsidRPr="00A2540B">
        <w:rPr>
          <w:rFonts w:ascii="Times New Roman" w:eastAsia="Times New Roman" w:hAnsi="Times New Roman"/>
          <w:sz w:val="28"/>
          <w:szCs w:val="28"/>
        </w:rPr>
        <w:footnoteReference w:id="3"/>
      </w:r>
      <w:r w:rsidRPr="00A2540B">
        <w:rPr>
          <w:rFonts w:ascii="Times New Roman" w:eastAsia="Times New Roman" w:hAnsi="Times New Roman"/>
          <w:sz w:val="28"/>
          <w:szCs w:val="28"/>
        </w:rPr>
        <w:t xml:space="preserve">) або за особисті погляди та переконання». У іншому критерії зазначається, що «люстрація не повинна застосовуватись до особи, яка не досягла 18 років на момент вчинення відповідних діянь, або добросовісно та добровільно відмовилась від діяльності та/або залишила членство чи посаду у відповідних організаціях до моменту переходу до демократичного режиму, або яка діяла під примусом». Водночас чинні положення Закону щодо критеріїв віднесення до зазначеної категорії осіб де-факто виходять з презумпції вини осіб, які співпрацювали з Комуністичною партією СРСР, колишнім КДБ СРСР (не беручи до уваги ні вік останніх, ні обсяг і характер відповідної співпраці, ні її тривалість) та </w:t>
      </w:r>
      <w:r w:rsidRPr="00A2540B">
        <w:rPr>
          <w:rFonts w:ascii="Times New Roman" w:eastAsia="Times New Roman" w:hAnsi="Times New Roman"/>
          <w:i/>
          <w:sz w:val="28"/>
          <w:szCs w:val="28"/>
        </w:rPr>
        <w:t xml:space="preserve">запроваджують колективну відповідальність </w:t>
      </w:r>
      <w:r w:rsidRPr="00A2540B">
        <w:rPr>
          <w:rFonts w:ascii="Times New Roman" w:eastAsia="Times New Roman" w:hAnsi="Times New Roman"/>
          <w:sz w:val="28"/>
          <w:szCs w:val="28"/>
        </w:rPr>
        <w:t xml:space="preserve">вказаних осіб за діяльність цих органів в цілому. </w:t>
      </w:r>
    </w:p>
    <w:p w:rsidR="00994B76" w:rsidRPr="00A2540B" w:rsidRDefault="00994B76" w:rsidP="001F3F7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2540B">
        <w:rPr>
          <w:rFonts w:ascii="Times New Roman" w:eastAsia="Times New Roman" w:hAnsi="Times New Roman"/>
          <w:sz w:val="28"/>
          <w:szCs w:val="28"/>
        </w:rPr>
        <w:t>Так само у чинній редакції Закону не враховано й того факту, що деякі із зазначених осіб могли добровільно залишити таку співпрацю</w:t>
      </w:r>
      <w:r w:rsidRPr="00A2540B">
        <w:rPr>
          <w:rFonts w:ascii="Times New Roman" w:eastAsia="Times New Roman" w:hAnsi="Times New Roman"/>
          <w:sz w:val="28"/>
          <w:szCs w:val="28"/>
          <w:lang w:val="ru-RU"/>
        </w:rPr>
        <w:t>.</w:t>
      </w:r>
      <w:r w:rsidRPr="00A2540B">
        <w:rPr>
          <w:rFonts w:ascii="Times New Roman" w:eastAsia="Times New Roman" w:hAnsi="Times New Roman"/>
          <w:sz w:val="28"/>
          <w:szCs w:val="28"/>
        </w:rPr>
        <w:t xml:space="preserve"> Крім цього, така співпраця могла бути суто номінальною або дуже короткою, а тому вони не повинні ставитись в один ряд з особами, які брали участь у суттєвих порушеннях прав людини або віддавали відповідні накази.</w:t>
      </w:r>
    </w:p>
    <w:p w:rsidR="00994B76" w:rsidRPr="00A2540B" w:rsidRDefault="00994B76" w:rsidP="001F3F7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2540B">
        <w:rPr>
          <w:rFonts w:ascii="Times New Roman" w:eastAsia="Times New Roman" w:hAnsi="Times New Roman"/>
          <w:sz w:val="28"/>
          <w:szCs w:val="28"/>
        </w:rPr>
        <w:t>Також повторно звертаємо увагу, що виникає також питання і щодо актуальності таких заходів, адже по завершенні майже 27-річного періоду з моменту набуття Україною незалежності доцільність запровадження очищення влади за таким критерієм викликає певні сумніви. До речі, саме цей аспект люстрації розглядався Європейським судом з прав людини. Так, у рішенні у справі «</w:t>
      </w:r>
      <w:proofErr w:type="spellStart"/>
      <w:r w:rsidRPr="00A2540B">
        <w:rPr>
          <w:rFonts w:ascii="Times New Roman" w:eastAsia="Times New Roman" w:hAnsi="Times New Roman"/>
          <w:sz w:val="28"/>
          <w:szCs w:val="28"/>
        </w:rPr>
        <w:t>Sidabras</w:t>
      </w:r>
      <w:proofErr w:type="spellEnd"/>
      <w:r w:rsidRPr="00A2540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A2540B">
        <w:rPr>
          <w:rFonts w:ascii="Times New Roman" w:eastAsia="Times New Roman" w:hAnsi="Times New Roman"/>
          <w:sz w:val="28"/>
          <w:szCs w:val="28"/>
        </w:rPr>
        <w:t>and</w:t>
      </w:r>
      <w:proofErr w:type="spellEnd"/>
      <w:r w:rsidRPr="00A2540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A2540B">
        <w:rPr>
          <w:rFonts w:ascii="Times New Roman" w:eastAsia="Times New Roman" w:hAnsi="Times New Roman"/>
          <w:sz w:val="28"/>
          <w:szCs w:val="28"/>
        </w:rPr>
        <w:t>Džiautas</w:t>
      </w:r>
      <w:proofErr w:type="spellEnd"/>
      <w:r w:rsidRPr="00A2540B">
        <w:rPr>
          <w:rFonts w:ascii="Times New Roman" w:eastAsia="Times New Roman" w:hAnsi="Times New Roman"/>
          <w:sz w:val="28"/>
          <w:szCs w:val="28"/>
        </w:rPr>
        <w:t xml:space="preserve"> v. </w:t>
      </w:r>
      <w:proofErr w:type="spellStart"/>
      <w:r w:rsidRPr="00A2540B">
        <w:rPr>
          <w:rFonts w:ascii="Times New Roman" w:eastAsia="Times New Roman" w:hAnsi="Times New Roman"/>
          <w:sz w:val="28"/>
          <w:szCs w:val="28"/>
        </w:rPr>
        <w:t>Lithuania</w:t>
      </w:r>
      <w:proofErr w:type="spellEnd"/>
      <w:r w:rsidRPr="00A2540B">
        <w:rPr>
          <w:rFonts w:ascii="Times New Roman" w:eastAsia="Times New Roman" w:hAnsi="Times New Roman"/>
          <w:sz w:val="28"/>
          <w:szCs w:val="28"/>
        </w:rPr>
        <w:t>»</w:t>
      </w:r>
      <w:r w:rsidRPr="00A2540B">
        <w:rPr>
          <w:rFonts w:ascii="Times New Roman" w:eastAsia="Times New Roman" w:hAnsi="Times New Roman"/>
          <w:sz w:val="28"/>
          <w:szCs w:val="28"/>
        </w:rPr>
        <w:footnoteReference w:id="4"/>
      </w:r>
      <w:r w:rsidRPr="00A2540B">
        <w:rPr>
          <w:rFonts w:ascii="Times New Roman" w:eastAsia="Times New Roman" w:hAnsi="Times New Roman"/>
          <w:sz w:val="28"/>
          <w:szCs w:val="28"/>
        </w:rPr>
        <w:t>  Європейський суд з прав людини окремо звернув увагу на дату прийняття закону, зазначивши, що оскаржуваний закон набрав чинності в 1999 році, тобто майже через десять років після проголошення Литвою незалежності 11 березня 1990 року; іншими словами, обмеження на професійну діяльність заявників були встановлені відповідно через 13 та 9 років після їх звільнення із КДБ. Суд далі вказав, що цей факт моменту прийняття оскаржуваного закону хоча сам по собі не є вирішальним, тим не менш може розглядатися відповідним чином для загальної оцінки пропорційності застосованих заходів. І далі Суд визнав порушення прав заявників, в тому числі і з огляду на таке пізнє прийняття закону.</w:t>
      </w:r>
    </w:p>
    <w:p w:rsidR="00994B76" w:rsidRPr="00A2540B" w:rsidRDefault="00994B76" w:rsidP="001F3F7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2540B">
        <w:rPr>
          <w:rFonts w:ascii="Times New Roman" w:eastAsia="Times New Roman" w:hAnsi="Times New Roman"/>
          <w:sz w:val="28"/>
          <w:szCs w:val="28"/>
        </w:rPr>
        <w:t>Особливо неактуальним такий критерій виглядає в сьогоднішніх умовах, коли багато осіб завдають реальної шкоди чи становлять небезпеку для територіальної цілісності та суверенітету України незалежно від їх колишньої приналежності до КДБ.</w:t>
      </w:r>
    </w:p>
    <w:p w:rsidR="00994B76" w:rsidRDefault="00994B76" w:rsidP="001F3F7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A2540B">
        <w:rPr>
          <w:rFonts w:ascii="Times New Roman" w:eastAsia="Times New Roman" w:hAnsi="Times New Roman"/>
          <w:sz w:val="28"/>
          <w:szCs w:val="28"/>
        </w:rPr>
        <w:t>З огляду на викладене</w:t>
      </w:r>
      <w:r w:rsidR="00F8140B">
        <w:rPr>
          <w:rFonts w:ascii="Times New Roman" w:eastAsia="Times New Roman" w:hAnsi="Times New Roman"/>
          <w:sz w:val="28"/>
          <w:szCs w:val="28"/>
        </w:rPr>
        <w:t xml:space="preserve"> запропонована у проекті новела заслуговує</w:t>
      </w:r>
      <w:r w:rsidR="00F8140B">
        <w:rPr>
          <w:rFonts w:ascii="Times New Roman" w:eastAsia="Times New Roman" w:hAnsi="Times New Roman"/>
          <w:sz w:val="28"/>
          <w:szCs w:val="28"/>
          <w:lang w:val="ru-RU"/>
        </w:rPr>
        <w:t xml:space="preserve"> на </w:t>
      </w:r>
      <w:proofErr w:type="spellStart"/>
      <w:r w:rsidR="00F8140B">
        <w:rPr>
          <w:rFonts w:ascii="Times New Roman" w:eastAsia="Times New Roman" w:hAnsi="Times New Roman"/>
          <w:sz w:val="28"/>
          <w:szCs w:val="28"/>
          <w:lang w:val="ru-RU"/>
        </w:rPr>
        <w:t>підтримку</w:t>
      </w:r>
      <w:proofErr w:type="spellEnd"/>
      <w:r w:rsidR="00F8140B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:rsidR="00F8140B" w:rsidRPr="00F8140B" w:rsidRDefault="00F8140B" w:rsidP="001F3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 Водночас в</w:t>
      </w:r>
      <w:r w:rsidRPr="00A2540B">
        <w:rPr>
          <w:rFonts w:ascii="Times New Roman" w:eastAsia="Times New Roman" w:hAnsi="Times New Roman"/>
          <w:sz w:val="28"/>
          <w:szCs w:val="28"/>
          <w:lang w:eastAsia="ru-RU"/>
        </w:rPr>
        <w:t>важаємо</w:t>
      </w:r>
      <w:r w:rsidR="002466D6">
        <w:rPr>
          <w:rFonts w:ascii="Times New Roman" w:eastAsia="Times New Roman" w:hAnsi="Times New Roman"/>
          <w:sz w:val="28"/>
          <w:szCs w:val="28"/>
          <w:lang w:eastAsia="ru-RU"/>
        </w:rPr>
        <w:t xml:space="preserve"> за необхідне акцентувати увагу</w:t>
      </w:r>
      <w:r w:rsidRPr="00A2540B">
        <w:rPr>
          <w:rFonts w:ascii="Times New Roman" w:eastAsia="Times New Roman" w:hAnsi="Times New Roman"/>
          <w:sz w:val="28"/>
          <w:szCs w:val="28"/>
          <w:lang w:eastAsia="ru-RU"/>
        </w:rPr>
        <w:t xml:space="preserve">, що ідея внесення дрібних, фрагментарних змін до законів, щодо яких існує </w:t>
      </w:r>
      <w:r w:rsidRPr="00A2540B">
        <w:rPr>
          <w:rFonts w:ascii="Times New Roman" w:hAnsi="Times New Roman"/>
          <w:sz w:val="28"/>
          <w:szCs w:val="28"/>
        </w:rPr>
        <w:t xml:space="preserve">потреба комплексного </w:t>
      </w:r>
      <w:r w:rsidRPr="00A2540B">
        <w:rPr>
          <w:rFonts w:ascii="Times New Roman" w:hAnsi="Times New Roman"/>
          <w:sz w:val="28"/>
          <w:szCs w:val="28"/>
        </w:rPr>
        <w:lastRenderedPageBreak/>
        <w:t xml:space="preserve">удосконалення, не є вдалою. Очевидно, що Закон, до якого пропонуються зміни, має чимало суттєвих вад, які також потребують уваги законодавця та усунення. </w:t>
      </w:r>
    </w:p>
    <w:p w:rsidR="00994B76" w:rsidRPr="00A2540B" w:rsidRDefault="00994B76" w:rsidP="001F3F7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94B76" w:rsidRPr="00A2540B" w:rsidRDefault="00994B76" w:rsidP="001F3F7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A2540B">
        <w:rPr>
          <w:rFonts w:ascii="Times New Roman" w:eastAsia="Times New Roman" w:hAnsi="Times New Roman"/>
          <w:b/>
          <w:sz w:val="28"/>
          <w:szCs w:val="28"/>
        </w:rPr>
        <w:t xml:space="preserve">Узагальнюючий висновок: </w:t>
      </w:r>
      <w:r w:rsidRPr="00A2540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за результатами розгляду у першому читанні законопроект </w:t>
      </w:r>
      <w:r w:rsidR="00721DC1">
        <w:rPr>
          <w:rFonts w:ascii="Times New Roman" w:eastAsia="Times New Roman" w:hAnsi="Times New Roman"/>
          <w:b/>
          <w:sz w:val="28"/>
          <w:szCs w:val="28"/>
          <w:lang w:eastAsia="ru-RU"/>
        </w:rPr>
        <w:t>може бути прийнятий за основу</w:t>
      </w:r>
      <w:r w:rsidRPr="00A2540B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994B76" w:rsidRPr="00A2540B" w:rsidRDefault="00961C7D" w:rsidP="00961C7D">
      <w:pPr>
        <w:tabs>
          <w:tab w:val="left" w:pos="3475"/>
        </w:tabs>
        <w:spacing w:after="0" w:line="240" w:lineRule="auto"/>
        <w:ind w:firstLine="709"/>
        <w:jc w:val="both"/>
        <w:rPr>
          <w:rFonts w:ascii="Times New Roman" w:eastAsia="Times New Roman" w:hAnsi="Times New Roman" w:cs="Courier New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Courier New"/>
          <w:color w:val="000000"/>
          <w:sz w:val="28"/>
          <w:szCs w:val="28"/>
          <w:lang w:eastAsia="uk-UA"/>
        </w:rPr>
        <w:tab/>
      </w:r>
    </w:p>
    <w:p w:rsidR="00CB3A16" w:rsidRDefault="00CB3A16" w:rsidP="001F3F7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1" w:name="o4"/>
      <w:bookmarkEnd w:id="1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</w:t>
      </w:r>
      <w:r w:rsidR="00994B76" w:rsidRPr="00A2540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аступник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994B76" w:rsidRPr="00A2540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керівника </w:t>
      </w:r>
    </w:p>
    <w:p w:rsidR="00994B76" w:rsidRDefault="00994B76" w:rsidP="00CB3A16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A2540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Головного управління</w:t>
      </w:r>
      <w:r w:rsidRPr="00A2540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ab/>
      </w:r>
      <w:r w:rsidRPr="00A2540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ab/>
      </w:r>
      <w:r w:rsidRPr="00A2540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ab/>
        <w:t xml:space="preserve">              </w:t>
      </w:r>
      <w:r w:rsidR="00CB3A1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    А.М. Ришелюк</w:t>
      </w:r>
    </w:p>
    <w:p w:rsidR="00CB3A16" w:rsidRPr="00A2540B" w:rsidRDefault="00CB3A16" w:rsidP="00CB3A16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994B76" w:rsidRPr="00A2540B" w:rsidRDefault="00994B76" w:rsidP="001F3F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spellStart"/>
      <w:r w:rsidRPr="00A2540B">
        <w:rPr>
          <w:rFonts w:ascii="Times New Roman" w:eastAsia="Times New Roman" w:hAnsi="Times New Roman"/>
          <w:sz w:val="20"/>
          <w:szCs w:val="20"/>
          <w:lang w:eastAsia="ru-RU"/>
        </w:rPr>
        <w:t>Вик</w:t>
      </w:r>
      <w:proofErr w:type="spellEnd"/>
      <w:r w:rsidRPr="00A2540B">
        <w:rPr>
          <w:rFonts w:ascii="Times New Roman" w:eastAsia="Times New Roman" w:hAnsi="Times New Roman"/>
          <w:sz w:val="20"/>
          <w:szCs w:val="20"/>
          <w:lang w:eastAsia="ru-RU"/>
        </w:rPr>
        <w:t>.: Снігур І.Й.</w:t>
      </w:r>
    </w:p>
    <w:p w:rsidR="00994B76" w:rsidRPr="00A2540B" w:rsidRDefault="00994B76" w:rsidP="001F3F7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3108B2" w:rsidRPr="00A2540B" w:rsidRDefault="003108B2" w:rsidP="001F3F7B">
      <w:pPr>
        <w:spacing w:after="0" w:line="240" w:lineRule="auto"/>
        <w:ind w:firstLine="709"/>
        <w:rPr>
          <w:sz w:val="28"/>
          <w:szCs w:val="28"/>
        </w:rPr>
      </w:pPr>
    </w:p>
    <w:sectPr w:rsidR="003108B2" w:rsidRPr="00A2540B" w:rsidSect="000E7351">
      <w:headerReference w:type="default" r:id="rId6"/>
      <w:footerReference w:type="default" r:id="rId7"/>
      <w:headerReference w:type="first" r:id="rId8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32FA" w:rsidRDefault="003032FA" w:rsidP="00994B76">
      <w:pPr>
        <w:spacing w:after="0" w:line="240" w:lineRule="auto"/>
      </w:pPr>
      <w:r>
        <w:separator/>
      </w:r>
    </w:p>
  </w:endnote>
  <w:endnote w:type="continuationSeparator" w:id="0">
    <w:p w:rsidR="003032FA" w:rsidRDefault="003032FA" w:rsidP="00994B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9783849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0E7351" w:rsidRPr="00CB3A16" w:rsidRDefault="000E7351">
        <w:pPr>
          <w:pStyle w:val="aa"/>
          <w:jc w:val="right"/>
          <w:rPr>
            <w:rFonts w:ascii="Times New Roman" w:hAnsi="Times New Roman"/>
            <w:sz w:val="28"/>
            <w:szCs w:val="28"/>
          </w:rPr>
        </w:pPr>
        <w:r w:rsidRPr="00CB3A16">
          <w:rPr>
            <w:rFonts w:ascii="Times New Roman" w:hAnsi="Times New Roman"/>
            <w:sz w:val="28"/>
            <w:szCs w:val="28"/>
          </w:rPr>
          <w:fldChar w:fldCharType="begin"/>
        </w:r>
        <w:r w:rsidRPr="00CB3A16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CB3A16">
          <w:rPr>
            <w:rFonts w:ascii="Times New Roman" w:hAnsi="Times New Roman"/>
            <w:sz w:val="28"/>
            <w:szCs w:val="28"/>
          </w:rPr>
          <w:fldChar w:fldCharType="separate"/>
        </w:r>
        <w:r w:rsidR="00784460">
          <w:rPr>
            <w:rFonts w:ascii="Times New Roman" w:hAnsi="Times New Roman"/>
            <w:noProof/>
            <w:sz w:val="28"/>
            <w:szCs w:val="28"/>
          </w:rPr>
          <w:t>3</w:t>
        </w:r>
        <w:r w:rsidRPr="00CB3A16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0E7351" w:rsidRDefault="000E735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32FA" w:rsidRDefault="003032FA" w:rsidP="00994B76">
      <w:pPr>
        <w:spacing w:after="0" w:line="240" w:lineRule="auto"/>
      </w:pPr>
      <w:r>
        <w:separator/>
      </w:r>
    </w:p>
  </w:footnote>
  <w:footnote w:type="continuationSeparator" w:id="0">
    <w:p w:rsidR="003032FA" w:rsidRDefault="003032FA" w:rsidP="00994B76">
      <w:pPr>
        <w:spacing w:after="0" w:line="240" w:lineRule="auto"/>
      </w:pPr>
      <w:r>
        <w:continuationSeparator/>
      </w:r>
    </w:p>
  </w:footnote>
  <w:footnote w:id="1">
    <w:p w:rsidR="00994B76" w:rsidRPr="007C221D" w:rsidRDefault="00994B76" w:rsidP="00994B76">
      <w:pPr>
        <w:pStyle w:val="a3"/>
        <w:ind w:firstLine="709"/>
        <w:rPr>
          <w:rFonts w:ascii="Times New Roman" w:hAnsi="Times New Roman"/>
        </w:rPr>
      </w:pPr>
      <w:r w:rsidRPr="007C221D">
        <w:rPr>
          <w:rStyle w:val="a6"/>
          <w:rFonts w:ascii="Times New Roman" w:hAnsi="Times New Roman"/>
        </w:rPr>
        <w:footnoteRef/>
      </w:r>
      <w:r w:rsidRPr="007C221D">
        <w:rPr>
          <w:rFonts w:ascii="Times New Roman" w:hAnsi="Times New Roman"/>
        </w:rPr>
        <w:t xml:space="preserve"> </w:t>
      </w:r>
      <w:hyperlink r:id="rId1" w:history="1">
        <w:r w:rsidRPr="007C221D">
          <w:rPr>
            <w:rStyle w:val="a5"/>
            <w:rFonts w:ascii="Times New Roman" w:hAnsi="Times New Roman"/>
          </w:rPr>
          <w:t>http://assembly.coe.int/nw/xml/XRef/Xref-XML2HTML-en.asp?fileid=16507&amp;lang=en</w:t>
        </w:r>
      </w:hyperlink>
      <w:r w:rsidRPr="007C221D">
        <w:rPr>
          <w:rFonts w:ascii="Times New Roman" w:hAnsi="Times New Roman"/>
        </w:rPr>
        <w:t xml:space="preserve">. </w:t>
      </w:r>
    </w:p>
  </w:footnote>
  <w:footnote w:id="2">
    <w:p w:rsidR="00994B76" w:rsidRPr="007C221D" w:rsidRDefault="00994B76" w:rsidP="00994B76">
      <w:pPr>
        <w:pStyle w:val="a3"/>
        <w:ind w:firstLine="709"/>
        <w:rPr>
          <w:rFonts w:ascii="Times New Roman" w:hAnsi="Times New Roman"/>
        </w:rPr>
      </w:pPr>
      <w:r w:rsidRPr="007C221D">
        <w:rPr>
          <w:rStyle w:val="a6"/>
          <w:rFonts w:ascii="Times New Roman" w:hAnsi="Times New Roman"/>
        </w:rPr>
        <w:footnoteRef/>
      </w:r>
      <w:r w:rsidRPr="007C221D">
        <w:rPr>
          <w:rFonts w:ascii="Times New Roman" w:hAnsi="Times New Roman"/>
        </w:rPr>
        <w:t xml:space="preserve"> </w:t>
      </w:r>
      <w:hyperlink r:id="rId2" w:history="1">
        <w:r w:rsidRPr="007C221D">
          <w:rPr>
            <w:rStyle w:val="a5"/>
            <w:rFonts w:ascii="Times New Roman" w:hAnsi="Times New Roman"/>
          </w:rPr>
          <w:t>http://assembly.coe.int/nw/xml/XRef/X2H-Xref-ViewHTML.asp?FileID=7506&amp;lang=EN</w:t>
        </w:r>
      </w:hyperlink>
      <w:r w:rsidRPr="007C221D">
        <w:rPr>
          <w:rFonts w:ascii="Times New Roman" w:hAnsi="Times New Roman"/>
        </w:rPr>
        <w:t xml:space="preserve">. </w:t>
      </w:r>
    </w:p>
  </w:footnote>
  <w:footnote w:id="3">
    <w:p w:rsidR="00994B76" w:rsidRPr="007C221D" w:rsidRDefault="00994B76" w:rsidP="00994B76">
      <w:pPr>
        <w:pStyle w:val="a3"/>
        <w:ind w:firstLine="709"/>
        <w:jc w:val="both"/>
        <w:rPr>
          <w:rFonts w:ascii="Times New Roman" w:hAnsi="Times New Roman"/>
        </w:rPr>
      </w:pPr>
      <w:r w:rsidRPr="007C221D">
        <w:rPr>
          <w:rStyle w:val="a6"/>
          <w:rFonts w:ascii="Times New Roman" w:hAnsi="Times New Roman"/>
        </w:rPr>
        <w:footnoteRef/>
      </w:r>
      <w:r w:rsidRPr="007C221D">
        <w:rPr>
          <w:rFonts w:ascii="Times New Roman" w:hAnsi="Times New Roman"/>
        </w:rPr>
        <w:t xml:space="preserve"> В останньому мова йде про </w:t>
      </w:r>
      <w:proofErr w:type="spellStart"/>
      <w:r w:rsidRPr="007C221D">
        <w:rPr>
          <w:rFonts w:ascii="Times New Roman" w:hAnsi="Times New Roman"/>
        </w:rPr>
        <w:t>люстраційні</w:t>
      </w:r>
      <w:proofErr w:type="spellEnd"/>
      <w:r w:rsidRPr="007C221D">
        <w:rPr>
          <w:rFonts w:ascii="Times New Roman" w:hAnsi="Times New Roman"/>
        </w:rPr>
        <w:t xml:space="preserve"> обмеження щодо осіб, які наказували, вчиняли або відчутно сприяли вчиненню суттєвих порушень прав людини. </w:t>
      </w:r>
    </w:p>
  </w:footnote>
  <w:footnote w:id="4">
    <w:p w:rsidR="00994B76" w:rsidRPr="00C741EE" w:rsidRDefault="00994B76" w:rsidP="00994B76">
      <w:pPr>
        <w:pStyle w:val="a3"/>
        <w:ind w:firstLine="709"/>
      </w:pPr>
      <w:r w:rsidRPr="007C221D">
        <w:rPr>
          <w:rStyle w:val="a6"/>
          <w:rFonts w:ascii="Times New Roman" w:hAnsi="Times New Roman"/>
        </w:rPr>
        <w:footnoteRef/>
      </w:r>
      <w:r w:rsidRPr="007C221D">
        <w:rPr>
          <w:rFonts w:ascii="Times New Roman" w:hAnsi="Times New Roman"/>
        </w:rPr>
        <w:t xml:space="preserve"> Див. рішення від 27.07.2004 у справі «</w:t>
      </w:r>
      <w:proofErr w:type="spellStart"/>
      <w:r w:rsidRPr="007C221D">
        <w:rPr>
          <w:rStyle w:val="a7"/>
          <w:rFonts w:ascii="Times New Roman" w:hAnsi="Times New Roman"/>
          <w:color w:val="555555"/>
          <w:bdr w:val="none" w:sz="0" w:space="0" w:color="auto" w:frame="1"/>
          <w:lang w:val="en-GB"/>
        </w:rPr>
        <w:t>Sidabras</w:t>
      </w:r>
      <w:proofErr w:type="spellEnd"/>
      <w:r w:rsidRPr="007C221D">
        <w:rPr>
          <w:rStyle w:val="a7"/>
          <w:rFonts w:ascii="Times New Roman" w:hAnsi="Times New Roman"/>
          <w:color w:val="555555"/>
          <w:bdr w:val="none" w:sz="0" w:space="0" w:color="auto" w:frame="1"/>
        </w:rPr>
        <w:t xml:space="preserve"> </w:t>
      </w:r>
      <w:r w:rsidRPr="007C221D">
        <w:rPr>
          <w:rStyle w:val="a7"/>
          <w:rFonts w:ascii="Times New Roman" w:hAnsi="Times New Roman"/>
          <w:color w:val="555555"/>
          <w:bdr w:val="none" w:sz="0" w:space="0" w:color="auto" w:frame="1"/>
          <w:lang w:val="en-GB"/>
        </w:rPr>
        <w:t>and</w:t>
      </w:r>
      <w:r w:rsidRPr="007C221D">
        <w:rPr>
          <w:rStyle w:val="a7"/>
          <w:rFonts w:ascii="Times New Roman" w:hAnsi="Times New Roman"/>
          <w:color w:val="555555"/>
          <w:bdr w:val="none" w:sz="0" w:space="0" w:color="auto" w:frame="1"/>
        </w:rPr>
        <w:t xml:space="preserve"> </w:t>
      </w:r>
      <w:proofErr w:type="spellStart"/>
      <w:r w:rsidRPr="007C221D">
        <w:rPr>
          <w:rStyle w:val="a7"/>
          <w:rFonts w:ascii="Times New Roman" w:hAnsi="Times New Roman"/>
          <w:color w:val="555555"/>
          <w:bdr w:val="none" w:sz="0" w:space="0" w:color="auto" w:frame="1"/>
          <w:lang w:val="en-GB"/>
        </w:rPr>
        <w:t>Dziautas</w:t>
      </w:r>
      <w:proofErr w:type="spellEnd"/>
      <w:r w:rsidRPr="007C221D">
        <w:rPr>
          <w:rStyle w:val="a7"/>
          <w:rFonts w:ascii="Times New Roman" w:hAnsi="Times New Roman"/>
          <w:color w:val="555555"/>
          <w:bdr w:val="none" w:sz="0" w:space="0" w:color="auto" w:frame="1"/>
        </w:rPr>
        <w:t xml:space="preserve"> </w:t>
      </w:r>
      <w:r w:rsidRPr="007C221D">
        <w:rPr>
          <w:rStyle w:val="a7"/>
          <w:rFonts w:ascii="Times New Roman" w:hAnsi="Times New Roman"/>
          <w:color w:val="555555"/>
          <w:bdr w:val="none" w:sz="0" w:space="0" w:color="auto" w:frame="1"/>
          <w:lang w:val="en-GB"/>
        </w:rPr>
        <w:t>v</w:t>
      </w:r>
      <w:r w:rsidRPr="007C221D">
        <w:rPr>
          <w:rStyle w:val="a7"/>
          <w:rFonts w:ascii="Times New Roman" w:hAnsi="Times New Roman"/>
          <w:color w:val="555555"/>
          <w:bdr w:val="none" w:sz="0" w:space="0" w:color="auto" w:frame="1"/>
        </w:rPr>
        <w:t xml:space="preserve">. </w:t>
      </w:r>
      <w:r w:rsidRPr="007C221D">
        <w:rPr>
          <w:rStyle w:val="a7"/>
          <w:rFonts w:ascii="Times New Roman" w:hAnsi="Times New Roman"/>
          <w:color w:val="555555"/>
          <w:bdr w:val="none" w:sz="0" w:space="0" w:color="auto" w:frame="1"/>
          <w:lang w:val="en-GB"/>
        </w:rPr>
        <w:t>Lithuania</w:t>
      </w:r>
      <w:r w:rsidRPr="007C221D">
        <w:rPr>
          <w:rStyle w:val="a7"/>
          <w:rFonts w:ascii="Times New Roman" w:hAnsi="Times New Roman"/>
          <w:color w:val="555555"/>
          <w:bdr w:val="none" w:sz="0" w:space="0" w:color="auto" w:frame="1"/>
        </w:rPr>
        <w:t>»</w:t>
      </w:r>
      <w:r w:rsidRPr="007C221D">
        <w:rPr>
          <w:rFonts w:ascii="Times New Roman" w:hAnsi="Times New Roman"/>
          <w:color w:val="555555"/>
          <w:shd w:val="clear" w:color="auto" w:fill="FFFFFF"/>
        </w:rPr>
        <w:t xml:space="preserve">, </w:t>
      </w:r>
      <w:proofErr w:type="spellStart"/>
      <w:r w:rsidRPr="007C221D">
        <w:rPr>
          <w:rFonts w:ascii="Times New Roman" w:hAnsi="Times New Roman"/>
          <w:color w:val="555555"/>
          <w:shd w:val="clear" w:color="auto" w:fill="FFFFFF"/>
          <w:lang w:val="en-GB"/>
        </w:rPr>
        <w:t>nos</w:t>
      </w:r>
      <w:proofErr w:type="spellEnd"/>
      <w:r w:rsidRPr="007C221D">
        <w:rPr>
          <w:rFonts w:ascii="Times New Roman" w:hAnsi="Times New Roman"/>
          <w:color w:val="555555"/>
          <w:shd w:val="clear" w:color="auto" w:fill="FFFFFF"/>
        </w:rPr>
        <w:t xml:space="preserve">. 55480/00 </w:t>
      </w:r>
      <w:r w:rsidRPr="007C221D">
        <w:rPr>
          <w:rFonts w:ascii="Times New Roman" w:hAnsi="Times New Roman"/>
          <w:color w:val="555555"/>
          <w:shd w:val="clear" w:color="auto" w:fill="FFFFFF"/>
          <w:lang w:val="en-GB"/>
        </w:rPr>
        <w:t>and</w:t>
      </w:r>
      <w:r w:rsidRPr="007C221D">
        <w:rPr>
          <w:rFonts w:ascii="Times New Roman" w:hAnsi="Times New Roman"/>
          <w:color w:val="555555"/>
          <w:shd w:val="clear" w:color="auto" w:fill="FFFFFF"/>
        </w:rPr>
        <w:t xml:space="preserve"> 59330/00, </w:t>
      </w:r>
      <w:r w:rsidRPr="007C221D">
        <w:rPr>
          <w:rFonts w:ascii="Times New Roman" w:hAnsi="Times New Roman"/>
          <w:color w:val="555555"/>
          <w:shd w:val="clear" w:color="auto" w:fill="FFFFFF"/>
          <w:lang w:val="en-GB"/>
        </w:rPr>
        <w:t>ECHR</w:t>
      </w:r>
      <w:r w:rsidRPr="007C221D">
        <w:rPr>
          <w:rFonts w:ascii="Times New Roman" w:hAnsi="Times New Roman"/>
          <w:color w:val="555555"/>
          <w:shd w:val="clear" w:color="auto" w:fill="FFFFFF"/>
        </w:rPr>
        <w:t xml:space="preserve"> 2004-</w:t>
      </w:r>
      <w:r w:rsidRPr="007C221D">
        <w:rPr>
          <w:rFonts w:ascii="Times New Roman" w:hAnsi="Times New Roman"/>
          <w:color w:val="555555"/>
          <w:shd w:val="clear" w:color="auto" w:fill="FFFFFF"/>
          <w:lang w:val="en-GB"/>
        </w:rPr>
        <w:t>VIII</w:t>
      </w:r>
      <w:r w:rsidRPr="007C221D">
        <w:rPr>
          <w:rFonts w:ascii="Times New Roman" w:hAnsi="Times New Roman"/>
          <w:color w:val="555555"/>
          <w:shd w:val="clear" w:color="auto" w:fill="FFFFFF"/>
        </w:rPr>
        <w:t xml:space="preserve">, </w:t>
      </w:r>
      <w:hyperlink r:id="rId3" w:history="1">
        <w:r w:rsidRPr="007C221D">
          <w:rPr>
            <w:rStyle w:val="a5"/>
            <w:rFonts w:ascii="Times New Roman" w:hAnsi="Times New Roman"/>
            <w:shd w:val="clear" w:color="auto" w:fill="FFFFFF"/>
          </w:rPr>
          <w:t>www.hudoc.echr.coe.int</w:t>
        </w:r>
      </w:hyperlink>
      <w:r w:rsidRPr="007C221D">
        <w:rPr>
          <w:rFonts w:ascii="Times New Roman" w:hAnsi="Times New Roman"/>
          <w:color w:val="555555"/>
          <w:shd w:val="clear" w:color="auto" w:fill="FFFFFF"/>
        </w:rPr>
        <w:t>.</w:t>
      </w:r>
      <w:r>
        <w:rPr>
          <w:rFonts w:ascii="Arial" w:hAnsi="Arial" w:cs="Arial"/>
          <w:color w:val="555555"/>
          <w:sz w:val="18"/>
          <w:szCs w:val="18"/>
          <w:shd w:val="clear" w:color="auto" w:fill="FFFFFF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59E7" w:rsidRPr="00B30917" w:rsidRDefault="00E359E7" w:rsidP="00E359E7">
    <w:pPr>
      <w:tabs>
        <w:tab w:val="center" w:pos="4677"/>
        <w:tab w:val="right" w:pos="9355"/>
      </w:tabs>
      <w:spacing w:after="0" w:line="240" w:lineRule="auto"/>
      <w:jc w:val="right"/>
      <w:rPr>
        <w:rFonts w:ascii="Times New Roman" w:eastAsia="Times New Roman" w:hAnsi="Times New Roman"/>
      </w:rPr>
    </w:pPr>
    <w:r w:rsidRPr="00B30917">
      <w:rPr>
        <w:rFonts w:ascii="Times New Roman" w:eastAsia="Times New Roman" w:hAnsi="Times New Roman"/>
      </w:rPr>
      <w:t xml:space="preserve">До реєстр. </w:t>
    </w:r>
    <w:r>
      <w:rPr>
        <w:rFonts w:ascii="Times New Roman" w:eastAsia="Times New Roman" w:hAnsi="Times New Roman"/>
      </w:rPr>
      <w:t>№ 8525</w:t>
    </w:r>
    <w:r w:rsidRPr="00B30917">
      <w:rPr>
        <w:rFonts w:ascii="Times New Roman" w:eastAsia="Times New Roman" w:hAnsi="Times New Roman"/>
      </w:rPr>
      <w:t xml:space="preserve"> від</w:t>
    </w:r>
    <w:r>
      <w:rPr>
        <w:rFonts w:ascii="Times New Roman" w:eastAsia="Times New Roman" w:hAnsi="Times New Roman"/>
      </w:rPr>
      <w:t xml:space="preserve"> 25.06.</w:t>
    </w:r>
    <w:r w:rsidRPr="00E359E7">
      <w:rPr>
        <w:rFonts w:ascii="Times New Roman" w:eastAsia="Times New Roman" w:hAnsi="Times New Roman"/>
      </w:rPr>
      <w:t>20</w:t>
    </w:r>
    <w:r>
      <w:rPr>
        <w:rFonts w:ascii="Times New Roman" w:eastAsia="Times New Roman" w:hAnsi="Times New Roman"/>
      </w:rPr>
      <w:t>18</w:t>
    </w:r>
    <w:r w:rsidRPr="00B30917">
      <w:rPr>
        <w:rFonts w:ascii="Times New Roman" w:eastAsia="Times New Roman" w:hAnsi="Times New Roman"/>
      </w:rPr>
      <w:t xml:space="preserve"> р.</w:t>
    </w:r>
  </w:p>
  <w:p w:rsidR="00E359E7" w:rsidRPr="00E359E7" w:rsidRDefault="00E359E7" w:rsidP="00E359E7">
    <w:pPr>
      <w:tabs>
        <w:tab w:val="center" w:pos="4677"/>
        <w:tab w:val="right" w:pos="9355"/>
      </w:tabs>
      <w:spacing w:after="0" w:line="240" w:lineRule="auto"/>
      <w:jc w:val="right"/>
      <w:rPr>
        <w:rFonts w:ascii="Times New Roman" w:eastAsia="Times New Roman" w:hAnsi="Times New Roman"/>
      </w:rPr>
    </w:pPr>
    <w:proofErr w:type="spellStart"/>
    <w:r>
      <w:rPr>
        <w:rFonts w:ascii="Times New Roman" w:eastAsia="Times New Roman" w:hAnsi="Times New Roman"/>
      </w:rPr>
      <w:t>Н.д</w:t>
    </w:r>
    <w:proofErr w:type="spellEnd"/>
    <w:r>
      <w:rPr>
        <w:rFonts w:ascii="Times New Roman" w:eastAsia="Times New Roman" w:hAnsi="Times New Roman"/>
      </w:rPr>
      <w:t>. М.</w:t>
    </w:r>
    <w:r w:rsidR="00CB3A16">
      <w:rPr>
        <w:rFonts w:ascii="Times New Roman" w:eastAsia="Times New Roman" w:hAnsi="Times New Roman"/>
      </w:rPr>
      <w:t xml:space="preserve">П. </w:t>
    </w:r>
    <w:r>
      <w:rPr>
        <w:rFonts w:ascii="Times New Roman" w:eastAsia="Times New Roman" w:hAnsi="Times New Roman"/>
      </w:rPr>
      <w:t>Паламарчук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7351" w:rsidRPr="00B30917" w:rsidRDefault="000E7351" w:rsidP="000E7351">
    <w:pPr>
      <w:tabs>
        <w:tab w:val="center" w:pos="4677"/>
        <w:tab w:val="right" w:pos="9355"/>
      </w:tabs>
      <w:spacing w:after="0" w:line="240" w:lineRule="auto"/>
      <w:jc w:val="right"/>
      <w:rPr>
        <w:rFonts w:ascii="Times New Roman" w:eastAsia="Times New Roman" w:hAnsi="Times New Roman"/>
      </w:rPr>
    </w:pPr>
    <w:r w:rsidRPr="00B30917">
      <w:rPr>
        <w:rFonts w:ascii="Times New Roman" w:eastAsia="Times New Roman" w:hAnsi="Times New Roman"/>
      </w:rPr>
      <w:t xml:space="preserve">До реєстр. </w:t>
    </w:r>
    <w:r>
      <w:rPr>
        <w:rFonts w:ascii="Times New Roman" w:eastAsia="Times New Roman" w:hAnsi="Times New Roman"/>
      </w:rPr>
      <w:t>№ 8525</w:t>
    </w:r>
    <w:r w:rsidRPr="00B30917">
      <w:rPr>
        <w:rFonts w:ascii="Times New Roman" w:eastAsia="Times New Roman" w:hAnsi="Times New Roman"/>
      </w:rPr>
      <w:t xml:space="preserve"> від</w:t>
    </w:r>
    <w:r>
      <w:rPr>
        <w:rFonts w:ascii="Times New Roman" w:eastAsia="Times New Roman" w:hAnsi="Times New Roman"/>
      </w:rPr>
      <w:t xml:space="preserve"> 25.06.</w:t>
    </w:r>
    <w:r w:rsidRPr="00E359E7">
      <w:rPr>
        <w:rFonts w:ascii="Times New Roman" w:eastAsia="Times New Roman" w:hAnsi="Times New Roman"/>
      </w:rPr>
      <w:t>20</w:t>
    </w:r>
    <w:r>
      <w:rPr>
        <w:rFonts w:ascii="Times New Roman" w:eastAsia="Times New Roman" w:hAnsi="Times New Roman"/>
      </w:rPr>
      <w:t>18</w:t>
    </w:r>
    <w:r w:rsidRPr="00B30917">
      <w:rPr>
        <w:rFonts w:ascii="Times New Roman" w:eastAsia="Times New Roman" w:hAnsi="Times New Roman"/>
      </w:rPr>
      <w:t xml:space="preserve"> р.</w:t>
    </w:r>
  </w:p>
  <w:p w:rsidR="000E7351" w:rsidRDefault="000E7351" w:rsidP="000E7351">
    <w:pPr>
      <w:pStyle w:val="a8"/>
      <w:jc w:val="right"/>
    </w:pPr>
    <w:proofErr w:type="spellStart"/>
    <w:r>
      <w:rPr>
        <w:rFonts w:ascii="Times New Roman" w:eastAsia="Times New Roman" w:hAnsi="Times New Roman"/>
      </w:rPr>
      <w:t>Н.д</w:t>
    </w:r>
    <w:proofErr w:type="spellEnd"/>
    <w:r>
      <w:rPr>
        <w:rFonts w:ascii="Times New Roman" w:eastAsia="Times New Roman" w:hAnsi="Times New Roman"/>
      </w:rPr>
      <w:t>. М.</w:t>
    </w:r>
    <w:r w:rsidR="00CB3A16">
      <w:rPr>
        <w:rFonts w:ascii="Times New Roman" w:eastAsia="Times New Roman" w:hAnsi="Times New Roman"/>
      </w:rPr>
      <w:t>П.</w:t>
    </w:r>
    <w:r w:rsidR="00CB3A16">
      <w:rPr>
        <w:rFonts w:ascii="Times New Roman" w:eastAsia="Times New Roman" w:hAnsi="Times New Roman"/>
        <w:lang w:val="en-US"/>
      </w:rPr>
      <w:t xml:space="preserve"> </w:t>
    </w:r>
    <w:r>
      <w:rPr>
        <w:rFonts w:ascii="Times New Roman" w:eastAsia="Times New Roman" w:hAnsi="Times New Roman"/>
      </w:rPr>
      <w:t>Паламарчук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B76"/>
    <w:rsid w:val="000E7351"/>
    <w:rsid w:val="000F7217"/>
    <w:rsid w:val="001F3F7B"/>
    <w:rsid w:val="002466D6"/>
    <w:rsid w:val="003032FA"/>
    <w:rsid w:val="003108B2"/>
    <w:rsid w:val="005F0901"/>
    <w:rsid w:val="00721DC1"/>
    <w:rsid w:val="00784460"/>
    <w:rsid w:val="00961C7D"/>
    <w:rsid w:val="00967739"/>
    <w:rsid w:val="00994B76"/>
    <w:rsid w:val="00A2540B"/>
    <w:rsid w:val="00CB3A16"/>
    <w:rsid w:val="00CE4CD7"/>
    <w:rsid w:val="00DD3877"/>
    <w:rsid w:val="00E359E7"/>
    <w:rsid w:val="00F81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762D66E-6D8D-4938-B512-F09687E9F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4B7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994B76"/>
    <w:pPr>
      <w:spacing w:after="0" w:line="240" w:lineRule="auto"/>
    </w:pPr>
    <w:rPr>
      <w:sz w:val="20"/>
      <w:szCs w:val="20"/>
    </w:rPr>
  </w:style>
  <w:style w:type="character" w:customStyle="1" w:styleId="a4">
    <w:name w:val="Текст виноски Знак"/>
    <w:basedOn w:val="a0"/>
    <w:link w:val="a3"/>
    <w:uiPriority w:val="99"/>
    <w:semiHidden/>
    <w:rsid w:val="00994B76"/>
    <w:rPr>
      <w:rFonts w:ascii="Calibri" w:eastAsia="Calibri" w:hAnsi="Calibri" w:cs="Times New Roman"/>
      <w:sz w:val="20"/>
      <w:szCs w:val="20"/>
    </w:rPr>
  </w:style>
  <w:style w:type="character" w:styleId="a5">
    <w:name w:val="Hyperlink"/>
    <w:semiHidden/>
    <w:rsid w:val="00994B76"/>
    <w:rPr>
      <w:rFonts w:cs="Times New Roman"/>
      <w:color w:val="0000FF"/>
      <w:u w:val="single"/>
    </w:rPr>
  </w:style>
  <w:style w:type="character" w:styleId="a6">
    <w:name w:val="footnote reference"/>
    <w:semiHidden/>
    <w:rsid w:val="00994B76"/>
    <w:rPr>
      <w:rFonts w:cs="Times New Roman"/>
      <w:vertAlign w:val="superscript"/>
    </w:rPr>
  </w:style>
  <w:style w:type="character" w:styleId="a7">
    <w:name w:val="Emphasis"/>
    <w:qFormat/>
    <w:rsid w:val="00994B76"/>
    <w:rPr>
      <w:rFonts w:cs="Times New Roman"/>
      <w:i/>
      <w:iCs/>
    </w:rPr>
  </w:style>
  <w:style w:type="paragraph" w:styleId="a8">
    <w:name w:val="header"/>
    <w:basedOn w:val="a"/>
    <w:link w:val="a9"/>
    <w:uiPriority w:val="99"/>
    <w:unhideWhenUsed/>
    <w:rsid w:val="00E359E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E359E7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E359E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E359E7"/>
    <w:rPr>
      <w:rFonts w:ascii="Calibri" w:eastAsia="Calibri" w:hAnsi="Calibri" w:cs="Times New Roman"/>
    </w:rPr>
  </w:style>
  <w:style w:type="character" w:customStyle="1" w:styleId="ac">
    <w:name w:val="Основной текст_"/>
    <w:link w:val="ad"/>
    <w:locked/>
    <w:rsid w:val="00A2540B"/>
    <w:rPr>
      <w:sz w:val="19"/>
      <w:shd w:val="clear" w:color="auto" w:fill="FFFFFF"/>
    </w:rPr>
  </w:style>
  <w:style w:type="paragraph" w:customStyle="1" w:styleId="ad">
    <w:name w:val="Основной текст"/>
    <w:basedOn w:val="a"/>
    <w:link w:val="ac"/>
    <w:rsid w:val="00A2540B"/>
    <w:pPr>
      <w:widowControl w:val="0"/>
      <w:shd w:val="clear" w:color="auto" w:fill="FFFFFF"/>
      <w:spacing w:before="180" w:after="0" w:line="240" w:lineRule="atLeast"/>
      <w:ind w:hanging="300"/>
      <w:jc w:val="both"/>
    </w:pPr>
    <w:rPr>
      <w:rFonts w:asciiTheme="minorHAnsi" w:eastAsiaTheme="minorHAnsi" w:hAnsiTheme="minorHAnsi" w:cstheme="minorBidi"/>
      <w:sz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hudoc.echr.coe.int" TargetMode="External"/><Relationship Id="rId2" Type="http://schemas.openxmlformats.org/officeDocument/2006/relationships/hyperlink" Target="http://assembly.coe.int/nw/xml/XRef/X2H-Xref-ViewHTML.asp?FileID=7506&amp;lang=EN" TargetMode="External"/><Relationship Id="rId1" Type="http://schemas.openxmlformats.org/officeDocument/2006/relationships/hyperlink" Target="http://assembly.coe.int/nw/xml/XRef/Xref-XML2HTML-en.asp?fileid=16507&amp;lang=en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3317</Words>
  <Characters>1892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Снігур Ірина Йосипівна</dc:creator>
  <cp:keywords/>
  <dc:description/>
  <cp:lastModifiedBy>Наталія Олександрівна Ромашевська</cp:lastModifiedBy>
  <cp:revision>2</cp:revision>
  <dcterms:created xsi:type="dcterms:W3CDTF">2018-08-01T07:56:00Z</dcterms:created>
  <dcterms:modified xsi:type="dcterms:W3CDTF">2018-08-01T07:56:00Z</dcterms:modified>
</cp:coreProperties>
</file>