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02FC" w:rsidRPr="007A6C59" w:rsidRDefault="003A02FC" w:rsidP="003A02FC">
      <w:pPr>
        <w:spacing w:after="0" w:line="240" w:lineRule="auto"/>
        <w:rPr>
          <w:rFonts w:ascii="Times New Roman" w:hAnsi="Times New Roman"/>
          <w:sz w:val="28"/>
          <w:szCs w:val="28"/>
        </w:rPr>
      </w:pPr>
      <w:bookmarkStart w:id="0" w:name="_GoBack"/>
      <w:bookmarkEnd w:id="0"/>
    </w:p>
    <w:p w:rsidR="003A02FC" w:rsidRPr="007A6C59" w:rsidRDefault="003A02FC" w:rsidP="003A02FC">
      <w:pPr>
        <w:tabs>
          <w:tab w:val="left" w:pos="4125"/>
          <w:tab w:val="left" w:pos="7695"/>
        </w:tabs>
        <w:spacing w:after="0" w:line="240" w:lineRule="auto"/>
        <w:jc w:val="center"/>
        <w:rPr>
          <w:rFonts w:ascii="Times New Roman" w:hAnsi="Times New Roman"/>
          <w:b/>
          <w:sz w:val="28"/>
          <w:szCs w:val="28"/>
        </w:rPr>
      </w:pPr>
      <w:r w:rsidRPr="007A6C59">
        <w:rPr>
          <w:rFonts w:ascii="Times New Roman" w:hAnsi="Times New Roman"/>
          <w:b/>
          <w:sz w:val="28"/>
          <w:szCs w:val="28"/>
        </w:rPr>
        <w:t>ПОЯСНЮВАЛЬНА ЗАПИСКА</w:t>
      </w:r>
    </w:p>
    <w:p w:rsidR="003A02FC" w:rsidRPr="007A6C59" w:rsidRDefault="003A02FC" w:rsidP="003A02FC">
      <w:pPr>
        <w:tabs>
          <w:tab w:val="left" w:pos="4335"/>
        </w:tabs>
        <w:spacing w:after="0" w:line="240" w:lineRule="auto"/>
        <w:jc w:val="center"/>
        <w:rPr>
          <w:rFonts w:ascii="Times New Roman" w:hAnsi="Times New Roman"/>
          <w:b/>
          <w:sz w:val="28"/>
          <w:szCs w:val="28"/>
        </w:rPr>
      </w:pPr>
      <w:r w:rsidRPr="007A6C59">
        <w:rPr>
          <w:rFonts w:ascii="Times New Roman" w:hAnsi="Times New Roman"/>
          <w:b/>
          <w:sz w:val="28"/>
          <w:szCs w:val="28"/>
        </w:rPr>
        <w:t>до проекту Закону України «Про виконання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w:t>
      </w:r>
    </w:p>
    <w:p w:rsidR="003A02FC" w:rsidRPr="007A6C59" w:rsidRDefault="003A02FC" w:rsidP="003A02FC">
      <w:pPr>
        <w:tabs>
          <w:tab w:val="left" w:pos="7695"/>
        </w:tabs>
        <w:spacing w:after="0" w:line="240" w:lineRule="auto"/>
        <w:rPr>
          <w:rFonts w:ascii="Times New Roman" w:hAnsi="Times New Roman"/>
          <w:sz w:val="28"/>
          <w:szCs w:val="28"/>
        </w:rPr>
      </w:pPr>
    </w:p>
    <w:p w:rsidR="003A02FC" w:rsidRPr="007A6C59" w:rsidRDefault="003A02FC" w:rsidP="003A02FC">
      <w:pPr>
        <w:pStyle w:val="a3"/>
        <w:numPr>
          <w:ilvl w:val="0"/>
          <w:numId w:val="1"/>
        </w:numPr>
        <w:spacing w:after="0" w:line="240" w:lineRule="auto"/>
        <w:ind w:left="1077" w:hanging="357"/>
        <w:jc w:val="both"/>
        <w:rPr>
          <w:rFonts w:ascii="Times New Roman" w:hAnsi="Times New Roman"/>
          <w:b/>
          <w:i/>
          <w:sz w:val="28"/>
          <w:szCs w:val="28"/>
        </w:rPr>
      </w:pPr>
      <w:r w:rsidRPr="007A6C59">
        <w:rPr>
          <w:rFonts w:ascii="Times New Roman" w:hAnsi="Times New Roman"/>
          <w:b/>
          <w:i/>
          <w:sz w:val="28"/>
          <w:szCs w:val="28"/>
        </w:rPr>
        <w:t>Обґрунтування необхідності прийняття акта</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07 липня 2017 року було укладено Угоду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w:t>
      </w:r>
    </w:p>
    <w:p w:rsidR="003A02FC" w:rsidRPr="007A6C59" w:rsidRDefault="00B35455"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Відповідно до пунктів «б» та «е</w:t>
      </w:r>
      <w:r w:rsidR="003A02FC" w:rsidRPr="007A6C59">
        <w:rPr>
          <w:rFonts w:ascii="Times New Roman" w:hAnsi="Times New Roman"/>
          <w:sz w:val="28"/>
          <w:szCs w:val="28"/>
        </w:rPr>
        <w:t xml:space="preserve">» частини другої статті 9 Закону України «Про міжнародні договори України» Угода підлягає ратифікації </w:t>
      </w:r>
      <w:r w:rsidR="009323FF" w:rsidRPr="007A6C59">
        <w:rPr>
          <w:rFonts w:ascii="Times New Roman" w:hAnsi="Times New Roman"/>
          <w:sz w:val="28"/>
          <w:szCs w:val="28"/>
        </w:rPr>
        <w:t>як така, що стосується прав, свобод та обов’язків людини і громадянина та  виконання якої зумовлює зміну законів України або прийняття нових законів України</w:t>
      </w:r>
      <w:r w:rsidR="003A02FC" w:rsidRPr="007A6C59">
        <w:rPr>
          <w:rFonts w:ascii="Times New Roman" w:hAnsi="Times New Roman"/>
          <w:sz w:val="28"/>
          <w:szCs w:val="28"/>
        </w:rPr>
        <w:t>.</w:t>
      </w:r>
    </w:p>
    <w:p w:rsidR="003A02FC" w:rsidRPr="007A6C59" w:rsidRDefault="003A02FC" w:rsidP="003A02FC">
      <w:pPr>
        <w:pStyle w:val="a3"/>
        <w:spacing w:after="0" w:line="240" w:lineRule="auto"/>
        <w:ind w:left="0" w:firstLine="708"/>
        <w:jc w:val="both"/>
        <w:rPr>
          <w:rFonts w:ascii="Times New Roman" w:hAnsi="Times New Roman"/>
          <w:sz w:val="28"/>
          <w:szCs w:val="28"/>
        </w:rPr>
      </w:pPr>
      <w:r w:rsidRPr="007A6C59">
        <w:rPr>
          <w:rFonts w:ascii="Times New Roman" w:hAnsi="Times New Roman"/>
          <w:sz w:val="28"/>
          <w:szCs w:val="28"/>
        </w:rPr>
        <w:t xml:space="preserve">Частиною сьомою </w:t>
      </w:r>
      <w:r w:rsidR="004F1033">
        <w:rPr>
          <w:rFonts w:ascii="Times New Roman" w:hAnsi="Times New Roman"/>
          <w:sz w:val="28"/>
          <w:szCs w:val="28"/>
        </w:rPr>
        <w:t>статті 9 Закону передбачено, що</w:t>
      </w:r>
      <w:r w:rsidRPr="007A6C59">
        <w:rPr>
          <w:rFonts w:ascii="Times New Roman" w:hAnsi="Times New Roman"/>
          <w:sz w:val="28"/>
          <w:szCs w:val="28"/>
        </w:rPr>
        <w:t xml:space="preserve"> якщо на ратифікацію подається міжнародний договір, виконання якого потребує прийняття нових або внесення змін до чинних законів України, проекти таких законів подаються на розгляд Верховної Ради України разом з проектом закону про ратифікацію і приймаються одночасно.</w:t>
      </w:r>
    </w:p>
    <w:p w:rsidR="009323FF" w:rsidRPr="007A6C59" w:rsidRDefault="003A02FC" w:rsidP="003A02FC">
      <w:pPr>
        <w:pStyle w:val="a3"/>
        <w:spacing w:after="0" w:line="240" w:lineRule="auto"/>
        <w:ind w:left="0" w:firstLine="708"/>
        <w:jc w:val="both"/>
        <w:rPr>
          <w:rFonts w:ascii="Times New Roman" w:hAnsi="Times New Roman"/>
          <w:sz w:val="28"/>
          <w:szCs w:val="28"/>
        </w:rPr>
      </w:pPr>
      <w:r w:rsidRPr="007A6C59">
        <w:rPr>
          <w:rFonts w:ascii="Times New Roman" w:hAnsi="Times New Roman"/>
          <w:sz w:val="28"/>
          <w:szCs w:val="28"/>
        </w:rPr>
        <w:t xml:space="preserve">Проект Закону України «Про виконання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 (далі – проект Закону) розроблено з метою законодавчого врегулювання особливостей виконання Угоди в Україні, зокрема, в частині визначення процесуального порядку </w:t>
      </w:r>
      <w:r w:rsidR="009323FF" w:rsidRPr="007A6C59">
        <w:rPr>
          <w:rFonts w:ascii="Times New Roman" w:hAnsi="Times New Roman"/>
          <w:sz w:val="28"/>
          <w:szCs w:val="28"/>
        </w:rPr>
        <w:t xml:space="preserve">виконання запиту компетентного органу Королівства Нідерландів про забезпечення участі особи як обвинуваченого у судовому провадженні на території Королівства Нідерландів у режимі відеоконференції, а також </w:t>
      </w:r>
      <w:r w:rsidR="00871ADB" w:rsidRPr="007A6C59">
        <w:rPr>
          <w:rFonts w:ascii="Times New Roman" w:hAnsi="Times New Roman"/>
          <w:sz w:val="28"/>
          <w:szCs w:val="28"/>
        </w:rPr>
        <w:t>врегулювання порядку реалізації</w:t>
      </w:r>
      <w:r w:rsidR="009323FF" w:rsidRPr="007A6C59">
        <w:rPr>
          <w:rFonts w:ascii="Times New Roman" w:hAnsi="Times New Roman"/>
          <w:sz w:val="28"/>
          <w:szCs w:val="28"/>
        </w:rPr>
        <w:t xml:space="preserve"> права особи на захист у суді Королівства Нідерландів.</w:t>
      </w:r>
    </w:p>
    <w:p w:rsidR="003A02FC" w:rsidRPr="007A6C59" w:rsidRDefault="003A02FC" w:rsidP="003A02FC">
      <w:pPr>
        <w:pStyle w:val="a3"/>
        <w:spacing w:after="0" w:line="240" w:lineRule="auto"/>
        <w:ind w:left="1080"/>
        <w:jc w:val="both"/>
        <w:rPr>
          <w:rFonts w:ascii="Times New Roman" w:hAnsi="Times New Roman"/>
          <w:b/>
          <w:i/>
          <w:sz w:val="28"/>
          <w:szCs w:val="28"/>
        </w:rPr>
      </w:pPr>
    </w:p>
    <w:p w:rsidR="003A02FC" w:rsidRPr="007A6C59" w:rsidRDefault="003A02FC" w:rsidP="003A02FC">
      <w:pPr>
        <w:spacing w:after="0" w:line="240" w:lineRule="auto"/>
        <w:ind w:firstLine="709"/>
        <w:jc w:val="both"/>
        <w:rPr>
          <w:rFonts w:ascii="Times New Roman" w:hAnsi="Times New Roman"/>
          <w:b/>
          <w:i/>
          <w:sz w:val="28"/>
          <w:szCs w:val="28"/>
        </w:rPr>
      </w:pPr>
      <w:r w:rsidRPr="007A6C59">
        <w:rPr>
          <w:rFonts w:ascii="Times New Roman" w:hAnsi="Times New Roman"/>
          <w:b/>
          <w:i/>
          <w:sz w:val="28"/>
          <w:szCs w:val="28"/>
        </w:rPr>
        <w:t>2. Мета і шляхи її досягнення</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Метою проекту Закону є законодавче врегулювання внутрішнього порядку виконання положень Угоди в Україні, зокрема чіткого процесуального визначення дій усіх компетентних органів України та встановлення гарантій права на правову допомогу для осіб, що обвинувачуються у вчиненні злочинів</w:t>
      </w:r>
      <w:r w:rsidR="00871ADB" w:rsidRPr="007A6C59">
        <w:rPr>
          <w:rFonts w:ascii="Times New Roman" w:hAnsi="Times New Roman"/>
          <w:sz w:val="28"/>
          <w:szCs w:val="28"/>
        </w:rPr>
        <w:t>, зазначених в Угоді</w:t>
      </w:r>
      <w:r w:rsidRPr="007A6C59">
        <w:rPr>
          <w:rFonts w:ascii="Times New Roman" w:hAnsi="Times New Roman"/>
          <w:sz w:val="28"/>
          <w:szCs w:val="28"/>
        </w:rPr>
        <w:t xml:space="preserve">. </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Зазначена мета буде досягнута з прийняттям Закону.</w:t>
      </w:r>
    </w:p>
    <w:p w:rsidR="003A02FC" w:rsidRPr="007A6C59" w:rsidRDefault="003A02FC" w:rsidP="003A02FC">
      <w:pPr>
        <w:spacing w:after="0" w:line="240" w:lineRule="auto"/>
        <w:ind w:firstLine="709"/>
        <w:jc w:val="both"/>
        <w:rPr>
          <w:rFonts w:ascii="Times New Roman" w:hAnsi="Times New Roman"/>
          <w:sz w:val="28"/>
          <w:szCs w:val="28"/>
        </w:rPr>
      </w:pPr>
    </w:p>
    <w:p w:rsidR="003A02FC" w:rsidRPr="007A6C59" w:rsidRDefault="003A02FC" w:rsidP="003A02FC">
      <w:pPr>
        <w:spacing w:after="0" w:line="240" w:lineRule="auto"/>
        <w:ind w:firstLine="709"/>
        <w:jc w:val="both"/>
        <w:rPr>
          <w:rFonts w:ascii="Times New Roman" w:hAnsi="Times New Roman"/>
          <w:b/>
          <w:i/>
          <w:sz w:val="28"/>
          <w:szCs w:val="28"/>
        </w:rPr>
      </w:pPr>
      <w:r w:rsidRPr="007A6C59">
        <w:rPr>
          <w:rFonts w:ascii="Times New Roman" w:hAnsi="Times New Roman"/>
          <w:b/>
          <w:i/>
          <w:sz w:val="28"/>
          <w:szCs w:val="28"/>
        </w:rPr>
        <w:t>3. Правові аспекти</w:t>
      </w:r>
    </w:p>
    <w:p w:rsidR="003A02FC" w:rsidRPr="007A6C59" w:rsidRDefault="003A02FC" w:rsidP="003A02FC">
      <w:pPr>
        <w:pStyle w:val="a3"/>
        <w:spacing w:after="0" w:line="240" w:lineRule="auto"/>
        <w:ind w:left="0" w:firstLine="708"/>
        <w:jc w:val="both"/>
        <w:rPr>
          <w:rFonts w:ascii="Times New Roman" w:hAnsi="Times New Roman"/>
          <w:sz w:val="28"/>
          <w:szCs w:val="28"/>
        </w:rPr>
      </w:pPr>
      <w:r w:rsidRPr="007A6C59">
        <w:rPr>
          <w:rFonts w:ascii="Times New Roman" w:hAnsi="Times New Roman"/>
          <w:sz w:val="28"/>
          <w:szCs w:val="28"/>
        </w:rPr>
        <w:t>Правовою підставою розробки проекту акта є частина сьома статті 9 Закону України «Про міжнародні договори України», якою передбачено, що, якщо на ратифікацію подається міжнародний договір, виконання якого потребує прийняття нових або внесення змін до чинних законів України, проекти таких законів подаються на розгляд Верховної Ради України разом з проектом закону про ратифікацію і приймаються одночасно.</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lastRenderedPageBreak/>
        <w:t>У даній сфері правового регулювання діють:</w:t>
      </w:r>
    </w:p>
    <w:p w:rsidR="003A02FC" w:rsidRPr="007A6C59" w:rsidRDefault="003A02FC" w:rsidP="003A02FC">
      <w:pPr>
        <w:pStyle w:val="1"/>
        <w:ind w:firstLine="708"/>
        <w:rPr>
          <w:szCs w:val="28"/>
        </w:rPr>
      </w:pPr>
      <w:r w:rsidRPr="007A6C59">
        <w:rPr>
          <w:szCs w:val="28"/>
        </w:rPr>
        <w:t>- Розділ IX КПК України, яким врегульовано питання надання міжнародної правової допомоги у кримінальних справах, видачі правопорушників</w:t>
      </w:r>
      <w:r w:rsidR="00871ADB" w:rsidRPr="007A6C59">
        <w:rPr>
          <w:szCs w:val="28"/>
        </w:rPr>
        <w:t>, передання кримінального провадження</w:t>
      </w:r>
      <w:r w:rsidRPr="007A6C59">
        <w:rPr>
          <w:szCs w:val="28"/>
        </w:rPr>
        <w:t xml:space="preserve"> та виконання в Україні вироків іноземних судів;</w:t>
      </w:r>
    </w:p>
    <w:p w:rsidR="003A02FC" w:rsidRPr="007A6C59" w:rsidRDefault="003A02FC" w:rsidP="003A02FC">
      <w:pPr>
        <w:pStyle w:val="2"/>
        <w:spacing w:after="0" w:line="240" w:lineRule="auto"/>
        <w:ind w:left="0" w:firstLine="709"/>
        <w:jc w:val="both"/>
        <w:rPr>
          <w:sz w:val="28"/>
          <w:szCs w:val="28"/>
        </w:rPr>
      </w:pPr>
      <w:r w:rsidRPr="007A6C59">
        <w:rPr>
          <w:sz w:val="28"/>
          <w:szCs w:val="28"/>
        </w:rPr>
        <w:t>- стаття 19 Закону України «Про міжнародні договори України», якою передбачено, що чинні міжнародні договори України, згода на обов’язковість яких надана Верховною Радою України, є частиною національного законодавства і застосовуються у порядку, передбаченому для норм національного законодавства. Якщо міжнародним договором України,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правила міжнародного договору;</w:t>
      </w:r>
    </w:p>
    <w:p w:rsidR="003A02FC" w:rsidRPr="007A6C59" w:rsidRDefault="003A02FC" w:rsidP="003A02FC">
      <w:pPr>
        <w:pStyle w:val="2"/>
        <w:spacing w:after="0" w:line="240" w:lineRule="auto"/>
        <w:ind w:left="0" w:firstLine="709"/>
        <w:jc w:val="both"/>
        <w:rPr>
          <w:sz w:val="28"/>
          <w:szCs w:val="28"/>
          <w:lang w:val="ru-RU"/>
        </w:rPr>
      </w:pPr>
      <w:r w:rsidRPr="007A6C59">
        <w:rPr>
          <w:sz w:val="28"/>
          <w:szCs w:val="28"/>
        </w:rPr>
        <w:t xml:space="preserve">- багатосторонні міжнародні договори України, </w:t>
      </w:r>
      <w:r w:rsidR="00871ADB" w:rsidRPr="007A6C59">
        <w:rPr>
          <w:sz w:val="28"/>
          <w:szCs w:val="28"/>
        </w:rPr>
        <w:t xml:space="preserve">згода на обов’язковість яких надана Верховною Радою України, чинні </w:t>
      </w:r>
      <w:r w:rsidRPr="007A6C59">
        <w:rPr>
          <w:sz w:val="28"/>
          <w:szCs w:val="28"/>
        </w:rPr>
        <w:t xml:space="preserve">у відносинах між Україною та Королівством Нідерландів: </w:t>
      </w:r>
      <w:r w:rsidRPr="007A6C59">
        <w:rPr>
          <w:rFonts w:eastAsia="SimSun"/>
          <w:sz w:val="28"/>
          <w:szCs w:val="28"/>
        </w:rPr>
        <w:t xml:space="preserve">Європейська конвенція про взаємну допомогу у кримінальних справах 1959 року, Додатковий протокол 1978 року та </w:t>
      </w:r>
      <w:r w:rsidRPr="007A6C59">
        <w:rPr>
          <w:sz w:val="28"/>
          <w:szCs w:val="28"/>
        </w:rPr>
        <w:t>Другий додатковий протокол до цієї Конвенції 2001 року;</w:t>
      </w:r>
      <w:r w:rsidRPr="007A6C59">
        <w:rPr>
          <w:rFonts w:eastAsia="SimSun"/>
          <w:sz w:val="28"/>
          <w:szCs w:val="28"/>
        </w:rPr>
        <w:t xml:space="preserve"> Європейська конвенція про передачу провадження у кримінальних справах 1972 року; Європейська конвенція про боротьбу з тероризмом 1977 року; </w:t>
      </w:r>
      <w:r w:rsidRPr="007A6C59">
        <w:rPr>
          <w:sz w:val="28"/>
          <w:szCs w:val="28"/>
        </w:rPr>
        <w:t>Конвенція Ради Європи про запобігання тероризму 2005 року;</w:t>
      </w:r>
      <w:r w:rsidRPr="007A6C59">
        <w:rPr>
          <w:rFonts w:eastAsia="SimSun"/>
          <w:sz w:val="28"/>
          <w:szCs w:val="28"/>
        </w:rPr>
        <w:t xml:space="preserve"> </w:t>
      </w:r>
      <w:r w:rsidRPr="007A6C59">
        <w:rPr>
          <w:sz w:val="28"/>
          <w:szCs w:val="28"/>
        </w:rPr>
        <w:t>Міжнародна конвенція про боротьбу з бомбовим тероризмом 1997 року; Міжнародна конвенція про боротьбу з фінансуванням тероризму 1999 року,</w:t>
      </w:r>
      <w:r w:rsidRPr="007A6C59">
        <w:rPr>
          <w:sz w:val="28"/>
          <w:szCs w:val="28"/>
          <w:lang w:eastAsia="uk-UA"/>
        </w:rPr>
        <w:t xml:space="preserve"> Європейська конвенція про інформацію </w:t>
      </w:r>
      <w:r w:rsidR="00871ADB" w:rsidRPr="007A6C59">
        <w:rPr>
          <w:sz w:val="28"/>
          <w:szCs w:val="28"/>
          <w:lang w:eastAsia="uk-UA"/>
        </w:rPr>
        <w:t>щодо</w:t>
      </w:r>
      <w:r w:rsidRPr="007A6C59">
        <w:rPr>
          <w:sz w:val="28"/>
          <w:szCs w:val="28"/>
          <w:lang w:eastAsia="uk-UA"/>
        </w:rPr>
        <w:t xml:space="preserve"> іноземного законодавства 1968 року;</w:t>
      </w:r>
      <w:r w:rsidRPr="007A6C59">
        <w:rPr>
          <w:rFonts w:eastAsia="SimSun"/>
          <w:sz w:val="28"/>
          <w:szCs w:val="28"/>
        </w:rPr>
        <w:t xml:space="preserve"> Європейська конвенція про видачу правопорушників 1957 року, Додатковий протокол 1975 року та Другий додатковий протокол до цієї Конвенції 1978 року; </w:t>
      </w:r>
      <w:r w:rsidRPr="007A6C59">
        <w:rPr>
          <w:sz w:val="28"/>
          <w:szCs w:val="28"/>
        </w:rPr>
        <w:t>Конвенція про передачу засуджених осіб 1983 року та</w:t>
      </w:r>
      <w:r w:rsidRPr="007A6C59">
        <w:rPr>
          <w:sz w:val="28"/>
          <w:szCs w:val="28"/>
          <w:lang w:eastAsia="uk-UA"/>
        </w:rPr>
        <w:t xml:space="preserve"> </w:t>
      </w:r>
      <w:r w:rsidRPr="007A6C59">
        <w:rPr>
          <w:sz w:val="28"/>
          <w:szCs w:val="28"/>
        </w:rPr>
        <w:t xml:space="preserve">Додатковий протокол до цієї Конвенції </w:t>
      </w:r>
      <w:r w:rsidRPr="007A6C59">
        <w:rPr>
          <w:rFonts w:eastAsia="SimSun"/>
          <w:sz w:val="28"/>
          <w:szCs w:val="28"/>
        </w:rPr>
        <w:t xml:space="preserve">1997 року; Європейська конвенція про міжнародну дійсність кримінальних вироків 1970 року; </w:t>
      </w:r>
      <w:r w:rsidRPr="007A6C59">
        <w:rPr>
          <w:sz w:val="28"/>
          <w:szCs w:val="28"/>
        </w:rPr>
        <w:t>Європейська конвенція про незастосування строків давності до злочинів проти людяності та воєнних злочинів 1974 року.</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Проект Закону складається з преамбули та п’яти статей.</w:t>
      </w:r>
    </w:p>
    <w:p w:rsidR="003A02FC" w:rsidRPr="007A6C59" w:rsidRDefault="00871ADB" w:rsidP="003A02FC">
      <w:pPr>
        <w:spacing w:after="0" w:line="240" w:lineRule="auto"/>
        <w:ind w:firstLine="708"/>
        <w:jc w:val="both"/>
        <w:rPr>
          <w:rFonts w:ascii="Times New Roman" w:hAnsi="Times New Roman"/>
          <w:sz w:val="28"/>
          <w:szCs w:val="28"/>
        </w:rPr>
      </w:pPr>
      <w:r w:rsidRPr="007A6C59">
        <w:rPr>
          <w:rFonts w:ascii="Times New Roman" w:hAnsi="Times New Roman"/>
          <w:sz w:val="28"/>
          <w:szCs w:val="28"/>
        </w:rPr>
        <w:t>Стаття 1</w:t>
      </w:r>
      <w:r w:rsidR="003A02FC" w:rsidRPr="007A6C59">
        <w:rPr>
          <w:rFonts w:ascii="Times New Roman" w:hAnsi="Times New Roman"/>
          <w:sz w:val="28"/>
          <w:szCs w:val="28"/>
        </w:rPr>
        <w:t xml:space="preserve"> «Загальні положення» </w:t>
      </w:r>
      <w:r w:rsidRPr="007A6C59">
        <w:rPr>
          <w:rFonts w:ascii="Times New Roman" w:hAnsi="Times New Roman"/>
          <w:sz w:val="28"/>
          <w:szCs w:val="28"/>
        </w:rPr>
        <w:t>визначає порядок здійснення міжнародного співробітництва у рамках Угоди та</w:t>
      </w:r>
      <w:r w:rsidR="003A02FC" w:rsidRPr="007A6C59">
        <w:rPr>
          <w:rFonts w:ascii="Times New Roman" w:hAnsi="Times New Roman"/>
          <w:sz w:val="28"/>
          <w:szCs w:val="28"/>
        </w:rPr>
        <w:t xml:space="preserve"> </w:t>
      </w:r>
      <w:r w:rsidR="004F1033" w:rsidRPr="004F1033">
        <w:rPr>
          <w:rFonts w:ascii="Times New Roman" w:hAnsi="Times New Roman"/>
          <w:sz w:val="28"/>
          <w:szCs w:val="28"/>
          <w:lang w:val="ru-RU"/>
        </w:rPr>
        <w:t xml:space="preserve">надає </w:t>
      </w:r>
      <w:r w:rsidR="003A02FC" w:rsidRPr="007A6C59">
        <w:rPr>
          <w:rFonts w:ascii="Times New Roman" w:hAnsi="Times New Roman"/>
          <w:sz w:val="28"/>
          <w:szCs w:val="28"/>
        </w:rPr>
        <w:t xml:space="preserve">визначення термінів, що вживаються у </w:t>
      </w:r>
      <w:r w:rsidRPr="007A6C59">
        <w:rPr>
          <w:rFonts w:ascii="Times New Roman" w:hAnsi="Times New Roman"/>
          <w:sz w:val="28"/>
          <w:szCs w:val="28"/>
        </w:rPr>
        <w:t>Законі</w:t>
      </w:r>
      <w:r w:rsidR="003A02FC" w:rsidRPr="007A6C59">
        <w:rPr>
          <w:rFonts w:ascii="Times New Roman" w:hAnsi="Times New Roman"/>
          <w:sz w:val="28"/>
          <w:szCs w:val="28"/>
        </w:rPr>
        <w:t>.</w:t>
      </w:r>
    </w:p>
    <w:p w:rsidR="00871ADB" w:rsidRPr="007A6C59" w:rsidRDefault="00871ADB" w:rsidP="003A02FC">
      <w:pPr>
        <w:spacing w:after="0" w:line="240" w:lineRule="auto"/>
        <w:ind w:firstLine="708"/>
        <w:jc w:val="both"/>
        <w:rPr>
          <w:rFonts w:ascii="Times New Roman" w:hAnsi="Times New Roman"/>
          <w:sz w:val="28"/>
          <w:szCs w:val="28"/>
        </w:rPr>
      </w:pPr>
      <w:r w:rsidRPr="007A6C59">
        <w:rPr>
          <w:rFonts w:ascii="Times New Roman" w:hAnsi="Times New Roman"/>
          <w:sz w:val="28"/>
          <w:szCs w:val="28"/>
        </w:rPr>
        <w:t xml:space="preserve">Стаття 2 «Особливості передання Україною до Королівства Нідерландів кримінального провадження на підставі Угоди» встановлює положення щодо </w:t>
      </w:r>
      <w:r w:rsidR="000470DF" w:rsidRPr="007A6C59">
        <w:rPr>
          <w:rFonts w:ascii="Times New Roman" w:hAnsi="Times New Roman"/>
          <w:sz w:val="28"/>
          <w:szCs w:val="28"/>
        </w:rPr>
        <w:t xml:space="preserve">врегулювання процесуальних питань, пов’язаних з переданням кримінального провадження з України до Королівства Нідерландів. </w:t>
      </w:r>
    </w:p>
    <w:p w:rsidR="000470DF" w:rsidRPr="007A6C59" w:rsidRDefault="000470DF"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 xml:space="preserve">Стаття 3 «Особливості виконання запиту компетентного органу Королівства Нідерландів про забезпечення участі особи як обвинуваченого у судовому провадженні на території Королівства Нідерландів у режимі відеоконференції» передбачає процесуальний порядок виконання в Україні відповідного запиту, зокрема, порядку отримання згоди особи на участь у судовому провадженні на території Королівства Нідерландів у режимі відеоконференції, роз’яснення її прав, а також встановлює права захисника, </w:t>
      </w:r>
      <w:r w:rsidRPr="007A6C59">
        <w:rPr>
          <w:rFonts w:ascii="Times New Roman" w:hAnsi="Times New Roman"/>
          <w:sz w:val="28"/>
          <w:szCs w:val="28"/>
        </w:rPr>
        <w:lastRenderedPageBreak/>
        <w:t xml:space="preserve">призначеного відповідно до законодавства Королівства Нідерландів, на побачення та спілкування з обвинуваченим для підготовки захисту.  </w:t>
      </w:r>
    </w:p>
    <w:p w:rsidR="000470DF" w:rsidRPr="007A6C59" w:rsidRDefault="000470DF"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Стаття 4 «</w:t>
      </w:r>
      <w:r w:rsidR="007A6C59" w:rsidRPr="007A6C59">
        <w:rPr>
          <w:rFonts w:ascii="Times New Roman" w:hAnsi="Times New Roman"/>
          <w:sz w:val="28"/>
          <w:szCs w:val="28"/>
        </w:rPr>
        <w:t>Особливості виконання запиту компетентного органу Королівства Нідерландів про допит свідка або експерта у режимі відеоконференції</w:t>
      </w:r>
      <w:r w:rsidRPr="007A6C59">
        <w:rPr>
          <w:rFonts w:ascii="Times New Roman" w:hAnsi="Times New Roman"/>
          <w:sz w:val="28"/>
          <w:szCs w:val="28"/>
        </w:rPr>
        <w:t xml:space="preserve">» </w:t>
      </w:r>
      <w:r w:rsidR="007A6C59" w:rsidRPr="007A6C59">
        <w:rPr>
          <w:rFonts w:ascii="Times New Roman" w:hAnsi="Times New Roman"/>
          <w:sz w:val="28"/>
          <w:szCs w:val="28"/>
        </w:rPr>
        <w:t>визначає порядок проведення такого допиту відповідно до статті 9 Угоди судом, який забезпечує виконання запиту про забезпечення участі особи як обвинуваченого у судовому провадженні на території Королівства Нідерландів у режимі відеоконференції, або судом за місцезнаходженням особи.</w:t>
      </w:r>
    </w:p>
    <w:p w:rsidR="007A6C59" w:rsidRPr="007A6C59" w:rsidRDefault="000470DF"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 xml:space="preserve">Стаття 5 </w:t>
      </w:r>
      <w:r w:rsidR="003A02FC" w:rsidRPr="007A6C59">
        <w:rPr>
          <w:rFonts w:ascii="Times New Roman" w:hAnsi="Times New Roman"/>
          <w:sz w:val="28"/>
          <w:szCs w:val="28"/>
        </w:rPr>
        <w:t xml:space="preserve">«Прикінцеві </w:t>
      </w:r>
      <w:r w:rsidRPr="007A6C59">
        <w:rPr>
          <w:rFonts w:ascii="Times New Roman" w:hAnsi="Times New Roman"/>
          <w:sz w:val="28"/>
          <w:szCs w:val="28"/>
        </w:rPr>
        <w:t xml:space="preserve">та перехідні </w:t>
      </w:r>
      <w:r w:rsidR="003A02FC" w:rsidRPr="007A6C59">
        <w:rPr>
          <w:rFonts w:ascii="Times New Roman" w:hAnsi="Times New Roman"/>
          <w:sz w:val="28"/>
          <w:szCs w:val="28"/>
        </w:rPr>
        <w:t xml:space="preserve">положення» </w:t>
      </w:r>
      <w:r w:rsidR="007A6C59" w:rsidRPr="007A6C59">
        <w:rPr>
          <w:rFonts w:ascii="Times New Roman" w:hAnsi="Times New Roman"/>
          <w:sz w:val="28"/>
          <w:szCs w:val="28"/>
        </w:rPr>
        <w:t>встановлює дату набрання та втрати чинності Законом, доповнює розділ ХІ «Перехідні положення» Кримінального процесуального кодексу України новим пунктом 20</w:t>
      </w:r>
      <w:r w:rsidR="007A6C59" w:rsidRPr="007A6C59">
        <w:rPr>
          <w:rFonts w:ascii="Times New Roman" w:hAnsi="Times New Roman"/>
          <w:sz w:val="28"/>
          <w:szCs w:val="28"/>
          <w:vertAlign w:val="superscript"/>
        </w:rPr>
        <w:t>2</w:t>
      </w:r>
      <w:r w:rsidR="007A6C59" w:rsidRPr="007A6C59">
        <w:rPr>
          <w:rFonts w:ascii="Times New Roman" w:hAnsi="Times New Roman"/>
          <w:sz w:val="28"/>
          <w:szCs w:val="28"/>
        </w:rPr>
        <w:t xml:space="preserve"> щодо проведення процесуальних дій у межах міжнародного співробітництва відповідно до Угоди у порядку, встановленому Кримінальним процесуальним кодексом України  з урахуванням особливостей, встановлених Законом, а також містить вказівку на порядок застосування положень Кримінального процесуального кодексу України до кримінальних проваджень щодо злочинів, зазначених в Угоді, з урахуванням положень пункту 4 § 2 розділу 4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p>
    <w:p w:rsidR="003A02FC" w:rsidRPr="007A6C59" w:rsidRDefault="003A02FC" w:rsidP="003A02FC">
      <w:pPr>
        <w:spacing w:after="0" w:line="240" w:lineRule="auto"/>
        <w:ind w:firstLine="709"/>
        <w:jc w:val="both"/>
        <w:rPr>
          <w:rFonts w:ascii="Times New Roman" w:hAnsi="Times New Roman"/>
          <w:sz w:val="28"/>
          <w:szCs w:val="28"/>
        </w:rPr>
      </w:pPr>
    </w:p>
    <w:p w:rsidR="003A02FC" w:rsidRPr="007A6C59" w:rsidRDefault="003A02FC" w:rsidP="003A02FC">
      <w:pPr>
        <w:pStyle w:val="a3"/>
        <w:spacing w:after="0" w:line="240" w:lineRule="auto"/>
        <w:jc w:val="both"/>
        <w:rPr>
          <w:rFonts w:ascii="Times New Roman" w:hAnsi="Times New Roman"/>
          <w:b/>
          <w:i/>
          <w:sz w:val="28"/>
          <w:szCs w:val="28"/>
        </w:rPr>
      </w:pPr>
      <w:r w:rsidRPr="007A6C59">
        <w:rPr>
          <w:rFonts w:ascii="Times New Roman" w:hAnsi="Times New Roman"/>
          <w:b/>
          <w:i/>
          <w:sz w:val="28"/>
          <w:szCs w:val="28"/>
        </w:rPr>
        <w:t>4. Фінансово-економічне обґрунтування</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Реалізація положень проекту Закону забезпечуватиметься у межах коштів, призначених у Державному бюджеті України на утримання державних органів, які безпосередньо братимуть участь у його виконанні, та не потребуватиме додаткових витрат з Державного бюджету України.</w:t>
      </w:r>
    </w:p>
    <w:p w:rsidR="003A02FC" w:rsidRPr="007A6C59" w:rsidRDefault="003A02FC" w:rsidP="003A02FC">
      <w:pPr>
        <w:spacing w:after="0" w:line="240" w:lineRule="auto"/>
        <w:ind w:firstLine="709"/>
        <w:jc w:val="both"/>
        <w:rPr>
          <w:rFonts w:ascii="Times New Roman" w:hAnsi="Times New Roman"/>
          <w:sz w:val="28"/>
          <w:szCs w:val="28"/>
        </w:rPr>
      </w:pPr>
    </w:p>
    <w:p w:rsidR="003A02FC" w:rsidRPr="007A6C59" w:rsidRDefault="003A02FC" w:rsidP="003A02FC">
      <w:pPr>
        <w:spacing w:after="0" w:line="240" w:lineRule="auto"/>
        <w:ind w:firstLine="709"/>
        <w:jc w:val="both"/>
        <w:rPr>
          <w:rFonts w:ascii="Times New Roman" w:hAnsi="Times New Roman"/>
          <w:b/>
          <w:i/>
          <w:sz w:val="28"/>
          <w:szCs w:val="28"/>
        </w:rPr>
      </w:pPr>
      <w:r w:rsidRPr="007A6C59">
        <w:rPr>
          <w:rFonts w:ascii="Times New Roman" w:hAnsi="Times New Roman"/>
          <w:b/>
          <w:i/>
          <w:sz w:val="28"/>
          <w:szCs w:val="28"/>
        </w:rPr>
        <w:t>5. Позиція заінтересованих органів</w:t>
      </w:r>
    </w:p>
    <w:p w:rsidR="003A02FC" w:rsidRPr="007A6C59" w:rsidRDefault="003A02FC" w:rsidP="003A02FC">
      <w:pPr>
        <w:spacing w:after="0" w:line="240" w:lineRule="auto"/>
        <w:ind w:firstLine="709"/>
        <w:jc w:val="both"/>
        <w:rPr>
          <w:rFonts w:ascii="Times New Roman" w:hAnsi="Times New Roman"/>
          <w:sz w:val="28"/>
          <w:szCs w:val="28"/>
        </w:rPr>
      </w:pPr>
      <w:r w:rsidRPr="00366AE8">
        <w:rPr>
          <w:rFonts w:ascii="Times New Roman" w:hAnsi="Times New Roman"/>
          <w:sz w:val="28"/>
          <w:szCs w:val="28"/>
        </w:rPr>
        <w:t>Проект Закону погодж</w:t>
      </w:r>
      <w:r w:rsidR="004F1033">
        <w:rPr>
          <w:rFonts w:ascii="Times New Roman" w:hAnsi="Times New Roman"/>
          <w:sz w:val="28"/>
          <w:szCs w:val="28"/>
        </w:rPr>
        <w:t>ено з</w:t>
      </w:r>
      <w:r w:rsidRPr="00366AE8">
        <w:rPr>
          <w:rFonts w:ascii="Times New Roman" w:hAnsi="Times New Roman"/>
          <w:sz w:val="28"/>
          <w:szCs w:val="28"/>
        </w:rPr>
        <w:t xml:space="preserve"> </w:t>
      </w:r>
      <w:r w:rsidR="00366AE8" w:rsidRPr="00366AE8">
        <w:rPr>
          <w:rFonts w:ascii="Times New Roman" w:hAnsi="Times New Roman"/>
          <w:sz w:val="28"/>
          <w:szCs w:val="28"/>
        </w:rPr>
        <w:t>Міністерством закордонних справ</w:t>
      </w:r>
      <w:r w:rsidR="00366AE8">
        <w:rPr>
          <w:rFonts w:ascii="Times New Roman" w:hAnsi="Times New Roman"/>
          <w:sz w:val="28"/>
          <w:szCs w:val="28"/>
        </w:rPr>
        <w:t>,</w:t>
      </w:r>
      <w:r w:rsidR="00366AE8" w:rsidRPr="00366AE8">
        <w:rPr>
          <w:rFonts w:ascii="Times New Roman" w:hAnsi="Times New Roman"/>
          <w:sz w:val="28"/>
          <w:szCs w:val="28"/>
        </w:rPr>
        <w:t xml:space="preserve"> </w:t>
      </w:r>
      <w:r w:rsidR="00977DA7" w:rsidRPr="00366AE8">
        <w:rPr>
          <w:rFonts w:ascii="Times New Roman" w:hAnsi="Times New Roman"/>
          <w:sz w:val="28"/>
          <w:szCs w:val="28"/>
        </w:rPr>
        <w:t>Службою безпеки,</w:t>
      </w:r>
      <w:r w:rsidRPr="00366AE8">
        <w:rPr>
          <w:rFonts w:ascii="Times New Roman" w:hAnsi="Times New Roman"/>
          <w:sz w:val="28"/>
          <w:szCs w:val="28"/>
        </w:rPr>
        <w:t xml:space="preserve"> Генеральною прокуратурою.</w:t>
      </w:r>
      <w:r w:rsidRPr="007A6C59">
        <w:rPr>
          <w:rFonts w:ascii="Times New Roman" w:hAnsi="Times New Roman"/>
          <w:sz w:val="28"/>
          <w:szCs w:val="28"/>
        </w:rPr>
        <w:t xml:space="preserve"> </w:t>
      </w:r>
    </w:p>
    <w:p w:rsidR="003A02FC" w:rsidRPr="007A6C59" w:rsidRDefault="003A02FC" w:rsidP="003A02FC">
      <w:pPr>
        <w:spacing w:after="0" w:line="240" w:lineRule="auto"/>
        <w:ind w:firstLine="709"/>
        <w:jc w:val="both"/>
        <w:rPr>
          <w:rFonts w:ascii="Times New Roman" w:hAnsi="Times New Roman"/>
          <w:sz w:val="28"/>
          <w:szCs w:val="28"/>
        </w:rPr>
      </w:pPr>
    </w:p>
    <w:p w:rsidR="003A02FC" w:rsidRPr="007A6C59" w:rsidRDefault="003A02FC" w:rsidP="003A02FC">
      <w:pPr>
        <w:spacing w:after="0" w:line="240" w:lineRule="auto"/>
        <w:ind w:firstLine="709"/>
        <w:jc w:val="both"/>
        <w:rPr>
          <w:rFonts w:ascii="Times New Roman" w:hAnsi="Times New Roman"/>
          <w:b/>
          <w:i/>
          <w:sz w:val="28"/>
          <w:szCs w:val="28"/>
        </w:rPr>
      </w:pPr>
      <w:r w:rsidRPr="007A6C59">
        <w:rPr>
          <w:rFonts w:ascii="Times New Roman" w:hAnsi="Times New Roman"/>
          <w:b/>
          <w:i/>
          <w:sz w:val="28"/>
          <w:szCs w:val="28"/>
        </w:rPr>
        <w:t>6. Регіональний аспект</w:t>
      </w:r>
    </w:p>
    <w:p w:rsidR="003A02FC" w:rsidRPr="007A6C59" w:rsidRDefault="003A02FC" w:rsidP="003A02FC">
      <w:pPr>
        <w:spacing w:after="0" w:line="240" w:lineRule="auto"/>
        <w:ind w:firstLine="709"/>
        <w:jc w:val="both"/>
        <w:rPr>
          <w:rFonts w:ascii="Times New Roman" w:hAnsi="Times New Roman"/>
          <w:sz w:val="28"/>
          <w:szCs w:val="28"/>
        </w:rPr>
      </w:pPr>
      <w:r w:rsidRPr="007A6C59">
        <w:rPr>
          <w:rFonts w:ascii="Times New Roman" w:hAnsi="Times New Roman"/>
          <w:sz w:val="28"/>
          <w:szCs w:val="28"/>
        </w:rPr>
        <w:t>Проект Закону не стосується питання розвитку адміністративно-територіальних одиниць.</w:t>
      </w:r>
    </w:p>
    <w:p w:rsidR="003A02FC" w:rsidRPr="007A6C59" w:rsidRDefault="003A02FC" w:rsidP="003A02FC">
      <w:pPr>
        <w:spacing w:after="0" w:line="240" w:lineRule="auto"/>
        <w:ind w:firstLine="709"/>
        <w:jc w:val="both"/>
        <w:rPr>
          <w:rFonts w:ascii="Times New Roman" w:hAnsi="Times New Roman"/>
          <w:b/>
          <w:i/>
          <w:sz w:val="28"/>
          <w:szCs w:val="28"/>
        </w:rPr>
      </w:pPr>
    </w:p>
    <w:p w:rsidR="003A02FC" w:rsidRPr="007A6C59" w:rsidRDefault="003A02FC" w:rsidP="003A02FC">
      <w:pPr>
        <w:spacing w:after="0" w:line="240" w:lineRule="auto"/>
        <w:ind w:firstLine="709"/>
        <w:jc w:val="both"/>
        <w:rPr>
          <w:rFonts w:ascii="Times New Roman" w:hAnsi="Times New Roman"/>
          <w:b/>
          <w:i/>
          <w:sz w:val="28"/>
          <w:szCs w:val="28"/>
        </w:rPr>
      </w:pPr>
      <w:r w:rsidRPr="007A6C59">
        <w:rPr>
          <w:rFonts w:ascii="Times New Roman" w:hAnsi="Times New Roman"/>
          <w:b/>
          <w:i/>
          <w:sz w:val="28"/>
          <w:szCs w:val="28"/>
        </w:rPr>
        <w:t>6-1. Запобігання дискримінації</w:t>
      </w:r>
    </w:p>
    <w:p w:rsidR="003A02FC" w:rsidRPr="007A6C59" w:rsidRDefault="003A02FC" w:rsidP="003A02FC">
      <w:pPr>
        <w:tabs>
          <w:tab w:val="left" w:pos="1215"/>
        </w:tabs>
        <w:spacing w:after="0" w:line="240" w:lineRule="auto"/>
        <w:ind w:firstLine="709"/>
        <w:jc w:val="both"/>
        <w:rPr>
          <w:rFonts w:ascii="Times New Roman" w:hAnsi="Times New Roman"/>
          <w:sz w:val="28"/>
          <w:szCs w:val="28"/>
        </w:rPr>
      </w:pPr>
      <w:r w:rsidRPr="007A6C59">
        <w:rPr>
          <w:rFonts w:ascii="Times New Roman" w:hAnsi="Times New Roman"/>
          <w:sz w:val="28"/>
          <w:szCs w:val="28"/>
        </w:rPr>
        <w:t>У проекті Закону відсутні положення, які містять ознаки дискримінації.</w:t>
      </w:r>
    </w:p>
    <w:p w:rsidR="003A02FC" w:rsidRPr="007A6C59" w:rsidRDefault="003A02FC" w:rsidP="003A02FC">
      <w:pPr>
        <w:tabs>
          <w:tab w:val="left" w:pos="1215"/>
        </w:tabs>
        <w:spacing w:after="0" w:line="240" w:lineRule="auto"/>
        <w:ind w:firstLine="709"/>
        <w:rPr>
          <w:rFonts w:ascii="Times New Roman" w:hAnsi="Times New Roman"/>
          <w:sz w:val="28"/>
          <w:szCs w:val="28"/>
        </w:rPr>
      </w:pPr>
    </w:p>
    <w:p w:rsidR="003A02FC" w:rsidRPr="007A6C59" w:rsidRDefault="003A02FC" w:rsidP="003A02FC">
      <w:pPr>
        <w:pStyle w:val="a3"/>
        <w:tabs>
          <w:tab w:val="left" w:pos="1215"/>
        </w:tabs>
        <w:spacing w:after="0" w:line="240" w:lineRule="auto"/>
        <w:rPr>
          <w:rFonts w:ascii="Times New Roman" w:hAnsi="Times New Roman"/>
          <w:b/>
          <w:i/>
          <w:sz w:val="28"/>
          <w:szCs w:val="28"/>
        </w:rPr>
      </w:pPr>
      <w:r w:rsidRPr="007A6C59">
        <w:rPr>
          <w:rFonts w:ascii="Times New Roman" w:hAnsi="Times New Roman"/>
          <w:b/>
          <w:i/>
          <w:sz w:val="28"/>
          <w:szCs w:val="28"/>
        </w:rPr>
        <w:t>7. Запобігання корупції</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У проекті Закону відсутні правила і процедури, які можуть містити ризики вчинення корупційних правопорушень.</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8. Громадське обговорення</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Проект Закону не потребує проведення консультацій з громадськістю.</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8-1. Розгляд Науковим комітетом Національної ради України з питань розвитку науки і технологій</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Проект Закону не стосується сфери наукової та науково-технічної діяльності.</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9. Позиція соціальних партнерів</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Проект Закону не стосується соціально-трудової сфери та прав осіб з інвалідністю.</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10. Оцінка регуляторного впливу</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Проект Закону не є регуляторним актом.</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10-1. Вплив реалізації акта на ринок праці</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r w:rsidRPr="007A6C59">
        <w:rPr>
          <w:rFonts w:ascii="Times New Roman" w:hAnsi="Times New Roman"/>
          <w:sz w:val="28"/>
          <w:szCs w:val="28"/>
        </w:rPr>
        <w:t xml:space="preserve">Реалізація проекту Закону не має впливу на ринок праці. </w:t>
      </w:r>
    </w:p>
    <w:p w:rsidR="003A02FC" w:rsidRPr="007A6C59" w:rsidRDefault="003A02FC" w:rsidP="003A02FC">
      <w:pPr>
        <w:tabs>
          <w:tab w:val="left" w:pos="1215"/>
        </w:tabs>
        <w:spacing w:after="0" w:line="240" w:lineRule="auto"/>
        <w:ind w:firstLine="720"/>
        <w:jc w:val="both"/>
        <w:rPr>
          <w:rFonts w:ascii="Times New Roman" w:hAnsi="Times New Roman"/>
          <w:sz w:val="28"/>
          <w:szCs w:val="28"/>
        </w:rPr>
      </w:pPr>
    </w:p>
    <w:p w:rsidR="003A02FC" w:rsidRPr="007A6C59" w:rsidRDefault="003A02FC" w:rsidP="003A02FC">
      <w:pPr>
        <w:tabs>
          <w:tab w:val="left" w:pos="1215"/>
        </w:tabs>
        <w:spacing w:after="0" w:line="240" w:lineRule="auto"/>
        <w:ind w:firstLine="720"/>
        <w:jc w:val="both"/>
        <w:rPr>
          <w:rFonts w:ascii="Times New Roman" w:hAnsi="Times New Roman"/>
          <w:b/>
          <w:i/>
          <w:sz w:val="28"/>
          <w:szCs w:val="28"/>
        </w:rPr>
      </w:pPr>
      <w:r w:rsidRPr="007A6C59">
        <w:rPr>
          <w:rFonts w:ascii="Times New Roman" w:hAnsi="Times New Roman"/>
          <w:b/>
          <w:i/>
          <w:sz w:val="28"/>
          <w:szCs w:val="28"/>
        </w:rPr>
        <w:t>11. Прогноз результатів</w:t>
      </w:r>
    </w:p>
    <w:p w:rsidR="003A02FC" w:rsidRPr="007A6C59" w:rsidRDefault="003A02FC" w:rsidP="003A02FC">
      <w:pPr>
        <w:tabs>
          <w:tab w:val="left" w:pos="1215"/>
        </w:tabs>
        <w:spacing w:after="0" w:line="240" w:lineRule="auto"/>
        <w:ind w:firstLine="709"/>
        <w:jc w:val="both"/>
        <w:rPr>
          <w:rFonts w:ascii="Times New Roman" w:hAnsi="Times New Roman"/>
          <w:sz w:val="28"/>
          <w:szCs w:val="28"/>
        </w:rPr>
      </w:pPr>
      <w:r w:rsidRPr="007A6C59">
        <w:rPr>
          <w:rFonts w:ascii="Times New Roman" w:hAnsi="Times New Roman"/>
          <w:sz w:val="28"/>
          <w:szCs w:val="28"/>
        </w:rPr>
        <w:t xml:space="preserve">Імплементація положень Угоди у національне законодавство України визначить порядок співробітництва та забезпечить необхідний рівень взаємодії між компетентними органами України та Нідерландів з метою ефективного переслідування та засудження осіб, винних у збитті літака рейсу МН17 Малайзійських авіаліній 17 липня 2014 року, </w:t>
      </w:r>
      <w:r w:rsidR="00F979A8">
        <w:rPr>
          <w:rFonts w:ascii="Times New Roman" w:hAnsi="Times New Roman"/>
          <w:sz w:val="28"/>
          <w:szCs w:val="28"/>
        </w:rPr>
        <w:t>сприятиме забезпеченню</w:t>
      </w:r>
      <w:r w:rsidRPr="007A6C59">
        <w:rPr>
          <w:rFonts w:ascii="Times New Roman" w:hAnsi="Times New Roman"/>
          <w:sz w:val="28"/>
          <w:szCs w:val="28"/>
        </w:rPr>
        <w:t xml:space="preserve"> дотримання прав таких осіб на справедливий суд та на правову допомогу.</w:t>
      </w:r>
    </w:p>
    <w:p w:rsidR="003A02FC" w:rsidRDefault="003A02FC" w:rsidP="003A02FC">
      <w:pPr>
        <w:spacing w:after="0" w:line="240" w:lineRule="auto"/>
        <w:jc w:val="both"/>
        <w:rPr>
          <w:rFonts w:ascii="Times New Roman" w:hAnsi="Times New Roman"/>
          <w:sz w:val="28"/>
          <w:szCs w:val="28"/>
        </w:rPr>
      </w:pPr>
    </w:p>
    <w:p w:rsidR="009A0D06" w:rsidRPr="007A6C59" w:rsidRDefault="009A0D06" w:rsidP="003A02FC">
      <w:pPr>
        <w:spacing w:after="0" w:line="240" w:lineRule="auto"/>
        <w:jc w:val="both"/>
        <w:rPr>
          <w:rFonts w:ascii="Times New Roman" w:hAnsi="Times New Roman"/>
          <w:sz w:val="28"/>
          <w:szCs w:val="28"/>
        </w:rPr>
      </w:pPr>
    </w:p>
    <w:p w:rsidR="009A0D06" w:rsidRPr="006D0C4B" w:rsidRDefault="009A0D06" w:rsidP="009A0D06">
      <w:pPr>
        <w:spacing w:after="0" w:line="240" w:lineRule="auto"/>
        <w:jc w:val="both"/>
        <w:rPr>
          <w:rFonts w:ascii="Times New Roman" w:hAnsi="Times New Roman"/>
          <w:b/>
          <w:sz w:val="28"/>
          <w:szCs w:val="28"/>
        </w:rPr>
      </w:pPr>
      <w:r w:rsidRPr="006D0C4B">
        <w:rPr>
          <w:rFonts w:ascii="Times New Roman" w:hAnsi="Times New Roman"/>
          <w:b/>
          <w:sz w:val="28"/>
          <w:szCs w:val="28"/>
        </w:rPr>
        <w:t>Заступник Міністра з питань</w:t>
      </w:r>
    </w:p>
    <w:p w:rsidR="009A0D06" w:rsidRPr="006D0C4B" w:rsidRDefault="009A0D06" w:rsidP="009A0D06">
      <w:pPr>
        <w:tabs>
          <w:tab w:val="left" w:pos="7440"/>
        </w:tabs>
        <w:spacing w:after="0" w:line="240" w:lineRule="auto"/>
        <w:jc w:val="both"/>
        <w:rPr>
          <w:rFonts w:ascii="Times New Roman" w:hAnsi="Times New Roman"/>
          <w:b/>
          <w:sz w:val="28"/>
          <w:szCs w:val="28"/>
        </w:rPr>
      </w:pPr>
      <w:r w:rsidRPr="006D0C4B">
        <w:rPr>
          <w:rFonts w:ascii="Times New Roman" w:hAnsi="Times New Roman"/>
          <w:b/>
          <w:sz w:val="28"/>
          <w:szCs w:val="28"/>
        </w:rPr>
        <w:t xml:space="preserve">європейської </w:t>
      </w:r>
      <w:r>
        <w:rPr>
          <w:rFonts w:ascii="Times New Roman" w:hAnsi="Times New Roman"/>
          <w:b/>
          <w:sz w:val="28"/>
          <w:szCs w:val="28"/>
        </w:rPr>
        <w:t>інтеграції                                                       Сергій ПЕТУХОВ</w:t>
      </w:r>
    </w:p>
    <w:p w:rsidR="003A02FC" w:rsidRPr="007A6C59" w:rsidRDefault="003A02FC" w:rsidP="003A02FC">
      <w:pPr>
        <w:tabs>
          <w:tab w:val="left" w:pos="1215"/>
        </w:tabs>
        <w:spacing w:after="0" w:line="240" w:lineRule="auto"/>
        <w:jc w:val="both"/>
        <w:rPr>
          <w:rFonts w:ascii="Times New Roman" w:hAnsi="Times New Roman"/>
          <w:b/>
          <w:sz w:val="28"/>
          <w:szCs w:val="28"/>
        </w:rPr>
      </w:pPr>
    </w:p>
    <w:p w:rsidR="003A02FC" w:rsidRPr="007A6C59" w:rsidRDefault="003A02FC" w:rsidP="003A02FC">
      <w:pPr>
        <w:spacing w:after="0" w:line="240" w:lineRule="auto"/>
        <w:rPr>
          <w:rFonts w:ascii="Times New Roman" w:hAnsi="Times New Roman"/>
          <w:i/>
          <w:sz w:val="28"/>
          <w:szCs w:val="28"/>
        </w:rPr>
      </w:pPr>
      <w:r w:rsidRPr="007A6C59">
        <w:rPr>
          <w:rFonts w:ascii="Times New Roman" w:hAnsi="Times New Roman"/>
          <w:i/>
          <w:sz w:val="28"/>
          <w:szCs w:val="28"/>
        </w:rPr>
        <w:t>«__» __________ 2018 року</w:t>
      </w:r>
    </w:p>
    <w:p w:rsidR="003A02FC" w:rsidRPr="009323FF" w:rsidRDefault="003A02FC" w:rsidP="003A02FC">
      <w:pPr>
        <w:jc w:val="both"/>
        <w:rPr>
          <w:rFonts w:ascii="Times New Roman" w:hAnsi="Times New Roman"/>
          <w:sz w:val="28"/>
          <w:szCs w:val="28"/>
        </w:rPr>
      </w:pPr>
    </w:p>
    <w:p w:rsidR="00A205D8" w:rsidRPr="009323FF" w:rsidRDefault="00A205D8">
      <w:pPr>
        <w:rPr>
          <w:sz w:val="28"/>
          <w:szCs w:val="28"/>
        </w:rPr>
      </w:pPr>
    </w:p>
    <w:sectPr w:rsidR="00A205D8" w:rsidRPr="009323FF" w:rsidSect="00B35455">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1033" w:rsidRDefault="004F1033" w:rsidP="005B20A2">
      <w:pPr>
        <w:spacing w:after="0" w:line="240" w:lineRule="auto"/>
      </w:pPr>
      <w:r>
        <w:separator/>
      </w:r>
    </w:p>
  </w:endnote>
  <w:endnote w:type="continuationSeparator" w:id="0">
    <w:p w:rsidR="004F1033" w:rsidRDefault="004F1033" w:rsidP="005B2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1033" w:rsidRDefault="004F1033" w:rsidP="005B20A2">
      <w:pPr>
        <w:spacing w:after="0" w:line="240" w:lineRule="auto"/>
      </w:pPr>
      <w:r>
        <w:separator/>
      </w:r>
    </w:p>
  </w:footnote>
  <w:footnote w:type="continuationSeparator" w:id="0">
    <w:p w:rsidR="004F1033" w:rsidRDefault="004F1033" w:rsidP="005B20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033" w:rsidRDefault="000E3335">
    <w:pPr>
      <w:pStyle w:val="a4"/>
      <w:jc w:val="center"/>
    </w:pPr>
    <w:r>
      <w:fldChar w:fldCharType="begin"/>
    </w:r>
    <w:r>
      <w:instrText xml:space="preserve"> PAGE   \* MERGEFORMAT </w:instrText>
    </w:r>
    <w:r>
      <w:fldChar w:fldCharType="separate"/>
    </w:r>
    <w:r>
      <w:rPr>
        <w:noProof/>
      </w:rPr>
      <w:t>4</w:t>
    </w:r>
    <w:r>
      <w:rPr>
        <w:noProof/>
      </w:rPr>
      <w:fldChar w:fldCharType="end"/>
    </w:r>
  </w:p>
  <w:p w:rsidR="004F1033" w:rsidRDefault="004F103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940A9E"/>
    <w:multiLevelType w:val="hybridMultilevel"/>
    <w:tmpl w:val="3AA08586"/>
    <w:lvl w:ilvl="0" w:tplc="315A910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FC"/>
    <w:rsid w:val="000470DF"/>
    <w:rsid w:val="0007179E"/>
    <w:rsid w:val="000E3335"/>
    <w:rsid w:val="00366AE8"/>
    <w:rsid w:val="003A02FC"/>
    <w:rsid w:val="004D7DCE"/>
    <w:rsid w:val="004F1033"/>
    <w:rsid w:val="005B20A2"/>
    <w:rsid w:val="005C0A07"/>
    <w:rsid w:val="006369A3"/>
    <w:rsid w:val="00721F48"/>
    <w:rsid w:val="007A6C59"/>
    <w:rsid w:val="00871ADB"/>
    <w:rsid w:val="008C2C53"/>
    <w:rsid w:val="009323FF"/>
    <w:rsid w:val="00977DA7"/>
    <w:rsid w:val="009A0D06"/>
    <w:rsid w:val="00A205D8"/>
    <w:rsid w:val="00B35455"/>
    <w:rsid w:val="00C964DE"/>
    <w:rsid w:val="00D24DD2"/>
    <w:rsid w:val="00F979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B0F71D-1E1D-4D35-A330-5B864DBD8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02F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02FC"/>
    <w:pPr>
      <w:ind w:left="720"/>
      <w:contextualSpacing/>
    </w:pPr>
  </w:style>
  <w:style w:type="paragraph" w:styleId="a4">
    <w:name w:val="header"/>
    <w:basedOn w:val="a"/>
    <w:link w:val="a5"/>
    <w:uiPriority w:val="99"/>
    <w:unhideWhenUsed/>
    <w:rsid w:val="003A02FC"/>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A02FC"/>
    <w:rPr>
      <w:rFonts w:ascii="Calibri" w:eastAsia="Calibri" w:hAnsi="Calibri" w:cs="Times New Roman"/>
    </w:rPr>
  </w:style>
  <w:style w:type="paragraph" w:styleId="2">
    <w:name w:val="Body Text Indent 2"/>
    <w:basedOn w:val="a"/>
    <w:link w:val="20"/>
    <w:rsid w:val="003A02FC"/>
    <w:pPr>
      <w:spacing w:after="120" w:line="480" w:lineRule="auto"/>
      <w:ind w:left="283"/>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rsid w:val="003A02FC"/>
    <w:rPr>
      <w:rFonts w:ascii="Times New Roman" w:eastAsia="Times New Roman" w:hAnsi="Times New Roman" w:cs="Times New Roman"/>
      <w:sz w:val="24"/>
      <w:szCs w:val="24"/>
      <w:lang w:eastAsia="ru-RU"/>
    </w:rPr>
  </w:style>
  <w:style w:type="paragraph" w:customStyle="1" w:styleId="1">
    <w:name w:val="Основний текст1"/>
    <w:basedOn w:val="a"/>
    <w:rsid w:val="003A02FC"/>
    <w:pPr>
      <w:spacing w:after="0" w:line="240" w:lineRule="auto"/>
      <w:jc w:val="both"/>
    </w:pPr>
    <w:rPr>
      <w:rFonts w:ascii="Times New Roman" w:eastAsia="Times New Roman" w:hAnsi="Times New Roman"/>
      <w:sz w:val="28"/>
      <w:szCs w:val="20"/>
      <w:lang w:eastAsia="ru-RU"/>
    </w:rPr>
  </w:style>
  <w:style w:type="paragraph" w:styleId="a6">
    <w:name w:val="Body Text"/>
    <w:basedOn w:val="a"/>
    <w:link w:val="a7"/>
    <w:uiPriority w:val="99"/>
    <w:semiHidden/>
    <w:unhideWhenUsed/>
    <w:rsid w:val="003A02FC"/>
    <w:pPr>
      <w:spacing w:after="120"/>
    </w:pPr>
  </w:style>
  <w:style w:type="character" w:customStyle="1" w:styleId="a7">
    <w:name w:val="Основний текст Знак"/>
    <w:basedOn w:val="a0"/>
    <w:link w:val="a6"/>
    <w:uiPriority w:val="99"/>
    <w:semiHidden/>
    <w:rsid w:val="003A02F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5654</Words>
  <Characters>3223</Characters>
  <Application>Microsoft Office Word</Application>
  <DocSecurity>4</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8860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Марченко Людмила Іванівна</cp:lastModifiedBy>
  <cp:revision>2</cp:revision>
  <cp:lastPrinted>2018-06-26T07:42:00Z</cp:lastPrinted>
  <dcterms:created xsi:type="dcterms:W3CDTF">2018-06-26T09:26:00Z</dcterms:created>
  <dcterms:modified xsi:type="dcterms:W3CDTF">2018-06-26T09:26:00Z</dcterms:modified>
</cp:coreProperties>
</file>