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ED7" w:rsidRPr="002434E6" w:rsidRDefault="00D00ED7" w:rsidP="002434E6">
      <w:pPr>
        <w:spacing w:line="200" w:lineRule="atLeast"/>
        <w:jc w:val="center"/>
      </w:pPr>
      <w:r w:rsidRPr="002434E6">
        <w:rPr>
          <w:bCs w:val="0"/>
        </w:rPr>
        <w:t xml:space="preserve">Порівняльна таблиця до проекту Закону України </w:t>
      </w:r>
    </w:p>
    <w:p w:rsidR="00D00ED7" w:rsidRDefault="00D00ED7" w:rsidP="002434E6">
      <w:pPr>
        <w:spacing w:line="200" w:lineRule="atLeast"/>
        <w:ind w:firstLine="567"/>
        <w:jc w:val="center"/>
      </w:pPr>
      <w:r w:rsidRPr="002434E6">
        <w:t xml:space="preserve">«Про внесення змін до деяких законодавчих актів України щодо призначення пенсій за віком </w:t>
      </w:r>
    </w:p>
    <w:p w:rsidR="00D00ED7" w:rsidRPr="002434E6" w:rsidRDefault="00D00ED7" w:rsidP="002434E6">
      <w:pPr>
        <w:spacing w:line="200" w:lineRule="atLeast"/>
        <w:ind w:firstLine="567"/>
        <w:jc w:val="center"/>
        <w:rPr>
          <w:bCs w:val="0"/>
          <w:color w:val="auto"/>
        </w:rPr>
      </w:pPr>
      <w:r w:rsidRPr="002434E6">
        <w:t>на пільгових умовах»</w:t>
      </w:r>
    </w:p>
    <w:p w:rsidR="00D00ED7" w:rsidRDefault="00D00ED7" w:rsidP="002434E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77"/>
        <w:gridCol w:w="7677"/>
      </w:tblGrid>
      <w:tr w:rsidR="00D00ED7" w:rsidTr="00600A62">
        <w:tc>
          <w:tcPr>
            <w:tcW w:w="7677" w:type="dxa"/>
          </w:tcPr>
          <w:p w:rsidR="00D00ED7" w:rsidRPr="00600A62" w:rsidRDefault="00D00ED7" w:rsidP="00600A62">
            <w:pPr>
              <w:ind w:firstLine="567"/>
              <w:jc w:val="center"/>
              <w:rPr>
                <w:rFonts w:ascii="Times New Roman" w:hAnsi="Times New Roman" w:cs="Times New Roman"/>
                <w:lang w:eastAsia="uk-UA" w:bidi="hi-IN"/>
              </w:rPr>
            </w:pPr>
            <w:r w:rsidRPr="00600A62">
              <w:rPr>
                <w:rFonts w:ascii="Times New Roman" w:hAnsi="Times New Roman" w:cs="Times New Roman"/>
                <w:lang w:eastAsia="uk-UA" w:bidi="hi-IN"/>
              </w:rPr>
              <w:t>Чинна редакція</w:t>
            </w:r>
          </w:p>
        </w:tc>
        <w:tc>
          <w:tcPr>
            <w:tcW w:w="7677" w:type="dxa"/>
          </w:tcPr>
          <w:p w:rsidR="00D00ED7" w:rsidRPr="00600A62" w:rsidRDefault="00D00ED7" w:rsidP="00600A62">
            <w:pPr>
              <w:ind w:firstLine="567"/>
              <w:jc w:val="center"/>
              <w:rPr>
                <w:rFonts w:ascii="Times New Roman" w:hAnsi="Times New Roman" w:cs="Times New Roman"/>
                <w:lang w:eastAsia="uk-UA" w:bidi="hi-IN"/>
              </w:rPr>
            </w:pPr>
            <w:r w:rsidRPr="00600A62">
              <w:rPr>
                <w:rFonts w:ascii="Times New Roman" w:hAnsi="Times New Roman" w:cs="Times New Roman"/>
                <w:lang w:eastAsia="uk-UA" w:bidi="hi-IN"/>
              </w:rPr>
              <w:t>Пропонована редакція</w:t>
            </w:r>
          </w:p>
        </w:tc>
      </w:tr>
      <w:tr w:rsidR="00D00ED7" w:rsidTr="00600A62">
        <w:tc>
          <w:tcPr>
            <w:tcW w:w="15354" w:type="dxa"/>
            <w:gridSpan w:val="2"/>
          </w:tcPr>
          <w:p w:rsidR="00D00ED7" w:rsidRDefault="00D00ED7" w:rsidP="00600A62">
            <w:pPr>
              <w:ind w:firstLine="567"/>
              <w:jc w:val="center"/>
            </w:pPr>
            <w:r>
              <w:t>Закон України «Про пенсійне забезпечення»</w:t>
            </w:r>
          </w:p>
        </w:tc>
      </w:tr>
      <w:tr w:rsidR="00D00ED7" w:rsidTr="00600A62">
        <w:tc>
          <w:tcPr>
            <w:tcW w:w="7677" w:type="dxa"/>
          </w:tcPr>
          <w:p w:rsidR="00D00ED7" w:rsidRPr="00600A62" w:rsidRDefault="00D00ED7" w:rsidP="00600A62">
            <w:pPr>
              <w:spacing w:line="200" w:lineRule="atLeast"/>
              <w:ind w:firstLine="426"/>
              <w:jc w:val="both"/>
              <w:rPr>
                <w:rFonts w:ascii="Times New Roman" w:hAnsi="Times New Roman" w:cs="Times New Roman"/>
                <w:b w:val="0"/>
              </w:rPr>
            </w:pPr>
            <w:r w:rsidRPr="00600A62">
              <w:rPr>
                <w:rFonts w:ascii="Times New Roman" w:hAnsi="Times New Roman" w:cs="Times New Roman"/>
                <w:bCs w:val="0"/>
              </w:rPr>
              <w:t>Стаття 13.</w:t>
            </w:r>
            <w:r w:rsidRPr="00600A62">
              <w:rPr>
                <w:rFonts w:ascii="Times New Roman" w:hAnsi="Times New Roman" w:cs="Times New Roman"/>
                <w:b w:val="0"/>
                <w:bCs w:val="0"/>
              </w:rPr>
              <w:t xml:space="preserve"> Пенсії за віком на пільгових умовах </w:t>
            </w:r>
          </w:p>
          <w:p w:rsidR="00D00ED7" w:rsidRPr="00600A62" w:rsidRDefault="00D00ED7" w:rsidP="00600A62">
            <w:pPr>
              <w:spacing w:line="200" w:lineRule="atLeast"/>
              <w:jc w:val="both"/>
              <w:rPr>
                <w:rFonts w:ascii="Times New Roman" w:hAnsi="Times New Roman" w:cs="Times New Roman"/>
                <w:b w:val="0"/>
                <w:lang w:val="ru-RU"/>
              </w:rPr>
            </w:pPr>
            <w:bookmarkStart w:id="0" w:name="o802"/>
            <w:bookmarkEnd w:id="0"/>
            <w:r w:rsidRPr="00600A62">
              <w:rPr>
                <w:rFonts w:ascii="Times New Roman" w:hAnsi="Times New Roman" w:cs="Times New Roman"/>
                <w:b w:val="0"/>
              </w:rPr>
              <w:t xml:space="preserve">     На пільгових умовах мають право на пенсію за віком, незалежно від місця останньої роботи:</w:t>
            </w:r>
            <w:bookmarkStart w:id="1" w:name="_GoBack"/>
            <w:bookmarkEnd w:id="1"/>
          </w:p>
          <w:p w:rsidR="00D00ED7" w:rsidRPr="00600A62" w:rsidRDefault="00D00ED7" w:rsidP="00600A62">
            <w:pPr>
              <w:spacing w:line="200" w:lineRule="atLeast"/>
              <w:jc w:val="both"/>
              <w:rPr>
                <w:rFonts w:ascii="Times New Roman" w:hAnsi="Times New Roman" w:cs="Times New Roman"/>
                <w:b w:val="0"/>
              </w:rPr>
            </w:pPr>
          </w:p>
          <w:p w:rsidR="00D00ED7" w:rsidRPr="00600A62" w:rsidRDefault="00D00ED7" w:rsidP="00600A62">
            <w:pPr>
              <w:spacing w:line="200" w:lineRule="atLeast"/>
              <w:ind w:firstLine="426"/>
              <w:jc w:val="both"/>
              <w:rPr>
                <w:rFonts w:ascii="Times New Roman" w:hAnsi="Times New Roman" w:cs="Times New Roman"/>
                <w:b w:val="0"/>
              </w:rPr>
            </w:pPr>
            <w:r w:rsidRPr="00600A62">
              <w:rPr>
                <w:rFonts w:ascii="Times New Roman" w:hAnsi="Times New Roman" w:cs="Times New Roman"/>
                <w:b w:val="0"/>
              </w:rPr>
              <w:t>…</w:t>
            </w:r>
          </w:p>
          <w:p w:rsidR="00D00ED7" w:rsidRPr="00600A62" w:rsidRDefault="00D00ED7" w:rsidP="00600A62">
            <w:pPr>
              <w:spacing w:line="200" w:lineRule="atLeast"/>
              <w:jc w:val="both"/>
              <w:rPr>
                <w:rFonts w:ascii="Times New Roman" w:hAnsi="Times New Roman" w:cs="Times New Roman"/>
                <w:b w:val="0"/>
              </w:rPr>
            </w:pPr>
          </w:p>
          <w:p w:rsidR="00D00ED7" w:rsidRPr="00600A62" w:rsidRDefault="00D00ED7" w:rsidP="00600A62">
            <w:pPr>
              <w:tabs>
                <w:tab w:val="left" w:pos="993"/>
              </w:tabs>
              <w:ind w:firstLine="426"/>
              <w:jc w:val="both"/>
              <w:rPr>
                <w:rFonts w:ascii="Times New Roman" w:hAnsi="Times New Roman" w:cs="Times New Roman"/>
                <w:b w:val="0"/>
              </w:rPr>
            </w:pPr>
            <w:r w:rsidRPr="00600A62">
              <w:rPr>
                <w:rFonts w:ascii="Times New Roman" w:hAnsi="Times New Roman" w:cs="Times New Roman"/>
                <w:b w:val="0"/>
              </w:rPr>
              <w:t xml:space="preserve">ж) жінки, які працюють у сільськогосподарському виробництві та виховали п’ятеро і більше дітей, </w:t>
            </w:r>
            <w:r w:rsidRPr="00600A62">
              <w:rPr>
                <w:rFonts w:ascii="Times New Roman" w:hAnsi="Times New Roman" w:cs="Times New Roman"/>
                <w:b w:val="0"/>
                <w:lang w:eastAsia="uk-UA" w:bidi="hi-IN"/>
              </w:rPr>
              <w:t>–</w:t>
            </w:r>
            <w:r w:rsidRPr="00600A62">
              <w:rPr>
                <w:rFonts w:ascii="Times New Roman" w:hAnsi="Times New Roman" w:cs="Times New Roman"/>
                <w:b w:val="0"/>
              </w:rPr>
              <w:t xml:space="preserve"> незалежно від віку і трудового стажу, в порядку, що визначається Кабінетом Міністрів України;</w:t>
            </w:r>
          </w:p>
          <w:p w:rsidR="00D00ED7" w:rsidRPr="00600A62" w:rsidRDefault="00D00ED7" w:rsidP="00600A62">
            <w:pPr>
              <w:tabs>
                <w:tab w:val="left" w:pos="993"/>
              </w:tabs>
              <w:ind w:firstLine="426"/>
              <w:jc w:val="both"/>
              <w:rPr>
                <w:rFonts w:ascii="Times New Roman" w:hAnsi="Times New Roman" w:cs="Times New Roman"/>
                <w:b w:val="0"/>
              </w:rPr>
            </w:pPr>
          </w:p>
          <w:p w:rsidR="00D00ED7" w:rsidRDefault="00D00ED7" w:rsidP="00600A62">
            <w:pPr>
              <w:tabs>
                <w:tab w:val="left" w:pos="993"/>
              </w:tabs>
              <w:ind w:firstLine="426"/>
              <w:jc w:val="both"/>
            </w:pPr>
            <w:r w:rsidRPr="00600A62">
              <w:rPr>
                <w:rFonts w:ascii="Times New Roman" w:hAnsi="Times New Roman" w:cs="Times New Roman"/>
                <w:b w:val="0"/>
              </w:rPr>
              <w:t>…</w:t>
            </w:r>
          </w:p>
        </w:tc>
        <w:tc>
          <w:tcPr>
            <w:tcW w:w="7677" w:type="dxa"/>
          </w:tcPr>
          <w:p w:rsidR="00D00ED7" w:rsidRPr="00600A62" w:rsidRDefault="00D00ED7" w:rsidP="00600A62">
            <w:pPr>
              <w:ind w:firstLine="567"/>
              <w:jc w:val="both"/>
              <w:rPr>
                <w:rFonts w:ascii="Times New Roman" w:hAnsi="Times New Roman" w:cs="Times New Roman"/>
                <w:b w:val="0"/>
                <w:lang w:eastAsia="uk-UA" w:bidi="hi-IN"/>
              </w:rPr>
            </w:pPr>
            <w:r w:rsidRPr="00600A62">
              <w:rPr>
                <w:rFonts w:ascii="Times New Roman" w:hAnsi="Times New Roman" w:cs="Times New Roman"/>
                <w:lang w:eastAsia="uk-UA" w:bidi="hi-IN"/>
              </w:rPr>
              <w:t>Стаття 13.</w:t>
            </w:r>
            <w:r w:rsidRPr="00600A62">
              <w:rPr>
                <w:rFonts w:ascii="Times New Roman" w:hAnsi="Times New Roman" w:cs="Times New Roman"/>
                <w:b w:val="0"/>
                <w:lang w:eastAsia="uk-UA" w:bidi="hi-IN"/>
              </w:rPr>
              <w:t xml:space="preserve"> Пенсії за віком на пільгових умовах </w:t>
            </w:r>
          </w:p>
          <w:p w:rsidR="00D00ED7" w:rsidRPr="00600A62" w:rsidRDefault="00D00ED7" w:rsidP="00600A62">
            <w:pPr>
              <w:ind w:firstLine="545"/>
              <w:jc w:val="both"/>
              <w:rPr>
                <w:rFonts w:ascii="Times New Roman" w:hAnsi="Times New Roman" w:cs="Times New Roman"/>
                <w:b w:val="0"/>
                <w:lang w:eastAsia="uk-UA" w:bidi="hi-IN"/>
              </w:rPr>
            </w:pPr>
            <w:r w:rsidRPr="00600A62">
              <w:rPr>
                <w:rFonts w:ascii="Times New Roman" w:hAnsi="Times New Roman" w:cs="Times New Roman"/>
                <w:b w:val="0"/>
                <w:lang w:eastAsia="uk-UA" w:bidi="hi-IN"/>
              </w:rPr>
              <w:t xml:space="preserve"> На пільгових умовах мають право на пенсію за віком, незалежно від місця останньої роботи: </w:t>
            </w:r>
          </w:p>
          <w:p w:rsidR="00D00ED7" w:rsidRPr="00600A62" w:rsidRDefault="00D00ED7" w:rsidP="00600A62">
            <w:pPr>
              <w:ind w:firstLine="567"/>
              <w:jc w:val="both"/>
              <w:rPr>
                <w:rFonts w:ascii="Times New Roman" w:hAnsi="Times New Roman" w:cs="Times New Roman"/>
                <w:b w:val="0"/>
                <w:lang w:eastAsia="uk-UA" w:bidi="hi-IN"/>
              </w:rPr>
            </w:pPr>
          </w:p>
          <w:p w:rsidR="00D00ED7" w:rsidRPr="00600A62" w:rsidRDefault="00D00ED7" w:rsidP="00600A62">
            <w:pPr>
              <w:ind w:firstLine="567"/>
              <w:jc w:val="both"/>
              <w:rPr>
                <w:rFonts w:ascii="Times New Roman" w:hAnsi="Times New Roman" w:cs="Times New Roman"/>
                <w:b w:val="0"/>
                <w:lang w:eastAsia="uk-UA" w:bidi="hi-IN"/>
              </w:rPr>
            </w:pPr>
            <w:r w:rsidRPr="00600A62">
              <w:rPr>
                <w:rFonts w:ascii="Times New Roman" w:hAnsi="Times New Roman" w:cs="Times New Roman"/>
                <w:b w:val="0"/>
                <w:lang w:eastAsia="uk-UA" w:bidi="hi-IN"/>
              </w:rPr>
              <w:t xml:space="preserve">…  </w:t>
            </w:r>
          </w:p>
          <w:p w:rsidR="00D00ED7" w:rsidRPr="00600A62" w:rsidRDefault="00D00ED7" w:rsidP="00600A62">
            <w:pPr>
              <w:ind w:firstLine="567"/>
              <w:jc w:val="both"/>
              <w:rPr>
                <w:rFonts w:ascii="Times New Roman" w:hAnsi="Times New Roman" w:cs="Times New Roman"/>
                <w:lang w:eastAsia="uk-UA" w:bidi="hi-IN"/>
              </w:rPr>
            </w:pPr>
          </w:p>
          <w:p w:rsidR="00D00ED7" w:rsidRPr="00600A62" w:rsidRDefault="00D00ED7" w:rsidP="00600A62">
            <w:pPr>
              <w:ind w:firstLine="567"/>
              <w:jc w:val="both"/>
              <w:rPr>
                <w:rFonts w:ascii="Times New Roman" w:hAnsi="Times New Roman" w:cs="Times New Roman"/>
                <w:lang w:eastAsia="uk-UA" w:bidi="hi-IN"/>
              </w:rPr>
            </w:pPr>
            <w:r w:rsidRPr="00600A62">
              <w:rPr>
                <w:rFonts w:ascii="Times New Roman" w:hAnsi="Times New Roman" w:cs="Times New Roman"/>
                <w:b w:val="0"/>
                <w:lang w:eastAsia="uk-UA" w:bidi="hi-IN"/>
              </w:rPr>
              <w:t>ж) жінки, які працюють у  сільськогосподарському  виробництві та виховали п’ятеро і  більше  дітей, – незалежно від віку і трудового стажу.</w:t>
            </w:r>
            <w:r w:rsidRPr="00600A62">
              <w:rPr>
                <w:rFonts w:ascii="Times New Roman" w:hAnsi="Times New Roman" w:cs="Times New Roman"/>
                <w:lang w:eastAsia="uk-UA" w:bidi="hi-IN"/>
              </w:rPr>
              <w:t xml:space="preserve"> Пенсія цій категорії працівників виплачується за рахунок коштів Державного бюджету України в порядку, що  визначається  Кабінетом  Міністрів України;</w:t>
            </w:r>
          </w:p>
          <w:p w:rsidR="00D00ED7" w:rsidRPr="00600A62" w:rsidRDefault="00D00ED7" w:rsidP="00600A62">
            <w:pPr>
              <w:ind w:firstLine="567"/>
              <w:jc w:val="both"/>
              <w:rPr>
                <w:rFonts w:ascii="Times New Roman" w:hAnsi="Times New Roman" w:cs="Times New Roman"/>
                <w:b w:val="0"/>
                <w:lang w:eastAsia="uk-UA" w:bidi="hi-IN"/>
              </w:rPr>
            </w:pPr>
            <w:r w:rsidRPr="00600A62">
              <w:rPr>
                <w:rFonts w:ascii="Times New Roman" w:hAnsi="Times New Roman" w:cs="Times New Roman"/>
                <w:b w:val="0"/>
                <w:lang w:eastAsia="uk-UA" w:bidi="hi-IN"/>
              </w:rPr>
              <w:t>…</w:t>
            </w:r>
          </w:p>
          <w:p w:rsidR="00D00ED7" w:rsidRPr="00600A62" w:rsidRDefault="00D00ED7" w:rsidP="00600A62">
            <w:pPr>
              <w:ind w:firstLine="567"/>
              <w:jc w:val="both"/>
              <w:rPr>
                <w:rFonts w:ascii="Times New Roman" w:hAnsi="Times New Roman" w:cs="Times New Roman"/>
                <w:lang w:eastAsia="uk-UA" w:bidi="hi-IN"/>
              </w:rPr>
            </w:pPr>
          </w:p>
        </w:tc>
      </w:tr>
      <w:tr w:rsidR="00D00ED7" w:rsidTr="00600A62">
        <w:tc>
          <w:tcPr>
            <w:tcW w:w="15354" w:type="dxa"/>
            <w:gridSpan w:val="2"/>
          </w:tcPr>
          <w:p w:rsidR="00D00ED7" w:rsidRPr="00600A62" w:rsidRDefault="00D00ED7" w:rsidP="00600A62">
            <w:pPr>
              <w:ind w:firstLine="567"/>
              <w:jc w:val="center"/>
              <w:rPr>
                <w:rFonts w:ascii="Times New Roman" w:hAnsi="Times New Roman" w:cs="Times New Roman"/>
                <w:lang w:eastAsia="uk-UA" w:bidi="hi-IN"/>
              </w:rPr>
            </w:pPr>
            <w:r w:rsidRPr="00600A62">
              <w:rPr>
                <w:rFonts w:ascii="Times New Roman" w:hAnsi="Times New Roman" w:cs="Times New Roman"/>
                <w:lang w:eastAsia="uk-UA" w:bidi="hi-IN"/>
              </w:rPr>
              <w:t>Закон України «Про загальнообов</w:t>
            </w:r>
            <w:r w:rsidRPr="00600A62">
              <w:rPr>
                <w:rFonts w:ascii="Times New Roman" w:hAnsi="Times New Roman" w:cs="Times New Roman"/>
                <w:lang w:val="ru-RU" w:eastAsia="uk-UA" w:bidi="hi-IN"/>
              </w:rPr>
              <w:t>’</w:t>
            </w:r>
            <w:r w:rsidRPr="00600A62">
              <w:rPr>
                <w:rFonts w:ascii="Times New Roman" w:hAnsi="Times New Roman" w:cs="Times New Roman"/>
                <w:lang w:eastAsia="uk-UA" w:bidi="hi-IN"/>
              </w:rPr>
              <w:t>язкове державне пенсійне страхування»</w:t>
            </w:r>
          </w:p>
        </w:tc>
      </w:tr>
      <w:tr w:rsidR="00D00ED7" w:rsidTr="00600A62">
        <w:tc>
          <w:tcPr>
            <w:tcW w:w="7677" w:type="dxa"/>
          </w:tcPr>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p>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r w:rsidRPr="00600A62">
              <w:rPr>
                <w:iCs/>
                <w:sz w:val="28"/>
                <w:szCs w:val="28"/>
                <w:shd w:val="clear" w:color="auto" w:fill="FFFFFF"/>
              </w:rPr>
              <w:t>Розділ XV</w:t>
            </w:r>
          </w:p>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r w:rsidRPr="00600A62">
              <w:rPr>
                <w:iCs/>
                <w:sz w:val="28"/>
                <w:szCs w:val="28"/>
                <w:shd w:val="clear" w:color="auto" w:fill="FFFFFF"/>
              </w:rPr>
              <w:t>ПРИКІНЦЕВІ ПОЛОЖЕННЯ</w:t>
            </w:r>
          </w:p>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r w:rsidRPr="00600A62">
              <w:rPr>
                <w:sz w:val="28"/>
                <w:szCs w:val="28"/>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4" w:anchor="n12" w:tgtFrame="_blank" w:history="1">
              <w:r w:rsidRPr="00600A62">
                <w:rPr>
                  <w:rStyle w:val="Hyperlink"/>
                  <w:color w:val="auto"/>
                  <w:sz w:val="28"/>
                  <w:szCs w:val="28"/>
                  <w:u w:val="none"/>
                  <w:bdr w:val="none" w:sz="0" w:space="0" w:color="auto" w:frame="1"/>
                </w:rPr>
                <w:t>списком № 1</w:t>
              </w:r>
            </w:hyperlink>
            <w:r w:rsidRPr="00600A62">
              <w:rPr>
                <w:sz w:val="28"/>
                <w:szCs w:val="28"/>
              </w:rPr>
              <w:t>та на інших роботах із шкідливими і важкими умовами праці за </w:t>
            </w:r>
            <w:hyperlink r:id="rId5" w:anchor="n14" w:tgtFrame="_blank" w:history="1">
              <w:r w:rsidRPr="00600A62">
                <w:rPr>
                  <w:rStyle w:val="Hyperlink"/>
                  <w:color w:val="auto"/>
                  <w:sz w:val="28"/>
                  <w:szCs w:val="28"/>
                  <w:u w:val="none"/>
                  <w:bdr w:val="none" w:sz="0" w:space="0" w:color="auto" w:frame="1"/>
                </w:rPr>
                <w:t>списком № 2</w:t>
              </w:r>
            </w:hyperlink>
            <w:r w:rsidRPr="00600A62">
              <w:rPr>
                <w:sz w:val="28"/>
                <w:szCs w:val="28"/>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lang w:val="ru-RU"/>
              </w:rPr>
            </w:pPr>
            <w:bookmarkStart w:id="2" w:name="n2418"/>
            <w:bookmarkEnd w:id="2"/>
            <w:r w:rsidRPr="00600A62">
              <w:rPr>
                <w:sz w:val="28"/>
                <w:szCs w:val="28"/>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r w:rsidRPr="00600A62">
              <w:rPr>
                <w:sz w:val="28"/>
                <w:szCs w:val="28"/>
              </w:rPr>
              <w:t>Покриття витрат Пенсійного фонду на виплату і доставку пенсій за віком, призначених на пільгових умовах відповідно до статей 13 і 14 </w:t>
            </w:r>
            <w:hyperlink r:id="rId6" w:tgtFrame="_blank" w:history="1">
              <w:r w:rsidRPr="00600A62">
                <w:rPr>
                  <w:rStyle w:val="Hyperlink"/>
                  <w:color w:val="auto"/>
                  <w:sz w:val="28"/>
                  <w:szCs w:val="28"/>
                  <w:u w:val="none"/>
                  <w:bdr w:val="none" w:sz="0" w:space="0" w:color="auto" w:frame="1"/>
                </w:rPr>
                <w:t>Закону України</w:t>
              </w:r>
            </w:hyperlink>
            <w:r w:rsidRPr="00600A62">
              <w:rPr>
                <w:sz w:val="28"/>
                <w:szCs w:val="28"/>
              </w:rPr>
              <w:t> «Про пенсійне забезпечення» до набрання чинності </w:t>
            </w:r>
            <w:hyperlink r:id="rId7" w:tgtFrame="_blank" w:history="1">
              <w:r w:rsidRPr="00600A62">
                <w:rPr>
                  <w:rStyle w:val="Hyperlink"/>
                  <w:color w:val="auto"/>
                  <w:sz w:val="28"/>
                  <w:szCs w:val="28"/>
                  <w:u w:val="none"/>
                  <w:bdr w:val="none" w:sz="0" w:space="0" w:color="auto" w:frame="1"/>
                </w:rPr>
                <w:t>Законом України</w:t>
              </w:r>
            </w:hyperlink>
            <w:r w:rsidRPr="00600A62">
              <w:rPr>
                <w:sz w:val="28"/>
                <w:szCs w:val="28"/>
              </w:rPr>
              <w:t> «Про внесення змін до деяких законодавчих актів України щодо підвищення пенсій» та призначених відповідно до </w:t>
            </w:r>
            <w:hyperlink r:id="rId8" w:anchor="n2248" w:history="1">
              <w:r w:rsidRPr="00600A62">
                <w:rPr>
                  <w:rStyle w:val="Hyperlink"/>
                  <w:color w:val="auto"/>
                  <w:sz w:val="28"/>
                  <w:szCs w:val="28"/>
                  <w:u w:val="none"/>
                  <w:bdr w:val="none" w:sz="0" w:space="0" w:color="auto" w:frame="1"/>
                </w:rPr>
                <w:t>частин другої</w:t>
              </w:r>
            </w:hyperlink>
            <w:r w:rsidRPr="00600A62">
              <w:rPr>
                <w:sz w:val="28"/>
                <w:szCs w:val="28"/>
              </w:rPr>
              <w:t> і </w:t>
            </w:r>
            <w:hyperlink r:id="rId9" w:anchor="n2337" w:history="1">
              <w:r w:rsidRPr="00600A62">
                <w:rPr>
                  <w:rStyle w:val="Hyperlink"/>
                  <w:color w:val="auto"/>
                  <w:sz w:val="28"/>
                  <w:szCs w:val="28"/>
                  <w:u w:val="none"/>
                  <w:bdr w:val="none" w:sz="0" w:space="0" w:color="auto" w:frame="1"/>
                </w:rPr>
                <w:t>третьої</w:t>
              </w:r>
            </w:hyperlink>
            <w:r w:rsidRPr="00600A62">
              <w:rPr>
                <w:sz w:val="28"/>
                <w:szCs w:val="28"/>
              </w:rPr>
              <w:t> статті 114 цього Закону до досягнення пенсійного віку, визначеного </w:t>
            </w:r>
            <w:hyperlink r:id="rId10" w:anchor="n464" w:history="1">
              <w:r w:rsidRPr="00600A62">
                <w:rPr>
                  <w:rStyle w:val="Hyperlink"/>
                  <w:color w:val="auto"/>
                  <w:sz w:val="28"/>
                  <w:szCs w:val="28"/>
                  <w:u w:val="none"/>
                  <w:bdr w:val="none" w:sz="0" w:space="0" w:color="auto" w:frame="1"/>
                </w:rPr>
                <w:t>статтею 26</w:t>
              </w:r>
            </w:hyperlink>
            <w:r w:rsidRPr="00600A62">
              <w:rPr>
                <w:sz w:val="28"/>
                <w:szCs w:val="28"/>
              </w:rPr>
              <w:t> цього Закону, здійснюється у такому порядку:</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bookmarkStart w:id="3" w:name="n2420"/>
            <w:bookmarkEnd w:id="3"/>
            <w:r w:rsidRPr="00600A62">
              <w:rPr>
                <w:sz w:val="28"/>
                <w:szCs w:val="28"/>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11" w:anchor="n6960" w:tgtFrame="_blank" w:history="1">
              <w:r w:rsidRPr="00600A62">
                <w:rPr>
                  <w:rStyle w:val="Hyperlink"/>
                  <w:color w:val="auto"/>
                  <w:sz w:val="28"/>
                  <w:szCs w:val="28"/>
                  <w:u w:val="none"/>
                  <w:bdr w:val="none" w:sz="0" w:space="0" w:color="auto" w:frame="1"/>
                </w:rPr>
                <w:t>підпунктом 4</w:t>
              </w:r>
            </w:hyperlink>
            <w:r w:rsidRPr="00600A62">
              <w:rPr>
                <w:sz w:val="28"/>
                <w:szCs w:val="28"/>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12" w:anchor="n12" w:tgtFrame="_blank" w:history="1">
              <w:r w:rsidRPr="00600A62">
                <w:rPr>
                  <w:rStyle w:val="Hyperlink"/>
                  <w:color w:val="auto"/>
                  <w:sz w:val="28"/>
                  <w:szCs w:val="28"/>
                  <w:u w:val="none"/>
                  <w:bdr w:val="none" w:sz="0" w:space="0" w:color="auto" w:frame="1"/>
                </w:rPr>
                <w:t>списком № 1</w:t>
              </w:r>
            </w:hyperlink>
            <w:r w:rsidRPr="00600A62">
              <w:rPr>
                <w:sz w:val="28"/>
                <w:szCs w:val="28"/>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13" w:anchor="n14" w:tgtFrame="_blank" w:history="1">
              <w:r w:rsidRPr="00600A62">
                <w:rPr>
                  <w:rStyle w:val="Hyperlink"/>
                  <w:color w:val="auto"/>
                  <w:sz w:val="28"/>
                  <w:szCs w:val="28"/>
                  <w:u w:val="none"/>
                  <w:bdr w:val="none" w:sz="0" w:space="0" w:color="auto" w:frame="1"/>
                </w:rPr>
                <w:t>списком № 2</w:t>
              </w:r>
            </w:hyperlink>
            <w:r w:rsidRPr="00600A62">
              <w:rPr>
                <w:sz w:val="28"/>
                <w:szCs w:val="28"/>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hyperlink r:id="rId14" w:anchor="n2248" w:history="1">
              <w:r w:rsidRPr="00600A62">
                <w:rPr>
                  <w:rStyle w:val="Hyperlink"/>
                  <w:color w:val="auto"/>
                  <w:sz w:val="28"/>
                  <w:szCs w:val="28"/>
                  <w:u w:val="none"/>
                  <w:bdr w:val="none" w:sz="0" w:space="0" w:color="auto" w:frame="1"/>
                </w:rPr>
                <w:t>частини другої</w:t>
              </w:r>
            </w:hyperlink>
            <w:r w:rsidRPr="00600A62">
              <w:rPr>
                <w:sz w:val="28"/>
                <w:szCs w:val="28"/>
              </w:rPr>
              <w:t> статті 114 цього Закону, - до набуття права на пенсію за віком відповідно до цього Закону за раніше діючим порядком;</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bookmarkStart w:id="4" w:name="n2421"/>
            <w:bookmarkEnd w:id="4"/>
            <w:r w:rsidRPr="00600A62">
              <w:rPr>
                <w:sz w:val="28"/>
                <w:szCs w:val="28"/>
              </w:rPr>
              <w:t>за рахунок коштів Державного бюджету України пенсії, призначені особам відповідно до пунктів «б» – «з» статті 13 </w:t>
            </w:r>
            <w:hyperlink r:id="rId15" w:tgtFrame="_blank" w:history="1">
              <w:r w:rsidRPr="00600A62">
                <w:rPr>
                  <w:rStyle w:val="Hyperlink"/>
                  <w:color w:val="auto"/>
                  <w:sz w:val="28"/>
                  <w:szCs w:val="28"/>
                  <w:u w:val="none"/>
                  <w:bdr w:val="none" w:sz="0" w:space="0" w:color="auto" w:frame="1"/>
                </w:rPr>
                <w:t>Закону України</w:t>
              </w:r>
            </w:hyperlink>
            <w:r w:rsidRPr="00600A62">
              <w:rPr>
                <w:sz w:val="28"/>
                <w:szCs w:val="28"/>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16" w:anchor="n6960" w:tgtFrame="_blank" w:history="1">
              <w:r w:rsidRPr="00600A62">
                <w:rPr>
                  <w:rStyle w:val="Hyperlink"/>
                  <w:color w:val="auto"/>
                  <w:sz w:val="28"/>
                  <w:szCs w:val="28"/>
                  <w:u w:val="none"/>
                  <w:bdr w:val="none" w:sz="0" w:space="0" w:color="auto" w:frame="1"/>
                </w:rPr>
                <w:t>підпунктом 4</w:t>
              </w:r>
            </w:hyperlink>
            <w:r w:rsidRPr="00600A62">
              <w:rPr>
                <w:sz w:val="28"/>
                <w:szCs w:val="28"/>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17" w:tgtFrame="_blank" w:history="1">
              <w:r w:rsidRPr="00600A62">
                <w:rPr>
                  <w:rStyle w:val="Hyperlink"/>
                  <w:color w:val="auto"/>
                  <w:sz w:val="28"/>
                  <w:szCs w:val="28"/>
                  <w:u w:val="none"/>
                  <w:bdr w:val="none" w:sz="0" w:space="0" w:color="auto" w:frame="1"/>
                </w:rPr>
                <w:t>Законом України</w:t>
              </w:r>
            </w:hyperlink>
            <w:r w:rsidRPr="00600A62">
              <w:rPr>
                <w:sz w:val="28"/>
                <w:szCs w:val="28"/>
              </w:rPr>
              <w:t> «Про внесення змін до деяких законодавчих актів України щодо підвищення пенсій» та після цієї дати відповідно до </w:t>
            </w:r>
            <w:hyperlink r:id="rId18" w:anchor="n2276" w:history="1">
              <w:r w:rsidRPr="00600A62">
                <w:rPr>
                  <w:rStyle w:val="Hyperlink"/>
                  <w:color w:val="auto"/>
                  <w:sz w:val="28"/>
                  <w:szCs w:val="28"/>
                  <w:u w:val="none"/>
                  <w:bdr w:val="none" w:sz="0" w:space="0" w:color="auto" w:frame="1"/>
                </w:rPr>
                <w:t>пунктів 2-8</w:t>
              </w:r>
            </w:hyperlink>
            <w:r w:rsidRPr="00600A62">
              <w:rPr>
                <w:sz w:val="28"/>
                <w:szCs w:val="28"/>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19" w:anchor="n2337" w:history="1">
              <w:r w:rsidRPr="00600A62">
                <w:rPr>
                  <w:rStyle w:val="Hyperlink"/>
                  <w:color w:val="auto"/>
                  <w:sz w:val="28"/>
                  <w:szCs w:val="28"/>
                  <w:u w:val="none"/>
                  <w:bdr w:val="none" w:sz="0" w:space="0" w:color="auto" w:frame="1"/>
                </w:rPr>
                <w:t>частини третьої</w:t>
              </w:r>
            </w:hyperlink>
            <w:r w:rsidRPr="00600A62">
              <w:rPr>
                <w:sz w:val="28"/>
                <w:szCs w:val="28"/>
              </w:rPr>
              <w:t> статті 114 цього Закону.</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bookmarkStart w:id="5" w:name="n2422"/>
            <w:bookmarkEnd w:id="5"/>
            <w:r w:rsidRPr="00600A62">
              <w:rPr>
                <w:sz w:val="28"/>
                <w:szCs w:val="28"/>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p w:rsidR="00D00ED7" w:rsidRPr="00600A62" w:rsidRDefault="00D00ED7" w:rsidP="00600A62">
            <w:pPr>
              <w:spacing w:line="200" w:lineRule="atLeast"/>
              <w:ind w:firstLine="294"/>
              <w:jc w:val="both"/>
              <w:rPr>
                <w:rFonts w:ascii="Times New Roman" w:hAnsi="Times New Roman" w:cs="Times New Roman"/>
                <w:b w:val="0"/>
                <w:bCs w:val="0"/>
                <w:color w:val="auto"/>
              </w:rPr>
            </w:pPr>
          </w:p>
        </w:tc>
        <w:tc>
          <w:tcPr>
            <w:tcW w:w="7677" w:type="dxa"/>
          </w:tcPr>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p>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r w:rsidRPr="00600A62">
              <w:rPr>
                <w:iCs/>
                <w:sz w:val="28"/>
                <w:szCs w:val="28"/>
                <w:shd w:val="clear" w:color="auto" w:fill="FFFFFF"/>
              </w:rPr>
              <w:t>Розділ XV</w:t>
            </w:r>
          </w:p>
          <w:p w:rsidR="00D00ED7" w:rsidRPr="00600A62" w:rsidRDefault="00D00ED7" w:rsidP="00600A62">
            <w:pPr>
              <w:pStyle w:val="rvps2"/>
              <w:shd w:val="clear" w:color="auto" w:fill="FFFFFF"/>
              <w:spacing w:before="0" w:beforeAutospacing="0" w:after="0" w:afterAutospacing="0"/>
              <w:jc w:val="center"/>
              <w:textAlignment w:val="baseline"/>
              <w:rPr>
                <w:iCs/>
                <w:sz w:val="28"/>
                <w:szCs w:val="28"/>
                <w:shd w:val="clear" w:color="auto" w:fill="FFFFFF"/>
                <w:lang w:val="ru-RU"/>
              </w:rPr>
            </w:pPr>
            <w:r w:rsidRPr="00600A62">
              <w:rPr>
                <w:iCs/>
                <w:sz w:val="28"/>
                <w:szCs w:val="28"/>
                <w:shd w:val="clear" w:color="auto" w:fill="FFFFFF"/>
              </w:rPr>
              <w:t>ПРИКІНЦЕВІ ПОЛОЖЕННЯ</w:t>
            </w:r>
          </w:p>
          <w:p w:rsidR="00D00ED7" w:rsidRPr="00600A62" w:rsidRDefault="00D00ED7" w:rsidP="00600A62">
            <w:pPr>
              <w:pStyle w:val="rvps2"/>
              <w:shd w:val="clear" w:color="auto" w:fill="FFFFFF"/>
              <w:spacing w:before="0" w:beforeAutospacing="0" w:after="0" w:afterAutospacing="0"/>
              <w:jc w:val="both"/>
              <w:textAlignment w:val="baseline"/>
              <w:rPr>
                <w:i/>
                <w:iCs/>
                <w:sz w:val="28"/>
                <w:szCs w:val="28"/>
                <w:shd w:val="clear" w:color="auto" w:fill="FFFFFF"/>
                <w:lang w:val="ru-RU"/>
              </w:rPr>
            </w:pP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r w:rsidRPr="00600A62">
              <w:rPr>
                <w:sz w:val="28"/>
                <w:szCs w:val="28"/>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20" w:anchor="n12" w:tgtFrame="_blank" w:history="1">
              <w:r w:rsidRPr="00600A62">
                <w:rPr>
                  <w:rStyle w:val="Hyperlink"/>
                  <w:color w:val="auto"/>
                  <w:sz w:val="28"/>
                  <w:szCs w:val="28"/>
                  <w:u w:val="none"/>
                  <w:bdr w:val="none" w:sz="0" w:space="0" w:color="auto" w:frame="1"/>
                </w:rPr>
                <w:t>списком № 1</w:t>
              </w:r>
            </w:hyperlink>
            <w:r w:rsidRPr="00600A62">
              <w:rPr>
                <w:sz w:val="28"/>
                <w:szCs w:val="28"/>
              </w:rPr>
              <w:t>та на інших роботах із шкідливими і важкими умовами праці за </w:t>
            </w:r>
            <w:hyperlink r:id="rId21" w:anchor="n14" w:tgtFrame="_blank" w:history="1">
              <w:r w:rsidRPr="00600A62">
                <w:rPr>
                  <w:rStyle w:val="Hyperlink"/>
                  <w:color w:val="auto"/>
                  <w:sz w:val="28"/>
                  <w:szCs w:val="28"/>
                  <w:u w:val="none"/>
                  <w:bdr w:val="none" w:sz="0" w:space="0" w:color="auto" w:frame="1"/>
                </w:rPr>
                <w:t>списком № 2</w:t>
              </w:r>
            </w:hyperlink>
            <w:r w:rsidRPr="00600A62">
              <w:rPr>
                <w:sz w:val="28"/>
                <w:szCs w:val="28"/>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lang w:val="ru-RU"/>
              </w:rPr>
            </w:pPr>
            <w:r w:rsidRPr="00600A62">
              <w:rPr>
                <w:sz w:val="28"/>
                <w:szCs w:val="28"/>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r w:rsidRPr="00600A62">
              <w:rPr>
                <w:sz w:val="28"/>
                <w:szCs w:val="28"/>
              </w:rPr>
              <w:t>Покриття витрат Пенсійного фонду на виплату і доставку пенсій за віком, призначених на пільгових умовах відповідно до статей 13 і 14 </w:t>
            </w:r>
            <w:hyperlink r:id="rId22" w:tgtFrame="_blank" w:history="1">
              <w:r w:rsidRPr="00600A62">
                <w:rPr>
                  <w:rStyle w:val="Hyperlink"/>
                  <w:color w:val="auto"/>
                  <w:sz w:val="28"/>
                  <w:szCs w:val="28"/>
                  <w:u w:val="none"/>
                  <w:bdr w:val="none" w:sz="0" w:space="0" w:color="auto" w:frame="1"/>
                </w:rPr>
                <w:t>Закону України</w:t>
              </w:r>
            </w:hyperlink>
            <w:r w:rsidRPr="00600A62">
              <w:rPr>
                <w:sz w:val="28"/>
                <w:szCs w:val="28"/>
              </w:rPr>
              <w:t> «Про пенсійне забезпечення» до набрання чинності </w:t>
            </w:r>
            <w:hyperlink r:id="rId23" w:tgtFrame="_blank" w:history="1">
              <w:r w:rsidRPr="00600A62">
                <w:rPr>
                  <w:rStyle w:val="Hyperlink"/>
                  <w:color w:val="auto"/>
                  <w:sz w:val="28"/>
                  <w:szCs w:val="28"/>
                  <w:u w:val="none"/>
                  <w:bdr w:val="none" w:sz="0" w:space="0" w:color="auto" w:frame="1"/>
                </w:rPr>
                <w:t>Законом України</w:t>
              </w:r>
            </w:hyperlink>
            <w:r w:rsidRPr="00600A62">
              <w:rPr>
                <w:sz w:val="28"/>
                <w:szCs w:val="28"/>
              </w:rPr>
              <w:t> «Про внесення змін до деяких законодавчих актів України щодо підвищення пенсій» та призначених відповідно до </w:t>
            </w:r>
            <w:hyperlink r:id="rId24" w:anchor="n2248" w:history="1">
              <w:r w:rsidRPr="00600A62">
                <w:rPr>
                  <w:rStyle w:val="Hyperlink"/>
                  <w:color w:val="auto"/>
                  <w:sz w:val="28"/>
                  <w:szCs w:val="28"/>
                  <w:u w:val="none"/>
                  <w:bdr w:val="none" w:sz="0" w:space="0" w:color="auto" w:frame="1"/>
                </w:rPr>
                <w:t>частин другої</w:t>
              </w:r>
            </w:hyperlink>
            <w:r w:rsidRPr="00600A62">
              <w:rPr>
                <w:sz w:val="28"/>
                <w:szCs w:val="28"/>
              </w:rPr>
              <w:t> і </w:t>
            </w:r>
            <w:hyperlink r:id="rId25" w:anchor="n2337" w:history="1">
              <w:r w:rsidRPr="00600A62">
                <w:rPr>
                  <w:rStyle w:val="Hyperlink"/>
                  <w:color w:val="auto"/>
                  <w:sz w:val="28"/>
                  <w:szCs w:val="28"/>
                  <w:u w:val="none"/>
                  <w:bdr w:val="none" w:sz="0" w:space="0" w:color="auto" w:frame="1"/>
                </w:rPr>
                <w:t>третьої</w:t>
              </w:r>
            </w:hyperlink>
            <w:r w:rsidRPr="00600A62">
              <w:rPr>
                <w:sz w:val="28"/>
                <w:szCs w:val="28"/>
              </w:rPr>
              <w:t> статті 114 цього Закону до досягнення пенсійного віку, визначеного </w:t>
            </w:r>
            <w:hyperlink r:id="rId26" w:anchor="n464" w:history="1">
              <w:r w:rsidRPr="00600A62">
                <w:rPr>
                  <w:rStyle w:val="Hyperlink"/>
                  <w:color w:val="auto"/>
                  <w:sz w:val="28"/>
                  <w:szCs w:val="28"/>
                  <w:u w:val="none"/>
                  <w:bdr w:val="none" w:sz="0" w:space="0" w:color="auto" w:frame="1"/>
                </w:rPr>
                <w:t>статтею 26</w:t>
              </w:r>
            </w:hyperlink>
            <w:r w:rsidRPr="00600A62">
              <w:rPr>
                <w:sz w:val="28"/>
                <w:szCs w:val="28"/>
              </w:rPr>
              <w:t> цього Закону, здійснюється у такому порядку:</w:t>
            </w:r>
          </w:p>
          <w:p w:rsidR="00D00ED7" w:rsidRPr="00600A62" w:rsidRDefault="00D00ED7" w:rsidP="00600A62">
            <w:pPr>
              <w:pStyle w:val="rvps2"/>
              <w:shd w:val="clear" w:color="auto" w:fill="FFFFFF"/>
              <w:spacing w:before="0" w:beforeAutospacing="0" w:after="0" w:afterAutospacing="0"/>
              <w:ind w:firstLine="450"/>
              <w:jc w:val="both"/>
              <w:textAlignment w:val="baseline"/>
              <w:rPr>
                <w:sz w:val="28"/>
                <w:szCs w:val="28"/>
              </w:rPr>
            </w:pPr>
            <w:r w:rsidRPr="00600A62">
              <w:rPr>
                <w:sz w:val="28"/>
                <w:szCs w:val="28"/>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27" w:anchor="n6960" w:tgtFrame="_blank" w:history="1">
              <w:r w:rsidRPr="00600A62">
                <w:rPr>
                  <w:rStyle w:val="Hyperlink"/>
                  <w:color w:val="auto"/>
                  <w:sz w:val="28"/>
                  <w:szCs w:val="28"/>
                  <w:u w:val="none"/>
                  <w:bdr w:val="none" w:sz="0" w:space="0" w:color="auto" w:frame="1"/>
                </w:rPr>
                <w:t>підпунктом 4</w:t>
              </w:r>
            </w:hyperlink>
            <w:r w:rsidRPr="00600A62">
              <w:rPr>
                <w:sz w:val="28"/>
                <w:szCs w:val="28"/>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28" w:anchor="n12" w:tgtFrame="_blank" w:history="1">
              <w:r w:rsidRPr="00600A62">
                <w:rPr>
                  <w:rStyle w:val="Hyperlink"/>
                  <w:color w:val="auto"/>
                  <w:sz w:val="28"/>
                  <w:szCs w:val="28"/>
                  <w:u w:val="none"/>
                  <w:bdr w:val="none" w:sz="0" w:space="0" w:color="auto" w:frame="1"/>
                </w:rPr>
                <w:t>списком № 1</w:t>
              </w:r>
            </w:hyperlink>
            <w:r w:rsidRPr="00600A62">
              <w:rPr>
                <w:sz w:val="28"/>
                <w:szCs w:val="28"/>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29" w:anchor="n14" w:tgtFrame="_blank" w:history="1">
              <w:r w:rsidRPr="00600A62">
                <w:rPr>
                  <w:rStyle w:val="Hyperlink"/>
                  <w:color w:val="auto"/>
                  <w:sz w:val="28"/>
                  <w:szCs w:val="28"/>
                  <w:u w:val="none"/>
                  <w:bdr w:val="none" w:sz="0" w:space="0" w:color="auto" w:frame="1"/>
                </w:rPr>
                <w:t>списком № 2</w:t>
              </w:r>
            </w:hyperlink>
            <w:r w:rsidRPr="00600A62">
              <w:rPr>
                <w:sz w:val="28"/>
                <w:szCs w:val="28"/>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hyperlink r:id="rId30" w:anchor="n2248" w:history="1">
              <w:r w:rsidRPr="00600A62">
                <w:rPr>
                  <w:rStyle w:val="Hyperlink"/>
                  <w:color w:val="auto"/>
                  <w:sz w:val="28"/>
                  <w:szCs w:val="28"/>
                  <w:u w:val="none"/>
                  <w:bdr w:val="none" w:sz="0" w:space="0" w:color="auto" w:frame="1"/>
                </w:rPr>
                <w:t>частини другої</w:t>
              </w:r>
            </w:hyperlink>
            <w:r w:rsidRPr="00600A62">
              <w:rPr>
                <w:sz w:val="28"/>
                <w:szCs w:val="28"/>
              </w:rPr>
              <w:t xml:space="preserve"> статті 114 цього Закону </w:t>
            </w:r>
            <w:r w:rsidRPr="00600A62">
              <w:rPr>
                <w:b/>
                <w:sz w:val="28"/>
                <w:szCs w:val="28"/>
              </w:rPr>
              <w:t>(крім осіб, визначених пунктом 7 частини другої статті 114 цього Закону)</w:t>
            </w:r>
            <w:r w:rsidRPr="00600A62">
              <w:rPr>
                <w:sz w:val="28"/>
                <w:szCs w:val="28"/>
              </w:rPr>
              <w:t>, – до набуття права на пенсію за віком відповідно до цього Закону за раніше діючим порядком;</w:t>
            </w:r>
          </w:p>
          <w:p w:rsidR="00D00ED7" w:rsidRPr="00600A62" w:rsidRDefault="00D00ED7" w:rsidP="00600A62">
            <w:pPr>
              <w:ind w:firstLine="567"/>
              <w:jc w:val="both"/>
              <w:rPr>
                <w:rFonts w:ascii="Times New Roman" w:hAnsi="Times New Roman" w:cs="Times New Roman"/>
                <w:b w:val="0"/>
                <w:color w:val="auto"/>
                <w:lang w:eastAsia="uk-UA" w:bidi="hi-IN"/>
              </w:rPr>
            </w:pPr>
            <w:r w:rsidRPr="00600A62">
              <w:rPr>
                <w:rFonts w:ascii="Times New Roman" w:hAnsi="Times New Roman" w:cs="Times New Roman"/>
                <w:b w:val="0"/>
                <w:color w:val="auto"/>
              </w:rPr>
              <w:t>за рахунок коштів Державного бюджету України пенсії, призначені особам відповідно до пунктів «б» – «з» статті 13 </w:t>
            </w:r>
            <w:hyperlink r:id="rId31" w:tgtFrame="_blank" w:history="1">
              <w:r w:rsidRPr="00600A62">
                <w:rPr>
                  <w:rStyle w:val="Hyperlink"/>
                  <w:rFonts w:ascii="Times New Roman" w:hAnsi="Times New Roman"/>
                  <w:b w:val="0"/>
                  <w:color w:val="auto"/>
                  <w:u w:val="none"/>
                  <w:bdr w:val="none" w:sz="0" w:space="0" w:color="auto" w:frame="1"/>
                </w:rPr>
                <w:t>Закону України</w:t>
              </w:r>
            </w:hyperlink>
            <w:r w:rsidRPr="00600A62">
              <w:rPr>
                <w:rFonts w:ascii="Times New Roman" w:hAnsi="Times New Roman" w:cs="Times New Roman"/>
                <w:b w:val="0"/>
                <w:color w:val="auto"/>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32" w:anchor="n6960" w:tgtFrame="_blank" w:history="1">
              <w:r w:rsidRPr="00600A62">
                <w:rPr>
                  <w:rStyle w:val="Hyperlink"/>
                  <w:rFonts w:ascii="Times New Roman" w:hAnsi="Times New Roman"/>
                  <w:b w:val="0"/>
                  <w:color w:val="auto"/>
                  <w:u w:val="none"/>
                  <w:bdr w:val="none" w:sz="0" w:space="0" w:color="auto" w:frame="1"/>
                </w:rPr>
                <w:t>підпунктом 4</w:t>
              </w:r>
            </w:hyperlink>
            <w:r w:rsidRPr="00600A62">
              <w:rPr>
                <w:rFonts w:ascii="Times New Roman" w:hAnsi="Times New Roman" w:cs="Times New Roman"/>
                <w:b w:val="0"/>
                <w:color w:val="auto"/>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33" w:tgtFrame="_blank" w:history="1">
              <w:r w:rsidRPr="00600A62">
                <w:rPr>
                  <w:rStyle w:val="Hyperlink"/>
                  <w:rFonts w:ascii="Times New Roman" w:hAnsi="Times New Roman"/>
                  <w:b w:val="0"/>
                  <w:color w:val="auto"/>
                  <w:u w:val="none"/>
                  <w:bdr w:val="none" w:sz="0" w:space="0" w:color="auto" w:frame="1"/>
                </w:rPr>
                <w:t>Законом України</w:t>
              </w:r>
            </w:hyperlink>
            <w:r w:rsidRPr="00600A62">
              <w:rPr>
                <w:rFonts w:ascii="Times New Roman" w:hAnsi="Times New Roman" w:cs="Times New Roman"/>
                <w:b w:val="0"/>
                <w:color w:val="auto"/>
              </w:rPr>
              <w:t> «Про внесення змін до деяких законодавчих актів України щодо підвищення пенсій» та після цієї дати відповідно до </w:t>
            </w:r>
            <w:hyperlink r:id="rId34" w:anchor="n2276" w:history="1">
              <w:r w:rsidRPr="00600A62">
                <w:rPr>
                  <w:rStyle w:val="Hyperlink"/>
                  <w:rFonts w:ascii="Times New Roman" w:hAnsi="Times New Roman"/>
                  <w:b w:val="0"/>
                  <w:color w:val="auto"/>
                  <w:u w:val="none"/>
                  <w:bdr w:val="none" w:sz="0" w:space="0" w:color="auto" w:frame="1"/>
                </w:rPr>
                <w:t>пунктів 2-8</w:t>
              </w:r>
            </w:hyperlink>
            <w:r w:rsidRPr="00600A62">
              <w:rPr>
                <w:rFonts w:ascii="Times New Roman" w:hAnsi="Times New Roman" w:cs="Times New Roman"/>
                <w:b w:val="0"/>
                <w:color w:val="auto"/>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35" w:anchor="n2337" w:history="1">
              <w:r w:rsidRPr="00600A62">
                <w:rPr>
                  <w:rStyle w:val="Hyperlink"/>
                  <w:rFonts w:ascii="Times New Roman" w:hAnsi="Times New Roman"/>
                  <w:b w:val="0"/>
                  <w:color w:val="auto"/>
                  <w:u w:val="none"/>
                  <w:bdr w:val="none" w:sz="0" w:space="0" w:color="auto" w:frame="1"/>
                </w:rPr>
                <w:t>частини третьої</w:t>
              </w:r>
            </w:hyperlink>
            <w:r w:rsidRPr="00600A62">
              <w:rPr>
                <w:rFonts w:ascii="Times New Roman" w:hAnsi="Times New Roman" w:cs="Times New Roman"/>
                <w:b w:val="0"/>
                <w:color w:val="auto"/>
              </w:rPr>
              <w:t xml:space="preserve"> статті 114 цього Закону.  </w:t>
            </w:r>
            <w:r w:rsidRPr="00600A62">
              <w:rPr>
                <w:rFonts w:ascii="Times New Roman" w:hAnsi="Times New Roman" w:cs="Times New Roman"/>
                <w:color w:val="auto"/>
                <w:lang w:eastAsia="uk-UA" w:bidi="hi-IN"/>
              </w:rPr>
              <w:t xml:space="preserve">Пенсії для осіб, визначених </w:t>
            </w:r>
            <w:r w:rsidRPr="00600A62">
              <w:rPr>
                <w:rFonts w:ascii="Times New Roman" w:hAnsi="Times New Roman" w:cs="Times New Roman"/>
                <w:color w:val="auto"/>
              </w:rPr>
              <w:t>пунктом 7 частини другої статті 114 цього Закону</w:t>
            </w:r>
            <w:r w:rsidRPr="00600A62">
              <w:rPr>
                <w:rFonts w:ascii="Times New Roman" w:hAnsi="Times New Roman" w:cs="Times New Roman"/>
                <w:color w:val="auto"/>
                <w:lang w:eastAsia="uk-UA" w:bidi="hi-IN"/>
              </w:rPr>
              <w:t>, до досягнення пенсійного віку, визначеного статтею 26 цього Закону, фінансуються за рахунок коштів Державного бюджету України.</w:t>
            </w:r>
          </w:p>
          <w:p w:rsidR="00D00ED7" w:rsidRPr="00600A62" w:rsidRDefault="00D00ED7" w:rsidP="00600A62">
            <w:pPr>
              <w:ind w:firstLine="567"/>
              <w:jc w:val="both"/>
              <w:rPr>
                <w:rFonts w:ascii="Times New Roman" w:hAnsi="Times New Roman" w:cs="Times New Roman"/>
                <w:color w:val="auto"/>
                <w:lang w:eastAsia="uk-UA" w:bidi="hi-IN"/>
              </w:rPr>
            </w:pPr>
            <w:r w:rsidRPr="00600A62">
              <w:rPr>
                <w:rFonts w:ascii="Times New Roman" w:hAnsi="Times New Roman" w:cs="Times New Roman"/>
                <w:color w:val="auto"/>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r>
    </w:tbl>
    <w:p w:rsidR="00D00ED7" w:rsidRDefault="00D00ED7" w:rsidP="002434E6">
      <w:pPr>
        <w:tabs>
          <w:tab w:val="left" w:pos="993"/>
        </w:tabs>
      </w:pPr>
    </w:p>
    <w:p w:rsidR="00D00ED7" w:rsidRPr="00CD4F44" w:rsidRDefault="00D00ED7" w:rsidP="00CD4F44">
      <w:pPr>
        <w:autoSpaceDE w:val="0"/>
        <w:autoSpaceDN w:val="0"/>
        <w:adjustRightInd w:val="0"/>
        <w:ind w:firstLine="540"/>
        <w:jc w:val="right"/>
      </w:pPr>
      <w:r>
        <w:t xml:space="preserve">Народні депутати України                                                                                                                                     </w:t>
      </w:r>
      <w:r>
        <w:rPr>
          <w:bCs w:val="0"/>
        </w:rPr>
        <w:t>Яніцький</w:t>
      </w:r>
      <w:r w:rsidRPr="00CD4F44">
        <w:rPr>
          <w:bCs w:val="0"/>
        </w:rPr>
        <w:t xml:space="preserve"> В.П.</w:t>
      </w:r>
    </w:p>
    <w:p w:rsidR="00D00ED7" w:rsidRPr="00CD4F44" w:rsidRDefault="00D00ED7" w:rsidP="00CD4F44">
      <w:pPr>
        <w:ind w:left="3960"/>
        <w:jc w:val="right"/>
        <w:rPr>
          <w:bCs w:val="0"/>
        </w:rPr>
      </w:pPr>
      <w:r>
        <w:rPr>
          <w:bCs w:val="0"/>
        </w:rPr>
        <w:t>Дехтярчук</w:t>
      </w:r>
      <w:r w:rsidRPr="00CD4F44">
        <w:rPr>
          <w:bCs w:val="0"/>
        </w:rPr>
        <w:t xml:space="preserve"> О.В.</w:t>
      </w:r>
    </w:p>
    <w:p w:rsidR="00D00ED7" w:rsidRPr="00CD4F44" w:rsidRDefault="00D00ED7" w:rsidP="00CD4F44">
      <w:pPr>
        <w:ind w:left="3960"/>
        <w:jc w:val="right"/>
        <w:rPr>
          <w:bCs w:val="0"/>
          <w:color w:val="auto"/>
        </w:rPr>
      </w:pPr>
      <w:r>
        <w:t>Івченко</w:t>
      </w:r>
      <w:r w:rsidRPr="00CD4F44">
        <w:t xml:space="preserve"> В.Є.</w:t>
      </w:r>
    </w:p>
    <w:p w:rsidR="00D00ED7" w:rsidRPr="00CD4F44" w:rsidRDefault="00D00ED7" w:rsidP="00CD4F44">
      <w:pPr>
        <w:ind w:left="3960"/>
        <w:jc w:val="right"/>
      </w:pPr>
      <w:r>
        <w:t>Євтушок</w:t>
      </w:r>
      <w:r w:rsidRPr="00CD4F44">
        <w:t xml:space="preserve"> С.М.</w:t>
      </w:r>
    </w:p>
    <w:p w:rsidR="00D00ED7" w:rsidRPr="00CD4F44" w:rsidRDefault="00D00ED7" w:rsidP="00CD4F44">
      <w:pPr>
        <w:ind w:left="3960"/>
        <w:jc w:val="right"/>
      </w:pPr>
      <w:r w:rsidRPr="00CD4F44">
        <w:t>Шевченко В.Л.</w:t>
      </w:r>
    </w:p>
    <w:p w:rsidR="00D00ED7" w:rsidRPr="00CD4F44" w:rsidRDefault="00D00ED7" w:rsidP="00CD4F44">
      <w:pPr>
        <w:ind w:left="3960"/>
        <w:jc w:val="right"/>
      </w:pPr>
      <w:r w:rsidRPr="00CD4F44">
        <w:t>Констанкевич І.М.</w:t>
      </w:r>
    </w:p>
    <w:p w:rsidR="00D00ED7" w:rsidRPr="00CD4F44" w:rsidRDefault="00D00ED7" w:rsidP="00CD4F44">
      <w:pPr>
        <w:ind w:left="3960"/>
        <w:jc w:val="right"/>
      </w:pPr>
      <w:r>
        <w:t>Лозовой</w:t>
      </w:r>
      <w:r w:rsidRPr="00CD4F44">
        <w:t xml:space="preserve"> А.С.</w:t>
      </w:r>
    </w:p>
    <w:p w:rsidR="00D00ED7" w:rsidRPr="00CD4F44" w:rsidRDefault="00D00ED7" w:rsidP="00CD4F44">
      <w:pPr>
        <w:ind w:left="3960"/>
        <w:jc w:val="right"/>
      </w:pPr>
      <w:r>
        <w:t>Скуратовський</w:t>
      </w:r>
      <w:r w:rsidRPr="00CD4F44">
        <w:t xml:space="preserve"> С.І.</w:t>
      </w:r>
    </w:p>
    <w:p w:rsidR="00D00ED7" w:rsidRPr="00CD4F44" w:rsidRDefault="00D00ED7" w:rsidP="00CD4F44">
      <w:pPr>
        <w:ind w:left="3960"/>
        <w:jc w:val="right"/>
      </w:pPr>
      <w:r>
        <w:t>Гузь</w:t>
      </w:r>
      <w:r w:rsidRPr="00CD4F44">
        <w:t xml:space="preserve"> І.В.</w:t>
      </w:r>
    </w:p>
    <w:p w:rsidR="00D00ED7" w:rsidRPr="00CD4F44" w:rsidRDefault="00D00ED7" w:rsidP="00CD4F44">
      <w:pPr>
        <w:ind w:left="3960"/>
        <w:jc w:val="right"/>
      </w:pPr>
      <w:r>
        <w:t>Сидорович</w:t>
      </w:r>
      <w:r w:rsidRPr="00CD4F44">
        <w:t xml:space="preserve"> Р.М.</w:t>
      </w:r>
    </w:p>
    <w:p w:rsidR="00D00ED7" w:rsidRPr="00CD4F44" w:rsidRDefault="00D00ED7" w:rsidP="00CD4F44">
      <w:pPr>
        <w:ind w:left="3960"/>
        <w:jc w:val="right"/>
      </w:pPr>
      <w:r>
        <w:t>Македон</w:t>
      </w:r>
      <w:r w:rsidRPr="00CD4F44">
        <w:t xml:space="preserve"> Ю.М.</w:t>
      </w:r>
    </w:p>
    <w:p w:rsidR="00D00ED7" w:rsidRPr="002434E6" w:rsidRDefault="00D00ED7" w:rsidP="002434E6"/>
    <w:sectPr w:rsidR="00D00ED7" w:rsidRPr="002434E6" w:rsidSect="005D7FFB">
      <w:pgSz w:w="16838" w:h="11906" w:orient="landscape"/>
      <w:pgMar w:top="850" w:right="850" w:bottom="1417"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UkrainianLazurski">
    <w:altName w:val="Times New Roman"/>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7FFB"/>
    <w:rsid w:val="00004925"/>
    <w:rsid w:val="0000498F"/>
    <w:rsid w:val="00010DED"/>
    <w:rsid w:val="000111EB"/>
    <w:rsid w:val="00012480"/>
    <w:rsid w:val="00012963"/>
    <w:rsid w:val="00014459"/>
    <w:rsid w:val="00015D0F"/>
    <w:rsid w:val="00016E11"/>
    <w:rsid w:val="00017CEC"/>
    <w:rsid w:val="00022AE4"/>
    <w:rsid w:val="00023E28"/>
    <w:rsid w:val="00025CC4"/>
    <w:rsid w:val="000278ED"/>
    <w:rsid w:val="000317BB"/>
    <w:rsid w:val="00032A60"/>
    <w:rsid w:val="00033EB8"/>
    <w:rsid w:val="00034454"/>
    <w:rsid w:val="00034D91"/>
    <w:rsid w:val="000377B2"/>
    <w:rsid w:val="00041212"/>
    <w:rsid w:val="00043169"/>
    <w:rsid w:val="0004369C"/>
    <w:rsid w:val="00043868"/>
    <w:rsid w:val="00043C4A"/>
    <w:rsid w:val="0004579E"/>
    <w:rsid w:val="000460EC"/>
    <w:rsid w:val="000517E7"/>
    <w:rsid w:val="00052B33"/>
    <w:rsid w:val="00053025"/>
    <w:rsid w:val="000531D8"/>
    <w:rsid w:val="00053766"/>
    <w:rsid w:val="0005631A"/>
    <w:rsid w:val="00057CD8"/>
    <w:rsid w:val="00061CB3"/>
    <w:rsid w:val="00061F49"/>
    <w:rsid w:val="00062B81"/>
    <w:rsid w:val="00067359"/>
    <w:rsid w:val="00067C12"/>
    <w:rsid w:val="000706D5"/>
    <w:rsid w:val="0007171A"/>
    <w:rsid w:val="00071FBE"/>
    <w:rsid w:val="000727F7"/>
    <w:rsid w:val="00075394"/>
    <w:rsid w:val="00075BCB"/>
    <w:rsid w:val="00075E8C"/>
    <w:rsid w:val="00076609"/>
    <w:rsid w:val="00081D37"/>
    <w:rsid w:val="000827D0"/>
    <w:rsid w:val="00084253"/>
    <w:rsid w:val="000842E3"/>
    <w:rsid w:val="00090D78"/>
    <w:rsid w:val="00092A6A"/>
    <w:rsid w:val="00092BDD"/>
    <w:rsid w:val="00093A13"/>
    <w:rsid w:val="00093FD4"/>
    <w:rsid w:val="000970C9"/>
    <w:rsid w:val="000976DA"/>
    <w:rsid w:val="000A4AE6"/>
    <w:rsid w:val="000A4DEB"/>
    <w:rsid w:val="000A6877"/>
    <w:rsid w:val="000B6D84"/>
    <w:rsid w:val="000C1847"/>
    <w:rsid w:val="000C508A"/>
    <w:rsid w:val="000C53C4"/>
    <w:rsid w:val="000C66B6"/>
    <w:rsid w:val="000C68AA"/>
    <w:rsid w:val="000C7C70"/>
    <w:rsid w:val="000D012D"/>
    <w:rsid w:val="000D195A"/>
    <w:rsid w:val="000D2336"/>
    <w:rsid w:val="000D443D"/>
    <w:rsid w:val="000D5A60"/>
    <w:rsid w:val="000E0EEB"/>
    <w:rsid w:val="000E1043"/>
    <w:rsid w:val="000E2F3B"/>
    <w:rsid w:val="000E3C4F"/>
    <w:rsid w:val="000E7A7D"/>
    <w:rsid w:val="000F12E4"/>
    <w:rsid w:val="000F3221"/>
    <w:rsid w:val="000F3C71"/>
    <w:rsid w:val="000F4D10"/>
    <w:rsid w:val="000F4D8E"/>
    <w:rsid w:val="000F6B59"/>
    <w:rsid w:val="00100187"/>
    <w:rsid w:val="00101488"/>
    <w:rsid w:val="0010367C"/>
    <w:rsid w:val="00103F9A"/>
    <w:rsid w:val="00105437"/>
    <w:rsid w:val="00105499"/>
    <w:rsid w:val="001056F9"/>
    <w:rsid w:val="001072A5"/>
    <w:rsid w:val="0010775C"/>
    <w:rsid w:val="0010798B"/>
    <w:rsid w:val="001079BA"/>
    <w:rsid w:val="0011175E"/>
    <w:rsid w:val="001130AF"/>
    <w:rsid w:val="00113B5A"/>
    <w:rsid w:val="001170AE"/>
    <w:rsid w:val="00120DE6"/>
    <w:rsid w:val="001227CE"/>
    <w:rsid w:val="00122900"/>
    <w:rsid w:val="001238B5"/>
    <w:rsid w:val="0012541A"/>
    <w:rsid w:val="0012625D"/>
    <w:rsid w:val="00131983"/>
    <w:rsid w:val="00132BCC"/>
    <w:rsid w:val="0013493B"/>
    <w:rsid w:val="00140181"/>
    <w:rsid w:val="00142A23"/>
    <w:rsid w:val="00147809"/>
    <w:rsid w:val="00151915"/>
    <w:rsid w:val="0016047F"/>
    <w:rsid w:val="00162A2D"/>
    <w:rsid w:val="00167417"/>
    <w:rsid w:val="00171649"/>
    <w:rsid w:val="00172E42"/>
    <w:rsid w:val="00173652"/>
    <w:rsid w:val="00173B88"/>
    <w:rsid w:val="00173CD2"/>
    <w:rsid w:val="001740D9"/>
    <w:rsid w:val="001745CC"/>
    <w:rsid w:val="001768E8"/>
    <w:rsid w:val="001825C2"/>
    <w:rsid w:val="001828A5"/>
    <w:rsid w:val="0018373C"/>
    <w:rsid w:val="0018745D"/>
    <w:rsid w:val="001925FE"/>
    <w:rsid w:val="00194AC3"/>
    <w:rsid w:val="001971C3"/>
    <w:rsid w:val="001A1C92"/>
    <w:rsid w:val="001A299B"/>
    <w:rsid w:val="001A2D68"/>
    <w:rsid w:val="001A2E8D"/>
    <w:rsid w:val="001A334B"/>
    <w:rsid w:val="001A3964"/>
    <w:rsid w:val="001A6D53"/>
    <w:rsid w:val="001A6F32"/>
    <w:rsid w:val="001B25A1"/>
    <w:rsid w:val="001B3504"/>
    <w:rsid w:val="001B751E"/>
    <w:rsid w:val="001B7C29"/>
    <w:rsid w:val="001C063A"/>
    <w:rsid w:val="001C29AF"/>
    <w:rsid w:val="001C50A5"/>
    <w:rsid w:val="001C74F7"/>
    <w:rsid w:val="001D5337"/>
    <w:rsid w:val="001D754A"/>
    <w:rsid w:val="001E164D"/>
    <w:rsid w:val="001E7FFA"/>
    <w:rsid w:val="001F0D2C"/>
    <w:rsid w:val="001F331A"/>
    <w:rsid w:val="001F4CEE"/>
    <w:rsid w:val="001F70AE"/>
    <w:rsid w:val="002001FE"/>
    <w:rsid w:val="00200EF4"/>
    <w:rsid w:val="00210247"/>
    <w:rsid w:val="00210D78"/>
    <w:rsid w:val="0021232F"/>
    <w:rsid w:val="002223A0"/>
    <w:rsid w:val="00222809"/>
    <w:rsid w:val="00224DE4"/>
    <w:rsid w:val="002256FD"/>
    <w:rsid w:val="002257C9"/>
    <w:rsid w:val="00227C44"/>
    <w:rsid w:val="0023238D"/>
    <w:rsid w:val="00234428"/>
    <w:rsid w:val="00234BC2"/>
    <w:rsid w:val="00237A19"/>
    <w:rsid w:val="002434E6"/>
    <w:rsid w:val="00243824"/>
    <w:rsid w:val="0024448C"/>
    <w:rsid w:val="002449E1"/>
    <w:rsid w:val="002615D5"/>
    <w:rsid w:val="002629E4"/>
    <w:rsid w:val="0026366C"/>
    <w:rsid w:val="00263699"/>
    <w:rsid w:val="00263736"/>
    <w:rsid w:val="00264E20"/>
    <w:rsid w:val="00265E66"/>
    <w:rsid w:val="00267C25"/>
    <w:rsid w:val="00272124"/>
    <w:rsid w:val="002738B1"/>
    <w:rsid w:val="00274125"/>
    <w:rsid w:val="002837A1"/>
    <w:rsid w:val="00285924"/>
    <w:rsid w:val="0029309D"/>
    <w:rsid w:val="00293334"/>
    <w:rsid w:val="002A0CC0"/>
    <w:rsid w:val="002A194D"/>
    <w:rsid w:val="002A63F5"/>
    <w:rsid w:val="002B0459"/>
    <w:rsid w:val="002B0EE8"/>
    <w:rsid w:val="002B18F0"/>
    <w:rsid w:val="002B3D7E"/>
    <w:rsid w:val="002B3E7C"/>
    <w:rsid w:val="002C1D07"/>
    <w:rsid w:val="002C2F65"/>
    <w:rsid w:val="002C450E"/>
    <w:rsid w:val="002C6114"/>
    <w:rsid w:val="002C7381"/>
    <w:rsid w:val="002C73A4"/>
    <w:rsid w:val="002D412A"/>
    <w:rsid w:val="002D4184"/>
    <w:rsid w:val="002D64BC"/>
    <w:rsid w:val="002D725A"/>
    <w:rsid w:val="002E023F"/>
    <w:rsid w:val="002E053B"/>
    <w:rsid w:val="002E3787"/>
    <w:rsid w:val="002E3B6F"/>
    <w:rsid w:val="002E3C29"/>
    <w:rsid w:val="002E4A68"/>
    <w:rsid w:val="002E4DA6"/>
    <w:rsid w:val="002E6304"/>
    <w:rsid w:val="002F1D99"/>
    <w:rsid w:val="002F2142"/>
    <w:rsid w:val="002F270A"/>
    <w:rsid w:val="002F42CE"/>
    <w:rsid w:val="002F46E4"/>
    <w:rsid w:val="002F52EF"/>
    <w:rsid w:val="002F63B5"/>
    <w:rsid w:val="002F7EDA"/>
    <w:rsid w:val="003000F5"/>
    <w:rsid w:val="003011A5"/>
    <w:rsid w:val="00305484"/>
    <w:rsid w:val="0031029F"/>
    <w:rsid w:val="00310579"/>
    <w:rsid w:val="0031071D"/>
    <w:rsid w:val="00311DB8"/>
    <w:rsid w:val="0032116B"/>
    <w:rsid w:val="00324529"/>
    <w:rsid w:val="003269EC"/>
    <w:rsid w:val="003277EE"/>
    <w:rsid w:val="00327973"/>
    <w:rsid w:val="0033350B"/>
    <w:rsid w:val="00333CAA"/>
    <w:rsid w:val="003353AA"/>
    <w:rsid w:val="00335579"/>
    <w:rsid w:val="00336C8F"/>
    <w:rsid w:val="00346F31"/>
    <w:rsid w:val="003511E2"/>
    <w:rsid w:val="00351E2B"/>
    <w:rsid w:val="00353E83"/>
    <w:rsid w:val="0035412D"/>
    <w:rsid w:val="0035420C"/>
    <w:rsid w:val="00354A81"/>
    <w:rsid w:val="00355E4D"/>
    <w:rsid w:val="00355FD8"/>
    <w:rsid w:val="0035602E"/>
    <w:rsid w:val="00356BC7"/>
    <w:rsid w:val="00357201"/>
    <w:rsid w:val="00357306"/>
    <w:rsid w:val="003646B2"/>
    <w:rsid w:val="00373637"/>
    <w:rsid w:val="0037649A"/>
    <w:rsid w:val="00376C5F"/>
    <w:rsid w:val="003776AB"/>
    <w:rsid w:val="003814AA"/>
    <w:rsid w:val="0038236A"/>
    <w:rsid w:val="00382786"/>
    <w:rsid w:val="00383515"/>
    <w:rsid w:val="00386BE6"/>
    <w:rsid w:val="00391692"/>
    <w:rsid w:val="00394CFD"/>
    <w:rsid w:val="0039756D"/>
    <w:rsid w:val="003A0850"/>
    <w:rsid w:val="003A41F0"/>
    <w:rsid w:val="003B1C2D"/>
    <w:rsid w:val="003B244C"/>
    <w:rsid w:val="003B319F"/>
    <w:rsid w:val="003C0C11"/>
    <w:rsid w:val="003C17DE"/>
    <w:rsid w:val="003C1B29"/>
    <w:rsid w:val="003C2CE3"/>
    <w:rsid w:val="003C2DD4"/>
    <w:rsid w:val="003C4204"/>
    <w:rsid w:val="003C4B07"/>
    <w:rsid w:val="003C4BED"/>
    <w:rsid w:val="003C4D72"/>
    <w:rsid w:val="003C7136"/>
    <w:rsid w:val="003D0B9D"/>
    <w:rsid w:val="003D0DA3"/>
    <w:rsid w:val="003D5B73"/>
    <w:rsid w:val="003D6EC6"/>
    <w:rsid w:val="003D7075"/>
    <w:rsid w:val="003E1593"/>
    <w:rsid w:val="003E787B"/>
    <w:rsid w:val="003F0875"/>
    <w:rsid w:val="003F321D"/>
    <w:rsid w:val="003F62C9"/>
    <w:rsid w:val="003F6913"/>
    <w:rsid w:val="004017E5"/>
    <w:rsid w:val="00405DEC"/>
    <w:rsid w:val="00406ED4"/>
    <w:rsid w:val="0041131E"/>
    <w:rsid w:val="004124F8"/>
    <w:rsid w:val="0041287C"/>
    <w:rsid w:val="00415679"/>
    <w:rsid w:val="004156A8"/>
    <w:rsid w:val="00423C06"/>
    <w:rsid w:val="00424896"/>
    <w:rsid w:val="004251F5"/>
    <w:rsid w:val="00426B23"/>
    <w:rsid w:val="00430365"/>
    <w:rsid w:val="00431E3A"/>
    <w:rsid w:val="00432D1D"/>
    <w:rsid w:val="00436B68"/>
    <w:rsid w:val="004406E0"/>
    <w:rsid w:val="00440747"/>
    <w:rsid w:val="00440976"/>
    <w:rsid w:val="00440DB5"/>
    <w:rsid w:val="004436F9"/>
    <w:rsid w:val="00444DA0"/>
    <w:rsid w:val="00446AA7"/>
    <w:rsid w:val="00451BE7"/>
    <w:rsid w:val="00451D00"/>
    <w:rsid w:val="004528D0"/>
    <w:rsid w:val="0046029C"/>
    <w:rsid w:val="004606B4"/>
    <w:rsid w:val="00470631"/>
    <w:rsid w:val="00470902"/>
    <w:rsid w:val="00471F98"/>
    <w:rsid w:val="004733A8"/>
    <w:rsid w:val="0047409B"/>
    <w:rsid w:val="00475E69"/>
    <w:rsid w:val="004772D7"/>
    <w:rsid w:val="004800D3"/>
    <w:rsid w:val="0048052E"/>
    <w:rsid w:val="00481952"/>
    <w:rsid w:val="004819CF"/>
    <w:rsid w:val="00485161"/>
    <w:rsid w:val="004860C4"/>
    <w:rsid w:val="004865B3"/>
    <w:rsid w:val="00487008"/>
    <w:rsid w:val="00494A8C"/>
    <w:rsid w:val="00495C3F"/>
    <w:rsid w:val="00495DA7"/>
    <w:rsid w:val="004A352C"/>
    <w:rsid w:val="004A3E52"/>
    <w:rsid w:val="004A46DD"/>
    <w:rsid w:val="004A6214"/>
    <w:rsid w:val="004A69EE"/>
    <w:rsid w:val="004A7D47"/>
    <w:rsid w:val="004B3D8E"/>
    <w:rsid w:val="004B50B2"/>
    <w:rsid w:val="004B72BE"/>
    <w:rsid w:val="004C0692"/>
    <w:rsid w:val="004C1217"/>
    <w:rsid w:val="004C2F57"/>
    <w:rsid w:val="004C3969"/>
    <w:rsid w:val="004C4625"/>
    <w:rsid w:val="004D0746"/>
    <w:rsid w:val="004D1F9D"/>
    <w:rsid w:val="004D2554"/>
    <w:rsid w:val="004D2858"/>
    <w:rsid w:val="004D50A2"/>
    <w:rsid w:val="004E1EAB"/>
    <w:rsid w:val="004E26D2"/>
    <w:rsid w:val="004E358C"/>
    <w:rsid w:val="004E7A21"/>
    <w:rsid w:val="004F07EB"/>
    <w:rsid w:val="004F0FAC"/>
    <w:rsid w:val="004F29E4"/>
    <w:rsid w:val="004F417F"/>
    <w:rsid w:val="004F75E1"/>
    <w:rsid w:val="004F79B9"/>
    <w:rsid w:val="00500906"/>
    <w:rsid w:val="005018C3"/>
    <w:rsid w:val="00501C0A"/>
    <w:rsid w:val="00505D99"/>
    <w:rsid w:val="005071DF"/>
    <w:rsid w:val="00511274"/>
    <w:rsid w:val="00512871"/>
    <w:rsid w:val="00512B0C"/>
    <w:rsid w:val="00513596"/>
    <w:rsid w:val="00517522"/>
    <w:rsid w:val="0052108D"/>
    <w:rsid w:val="00521882"/>
    <w:rsid w:val="00525B14"/>
    <w:rsid w:val="00526777"/>
    <w:rsid w:val="0053129C"/>
    <w:rsid w:val="005328ED"/>
    <w:rsid w:val="0053375C"/>
    <w:rsid w:val="005379CF"/>
    <w:rsid w:val="0054052F"/>
    <w:rsid w:val="00541B9E"/>
    <w:rsid w:val="00541C80"/>
    <w:rsid w:val="00546026"/>
    <w:rsid w:val="005461EF"/>
    <w:rsid w:val="005465F0"/>
    <w:rsid w:val="0054698F"/>
    <w:rsid w:val="00550404"/>
    <w:rsid w:val="00553A44"/>
    <w:rsid w:val="00554A3E"/>
    <w:rsid w:val="00554ADF"/>
    <w:rsid w:val="00555A23"/>
    <w:rsid w:val="00556A52"/>
    <w:rsid w:val="0055767D"/>
    <w:rsid w:val="005611D2"/>
    <w:rsid w:val="0056781B"/>
    <w:rsid w:val="00573986"/>
    <w:rsid w:val="00576E29"/>
    <w:rsid w:val="0058173F"/>
    <w:rsid w:val="00581E29"/>
    <w:rsid w:val="00581E9E"/>
    <w:rsid w:val="005846A1"/>
    <w:rsid w:val="00584AED"/>
    <w:rsid w:val="005852E6"/>
    <w:rsid w:val="00585C06"/>
    <w:rsid w:val="00586796"/>
    <w:rsid w:val="005876EC"/>
    <w:rsid w:val="00593DE3"/>
    <w:rsid w:val="00595AA6"/>
    <w:rsid w:val="00596974"/>
    <w:rsid w:val="00596DE1"/>
    <w:rsid w:val="00597C8C"/>
    <w:rsid w:val="005A2142"/>
    <w:rsid w:val="005A2550"/>
    <w:rsid w:val="005A2BE5"/>
    <w:rsid w:val="005A549F"/>
    <w:rsid w:val="005A7404"/>
    <w:rsid w:val="005A7A15"/>
    <w:rsid w:val="005B2FD5"/>
    <w:rsid w:val="005B30DF"/>
    <w:rsid w:val="005B57B3"/>
    <w:rsid w:val="005B59DF"/>
    <w:rsid w:val="005B69D2"/>
    <w:rsid w:val="005B7314"/>
    <w:rsid w:val="005C0740"/>
    <w:rsid w:val="005C413C"/>
    <w:rsid w:val="005C41D4"/>
    <w:rsid w:val="005C52DA"/>
    <w:rsid w:val="005C5867"/>
    <w:rsid w:val="005C6606"/>
    <w:rsid w:val="005C665F"/>
    <w:rsid w:val="005D4109"/>
    <w:rsid w:val="005D4B63"/>
    <w:rsid w:val="005D53EE"/>
    <w:rsid w:val="005D7FFB"/>
    <w:rsid w:val="005E16BE"/>
    <w:rsid w:val="005E7416"/>
    <w:rsid w:val="005F0D25"/>
    <w:rsid w:val="005F4455"/>
    <w:rsid w:val="005F55D6"/>
    <w:rsid w:val="005F72D1"/>
    <w:rsid w:val="00600A62"/>
    <w:rsid w:val="0060688A"/>
    <w:rsid w:val="00611935"/>
    <w:rsid w:val="006242BE"/>
    <w:rsid w:val="0063254F"/>
    <w:rsid w:val="0063457E"/>
    <w:rsid w:val="00637F47"/>
    <w:rsid w:val="00640C42"/>
    <w:rsid w:val="00641527"/>
    <w:rsid w:val="0064491A"/>
    <w:rsid w:val="0064508C"/>
    <w:rsid w:val="00647245"/>
    <w:rsid w:val="0065037F"/>
    <w:rsid w:val="00653A12"/>
    <w:rsid w:val="00654EEF"/>
    <w:rsid w:val="006551DD"/>
    <w:rsid w:val="00655642"/>
    <w:rsid w:val="0066224D"/>
    <w:rsid w:val="00662E42"/>
    <w:rsid w:val="00662E9E"/>
    <w:rsid w:val="00666C05"/>
    <w:rsid w:val="00666E5A"/>
    <w:rsid w:val="0066701A"/>
    <w:rsid w:val="006675D5"/>
    <w:rsid w:val="00673B60"/>
    <w:rsid w:val="00675420"/>
    <w:rsid w:val="0067560E"/>
    <w:rsid w:val="006771B3"/>
    <w:rsid w:val="00677326"/>
    <w:rsid w:val="00680E75"/>
    <w:rsid w:val="0068140F"/>
    <w:rsid w:val="00682261"/>
    <w:rsid w:val="006839E8"/>
    <w:rsid w:val="006868F5"/>
    <w:rsid w:val="00690AF6"/>
    <w:rsid w:val="00690CB3"/>
    <w:rsid w:val="0069698C"/>
    <w:rsid w:val="006A14F8"/>
    <w:rsid w:val="006A3F3A"/>
    <w:rsid w:val="006A690E"/>
    <w:rsid w:val="006A6935"/>
    <w:rsid w:val="006B0B44"/>
    <w:rsid w:val="006B14A8"/>
    <w:rsid w:val="006C1F35"/>
    <w:rsid w:val="006C5495"/>
    <w:rsid w:val="006C5F03"/>
    <w:rsid w:val="006D20E3"/>
    <w:rsid w:val="006D50C0"/>
    <w:rsid w:val="006D5FC4"/>
    <w:rsid w:val="006D7FE9"/>
    <w:rsid w:val="006E00F8"/>
    <w:rsid w:val="006E0838"/>
    <w:rsid w:val="006E21A3"/>
    <w:rsid w:val="006E3001"/>
    <w:rsid w:val="006E37D7"/>
    <w:rsid w:val="006E5385"/>
    <w:rsid w:val="006E6074"/>
    <w:rsid w:val="006F3636"/>
    <w:rsid w:val="006F3671"/>
    <w:rsid w:val="006F3F4E"/>
    <w:rsid w:val="006F6F84"/>
    <w:rsid w:val="0070126E"/>
    <w:rsid w:val="00702AFD"/>
    <w:rsid w:val="00705724"/>
    <w:rsid w:val="00706EBC"/>
    <w:rsid w:val="007107A4"/>
    <w:rsid w:val="00710BBD"/>
    <w:rsid w:val="00710C7F"/>
    <w:rsid w:val="00711122"/>
    <w:rsid w:val="00712533"/>
    <w:rsid w:val="00712AD8"/>
    <w:rsid w:val="007144D3"/>
    <w:rsid w:val="007165AA"/>
    <w:rsid w:val="00722747"/>
    <w:rsid w:val="00725AAA"/>
    <w:rsid w:val="007337B9"/>
    <w:rsid w:val="007364D7"/>
    <w:rsid w:val="0073767C"/>
    <w:rsid w:val="00737D8B"/>
    <w:rsid w:val="00740BA4"/>
    <w:rsid w:val="00743F6B"/>
    <w:rsid w:val="00746D2B"/>
    <w:rsid w:val="00750F61"/>
    <w:rsid w:val="007543E6"/>
    <w:rsid w:val="007547DF"/>
    <w:rsid w:val="0077195E"/>
    <w:rsid w:val="00772DC7"/>
    <w:rsid w:val="00774699"/>
    <w:rsid w:val="00777F07"/>
    <w:rsid w:val="00780924"/>
    <w:rsid w:val="00792EB3"/>
    <w:rsid w:val="00794967"/>
    <w:rsid w:val="007957C2"/>
    <w:rsid w:val="00796377"/>
    <w:rsid w:val="00797731"/>
    <w:rsid w:val="007A03A1"/>
    <w:rsid w:val="007A1032"/>
    <w:rsid w:val="007A1F40"/>
    <w:rsid w:val="007A42EA"/>
    <w:rsid w:val="007A5869"/>
    <w:rsid w:val="007A5D95"/>
    <w:rsid w:val="007A6A4A"/>
    <w:rsid w:val="007A6C2B"/>
    <w:rsid w:val="007A7DE8"/>
    <w:rsid w:val="007B01D1"/>
    <w:rsid w:val="007B11E4"/>
    <w:rsid w:val="007B1EDD"/>
    <w:rsid w:val="007B3FD5"/>
    <w:rsid w:val="007B40C5"/>
    <w:rsid w:val="007B6539"/>
    <w:rsid w:val="007B7555"/>
    <w:rsid w:val="007B7C14"/>
    <w:rsid w:val="007C0504"/>
    <w:rsid w:val="007C4E14"/>
    <w:rsid w:val="007D07CA"/>
    <w:rsid w:val="007D0A8F"/>
    <w:rsid w:val="007D2B87"/>
    <w:rsid w:val="007D37F2"/>
    <w:rsid w:val="007D4221"/>
    <w:rsid w:val="007D4408"/>
    <w:rsid w:val="007D53E6"/>
    <w:rsid w:val="007D5AC9"/>
    <w:rsid w:val="007D73C9"/>
    <w:rsid w:val="007D7742"/>
    <w:rsid w:val="007E1347"/>
    <w:rsid w:val="007E6209"/>
    <w:rsid w:val="007F0B85"/>
    <w:rsid w:val="007F0E56"/>
    <w:rsid w:val="007F1390"/>
    <w:rsid w:val="007F2F36"/>
    <w:rsid w:val="007F371B"/>
    <w:rsid w:val="007F42B9"/>
    <w:rsid w:val="007F51A7"/>
    <w:rsid w:val="007F5666"/>
    <w:rsid w:val="00801772"/>
    <w:rsid w:val="00803736"/>
    <w:rsid w:val="00803B80"/>
    <w:rsid w:val="0080455E"/>
    <w:rsid w:val="00804EB6"/>
    <w:rsid w:val="0080604A"/>
    <w:rsid w:val="00806B8C"/>
    <w:rsid w:val="00815101"/>
    <w:rsid w:val="0081597D"/>
    <w:rsid w:val="00816569"/>
    <w:rsid w:val="00816DF3"/>
    <w:rsid w:val="0082062D"/>
    <w:rsid w:val="00821ED0"/>
    <w:rsid w:val="008220BA"/>
    <w:rsid w:val="008224A2"/>
    <w:rsid w:val="008225CB"/>
    <w:rsid w:val="00825D33"/>
    <w:rsid w:val="008344DF"/>
    <w:rsid w:val="0083607F"/>
    <w:rsid w:val="00840B9A"/>
    <w:rsid w:val="0084266B"/>
    <w:rsid w:val="008426A7"/>
    <w:rsid w:val="0084666F"/>
    <w:rsid w:val="008516F5"/>
    <w:rsid w:val="0085198A"/>
    <w:rsid w:val="00853650"/>
    <w:rsid w:val="00854AC5"/>
    <w:rsid w:val="00855DE5"/>
    <w:rsid w:val="00856BD3"/>
    <w:rsid w:val="008614EC"/>
    <w:rsid w:val="008615D8"/>
    <w:rsid w:val="00862D4C"/>
    <w:rsid w:val="00864ABB"/>
    <w:rsid w:val="00867CCB"/>
    <w:rsid w:val="008708AE"/>
    <w:rsid w:val="00870C1B"/>
    <w:rsid w:val="00874872"/>
    <w:rsid w:val="00876083"/>
    <w:rsid w:val="00880558"/>
    <w:rsid w:val="008939EF"/>
    <w:rsid w:val="0089678B"/>
    <w:rsid w:val="008A35CE"/>
    <w:rsid w:val="008A4BD7"/>
    <w:rsid w:val="008A64C0"/>
    <w:rsid w:val="008A6D61"/>
    <w:rsid w:val="008A7C96"/>
    <w:rsid w:val="008B4DB1"/>
    <w:rsid w:val="008B672A"/>
    <w:rsid w:val="008C017F"/>
    <w:rsid w:val="008C088C"/>
    <w:rsid w:val="008C4F9D"/>
    <w:rsid w:val="008C5FB5"/>
    <w:rsid w:val="008C6BC3"/>
    <w:rsid w:val="008C6DCF"/>
    <w:rsid w:val="008D06ED"/>
    <w:rsid w:val="008D6773"/>
    <w:rsid w:val="008E0E11"/>
    <w:rsid w:val="008E0FD4"/>
    <w:rsid w:val="008E22F2"/>
    <w:rsid w:val="008E292B"/>
    <w:rsid w:val="008E3136"/>
    <w:rsid w:val="008E33D3"/>
    <w:rsid w:val="008E415A"/>
    <w:rsid w:val="008E66EE"/>
    <w:rsid w:val="008F414F"/>
    <w:rsid w:val="008F648F"/>
    <w:rsid w:val="008F7515"/>
    <w:rsid w:val="008F78C2"/>
    <w:rsid w:val="00900C87"/>
    <w:rsid w:val="00901502"/>
    <w:rsid w:val="009031C8"/>
    <w:rsid w:val="00910CCE"/>
    <w:rsid w:val="0091231B"/>
    <w:rsid w:val="0091283A"/>
    <w:rsid w:val="00912A18"/>
    <w:rsid w:val="00912BF9"/>
    <w:rsid w:val="00915A28"/>
    <w:rsid w:val="009172AC"/>
    <w:rsid w:val="0092431D"/>
    <w:rsid w:val="00926A2C"/>
    <w:rsid w:val="009302D7"/>
    <w:rsid w:val="009310F8"/>
    <w:rsid w:val="00932590"/>
    <w:rsid w:val="00942F09"/>
    <w:rsid w:val="00945E28"/>
    <w:rsid w:val="00947DA5"/>
    <w:rsid w:val="0095054F"/>
    <w:rsid w:val="00950A47"/>
    <w:rsid w:val="00952E52"/>
    <w:rsid w:val="0095380C"/>
    <w:rsid w:val="0096361D"/>
    <w:rsid w:val="00963996"/>
    <w:rsid w:val="00971B47"/>
    <w:rsid w:val="00972808"/>
    <w:rsid w:val="00976E46"/>
    <w:rsid w:val="00981C7E"/>
    <w:rsid w:val="00984EAA"/>
    <w:rsid w:val="0098546A"/>
    <w:rsid w:val="00990DF6"/>
    <w:rsid w:val="00991F94"/>
    <w:rsid w:val="00993124"/>
    <w:rsid w:val="00993421"/>
    <w:rsid w:val="00993D5F"/>
    <w:rsid w:val="00994707"/>
    <w:rsid w:val="00995955"/>
    <w:rsid w:val="00996A28"/>
    <w:rsid w:val="00996C1A"/>
    <w:rsid w:val="00997AFD"/>
    <w:rsid w:val="009A2A94"/>
    <w:rsid w:val="009A5088"/>
    <w:rsid w:val="009A6504"/>
    <w:rsid w:val="009B0B5B"/>
    <w:rsid w:val="009B227F"/>
    <w:rsid w:val="009B3140"/>
    <w:rsid w:val="009B4A12"/>
    <w:rsid w:val="009B4F75"/>
    <w:rsid w:val="009B648F"/>
    <w:rsid w:val="009C11D0"/>
    <w:rsid w:val="009C2951"/>
    <w:rsid w:val="009C5530"/>
    <w:rsid w:val="009C7A63"/>
    <w:rsid w:val="009D02D4"/>
    <w:rsid w:val="009D3706"/>
    <w:rsid w:val="009D379A"/>
    <w:rsid w:val="009D4843"/>
    <w:rsid w:val="009D4A57"/>
    <w:rsid w:val="009E429D"/>
    <w:rsid w:val="009E69CB"/>
    <w:rsid w:val="009F0143"/>
    <w:rsid w:val="009F0916"/>
    <w:rsid w:val="009F4DFE"/>
    <w:rsid w:val="009F558B"/>
    <w:rsid w:val="009F74BA"/>
    <w:rsid w:val="00A02BCA"/>
    <w:rsid w:val="00A0463A"/>
    <w:rsid w:val="00A10F44"/>
    <w:rsid w:val="00A12EFA"/>
    <w:rsid w:val="00A17492"/>
    <w:rsid w:val="00A17773"/>
    <w:rsid w:val="00A2181B"/>
    <w:rsid w:val="00A22142"/>
    <w:rsid w:val="00A236A6"/>
    <w:rsid w:val="00A3273C"/>
    <w:rsid w:val="00A36939"/>
    <w:rsid w:val="00A36C39"/>
    <w:rsid w:val="00A37ADA"/>
    <w:rsid w:val="00A42F06"/>
    <w:rsid w:val="00A4436E"/>
    <w:rsid w:val="00A44909"/>
    <w:rsid w:val="00A47412"/>
    <w:rsid w:val="00A47762"/>
    <w:rsid w:val="00A50733"/>
    <w:rsid w:val="00A5179A"/>
    <w:rsid w:val="00A5240D"/>
    <w:rsid w:val="00A52D9E"/>
    <w:rsid w:val="00A60856"/>
    <w:rsid w:val="00A62B96"/>
    <w:rsid w:val="00A6341B"/>
    <w:rsid w:val="00A70AB6"/>
    <w:rsid w:val="00A70DFE"/>
    <w:rsid w:val="00A77896"/>
    <w:rsid w:val="00A81073"/>
    <w:rsid w:val="00A82008"/>
    <w:rsid w:val="00A82E21"/>
    <w:rsid w:val="00A86321"/>
    <w:rsid w:val="00A916D8"/>
    <w:rsid w:val="00A91C85"/>
    <w:rsid w:val="00A92537"/>
    <w:rsid w:val="00A93AE0"/>
    <w:rsid w:val="00A94C78"/>
    <w:rsid w:val="00AA3D15"/>
    <w:rsid w:val="00AB3BA2"/>
    <w:rsid w:val="00AB6785"/>
    <w:rsid w:val="00AB769A"/>
    <w:rsid w:val="00AB7C26"/>
    <w:rsid w:val="00AC2438"/>
    <w:rsid w:val="00AC657D"/>
    <w:rsid w:val="00AC75B9"/>
    <w:rsid w:val="00AD0106"/>
    <w:rsid w:val="00AD2D60"/>
    <w:rsid w:val="00AD5F7D"/>
    <w:rsid w:val="00AD7250"/>
    <w:rsid w:val="00AE279B"/>
    <w:rsid w:val="00AE414E"/>
    <w:rsid w:val="00AE428D"/>
    <w:rsid w:val="00AE6EA2"/>
    <w:rsid w:val="00AE787B"/>
    <w:rsid w:val="00AF11D7"/>
    <w:rsid w:val="00AF12AD"/>
    <w:rsid w:val="00AF1944"/>
    <w:rsid w:val="00AF266C"/>
    <w:rsid w:val="00AF5285"/>
    <w:rsid w:val="00AF561A"/>
    <w:rsid w:val="00AF5FDE"/>
    <w:rsid w:val="00AF61B7"/>
    <w:rsid w:val="00AF6228"/>
    <w:rsid w:val="00AF68E5"/>
    <w:rsid w:val="00B00270"/>
    <w:rsid w:val="00B0379B"/>
    <w:rsid w:val="00B05511"/>
    <w:rsid w:val="00B10C8B"/>
    <w:rsid w:val="00B1538C"/>
    <w:rsid w:val="00B157B6"/>
    <w:rsid w:val="00B172D1"/>
    <w:rsid w:val="00B21B1D"/>
    <w:rsid w:val="00B257E7"/>
    <w:rsid w:val="00B25DE0"/>
    <w:rsid w:val="00B32C2B"/>
    <w:rsid w:val="00B33853"/>
    <w:rsid w:val="00B34872"/>
    <w:rsid w:val="00B3494F"/>
    <w:rsid w:val="00B3531E"/>
    <w:rsid w:val="00B41F4E"/>
    <w:rsid w:val="00B421F2"/>
    <w:rsid w:val="00B44846"/>
    <w:rsid w:val="00B47B00"/>
    <w:rsid w:val="00B54902"/>
    <w:rsid w:val="00B55F89"/>
    <w:rsid w:val="00B574CC"/>
    <w:rsid w:val="00B57614"/>
    <w:rsid w:val="00B5770C"/>
    <w:rsid w:val="00B606FA"/>
    <w:rsid w:val="00B6162D"/>
    <w:rsid w:val="00B63444"/>
    <w:rsid w:val="00B7021C"/>
    <w:rsid w:val="00B71748"/>
    <w:rsid w:val="00B72668"/>
    <w:rsid w:val="00B73EBA"/>
    <w:rsid w:val="00B742CB"/>
    <w:rsid w:val="00B74AD4"/>
    <w:rsid w:val="00B75BAF"/>
    <w:rsid w:val="00B75D8E"/>
    <w:rsid w:val="00B80213"/>
    <w:rsid w:val="00B804D3"/>
    <w:rsid w:val="00B81617"/>
    <w:rsid w:val="00B83CA3"/>
    <w:rsid w:val="00B9092C"/>
    <w:rsid w:val="00B93DCD"/>
    <w:rsid w:val="00B942D5"/>
    <w:rsid w:val="00BA10F0"/>
    <w:rsid w:val="00BA6E18"/>
    <w:rsid w:val="00BB005D"/>
    <w:rsid w:val="00BB0707"/>
    <w:rsid w:val="00BB0A3F"/>
    <w:rsid w:val="00BB19AD"/>
    <w:rsid w:val="00BB5B0B"/>
    <w:rsid w:val="00BB7019"/>
    <w:rsid w:val="00BC0112"/>
    <w:rsid w:val="00BC22BE"/>
    <w:rsid w:val="00BC315D"/>
    <w:rsid w:val="00BC379C"/>
    <w:rsid w:val="00BD40B7"/>
    <w:rsid w:val="00BD5BCD"/>
    <w:rsid w:val="00BD5D35"/>
    <w:rsid w:val="00BD6FBB"/>
    <w:rsid w:val="00BD77C5"/>
    <w:rsid w:val="00BE1F39"/>
    <w:rsid w:val="00BE2105"/>
    <w:rsid w:val="00BE5B3B"/>
    <w:rsid w:val="00BE65C4"/>
    <w:rsid w:val="00BE6B81"/>
    <w:rsid w:val="00BF35E0"/>
    <w:rsid w:val="00BF56C1"/>
    <w:rsid w:val="00BF67A9"/>
    <w:rsid w:val="00C001DC"/>
    <w:rsid w:val="00C00449"/>
    <w:rsid w:val="00C065C2"/>
    <w:rsid w:val="00C06732"/>
    <w:rsid w:val="00C06CC9"/>
    <w:rsid w:val="00C106D4"/>
    <w:rsid w:val="00C11D2C"/>
    <w:rsid w:val="00C125CF"/>
    <w:rsid w:val="00C14F61"/>
    <w:rsid w:val="00C16AB3"/>
    <w:rsid w:val="00C20426"/>
    <w:rsid w:val="00C20EAD"/>
    <w:rsid w:val="00C217BA"/>
    <w:rsid w:val="00C217FF"/>
    <w:rsid w:val="00C222A6"/>
    <w:rsid w:val="00C263BC"/>
    <w:rsid w:val="00C26966"/>
    <w:rsid w:val="00C30ED3"/>
    <w:rsid w:val="00C326B0"/>
    <w:rsid w:val="00C343E2"/>
    <w:rsid w:val="00C34833"/>
    <w:rsid w:val="00C34D92"/>
    <w:rsid w:val="00C34EF9"/>
    <w:rsid w:val="00C353DA"/>
    <w:rsid w:val="00C45463"/>
    <w:rsid w:val="00C507B3"/>
    <w:rsid w:val="00C5622F"/>
    <w:rsid w:val="00C57504"/>
    <w:rsid w:val="00C62294"/>
    <w:rsid w:val="00C62C0C"/>
    <w:rsid w:val="00C6329A"/>
    <w:rsid w:val="00C7185B"/>
    <w:rsid w:val="00C74FE2"/>
    <w:rsid w:val="00C7506B"/>
    <w:rsid w:val="00C800BF"/>
    <w:rsid w:val="00C87600"/>
    <w:rsid w:val="00C91B59"/>
    <w:rsid w:val="00C92C2A"/>
    <w:rsid w:val="00C92C9A"/>
    <w:rsid w:val="00C94DB6"/>
    <w:rsid w:val="00C9625E"/>
    <w:rsid w:val="00C978C8"/>
    <w:rsid w:val="00CA0F83"/>
    <w:rsid w:val="00CA42A1"/>
    <w:rsid w:val="00CA5C2F"/>
    <w:rsid w:val="00CB1D76"/>
    <w:rsid w:val="00CB3FFB"/>
    <w:rsid w:val="00CC3008"/>
    <w:rsid w:val="00CC38B4"/>
    <w:rsid w:val="00CC395A"/>
    <w:rsid w:val="00CC7680"/>
    <w:rsid w:val="00CC7A92"/>
    <w:rsid w:val="00CD1A66"/>
    <w:rsid w:val="00CD1AA4"/>
    <w:rsid w:val="00CD4557"/>
    <w:rsid w:val="00CD47E7"/>
    <w:rsid w:val="00CD4F44"/>
    <w:rsid w:val="00CD5295"/>
    <w:rsid w:val="00CE3F93"/>
    <w:rsid w:val="00CE40F3"/>
    <w:rsid w:val="00CE53E7"/>
    <w:rsid w:val="00CE6396"/>
    <w:rsid w:val="00CF1975"/>
    <w:rsid w:val="00CF33A9"/>
    <w:rsid w:val="00CF4F53"/>
    <w:rsid w:val="00CF71FD"/>
    <w:rsid w:val="00D00C8A"/>
    <w:rsid w:val="00D00ED7"/>
    <w:rsid w:val="00D06D98"/>
    <w:rsid w:val="00D10BDF"/>
    <w:rsid w:val="00D1100C"/>
    <w:rsid w:val="00D14C71"/>
    <w:rsid w:val="00D16D84"/>
    <w:rsid w:val="00D17676"/>
    <w:rsid w:val="00D2043F"/>
    <w:rsid w:val="00D210D2"/>
    <w:rsid w:val="00D2115E"/>
    <w:rsid w:val="00D23272"/>
    <w:rsid w:val="00D24C7E"/>
    <w:rsid w:val="00D25B8D"/>
    <w:rsid w:val="00D30BA4"/>
    <w:rsid w:val="00D31C3A"/>
    <w:rsid w:val="00D31CC6"/>
    <w:rsid w:val="00D325D9"/>
    <w:rsid w:val="00D42E77"/>
    <w:rsid w:val="00D46DEF"/>
    <w:rsid w:val="00D4726D"/>
    <w:rsid w:val="00D57A1D"/>
    <w:rsid w:val="00D61970"/>
    <w:rsid w:val="00D62D3B"/>
    <w:rsid w:val="00D66953"/>
    <w:rsid w:val="00D7554D"/>
    <w:rsid w:val="00D80376"/>
    <w:rsid w:val="00D8085F"/>
    <w:rsid w:val="00D814BF"/>
    <w:rsid w:val="00D82BA8"/>
    <w:rsid w:val="00D843B5"/>
    <w:rsid w:val="00D94CB8"/>
    <w:rsid w:val="00D953AE"/>
    <w:rsid w:val="00D956BC"/>
    <w:rsid w:val="00DA09E3"/>
    <w:rsid w:val="00DA2C49"/>
    <w:rsid w:val="00DA2CA8"/>
    <w:rsid w:val="00DA5DF6"/>
    <w:rsid w:val="00DB0639"/>
    <w:rsid w:val="00DB0676"/>
    <w:rsid w:val="00DB2438"/>
    <w:rsid w:val="00DB2EB2"/>
    <w:rsid w:val="00DB3F3C"/>
    <w:rsid w:val="00DB4B1C"/>
    <w:rsid w:val="00DB5379"/>
    <w:rsid w:val="00DB67D7"/>
    <w:rsid w:val="00DC0116"/>
    <w:rsid w:val="00DC1D1B"/>
    <w:rsid w:val="00DC439A"/>
    <w:rsid w:val="00DC4C9E"/>
    <w:rsid w:val="00DC74D6"/>
    <w:rsid w:val="00DD1572"/>
    <w:rsid w:val="00DD39CD"/>
    <w:rsid w:val="00DD447E"/>
    <w:rsid w:val="00DD485A"/>
    <w:rsid w:val="00DD5557"/>
    <w:rsid w:val="00DD75A0"/>
    <w:rsid w:val="00DD7EDA"/>
    <w:rsid w:val="00DE3409"/>
    <w:rsid w:val="00DE4401"/>
    <w:rsid w:val="00DE534B"/>
    <w:rsid w:val="00DE5F81"/>
    <w:rsid w:val="00DE6DF0"/>
    <w:rsid w:val="00DE7904"/>
    <w:rsid w:val="00DF10A7"/>
    <w:rsid w:val="00DF309C"/>
    <w:rsid w:val="00DF58C5"/>
    <w:rsid w:val="00DF5DF6"/>
    <w:rsid w:val="00E021B4"/>
    <w:rsid w:val="00E04A6B"/>
    <w:rsid w:val="00E058A0"/>
    <w:rsid w:val="00E07DAB"/>
    <w:rsid w:val="00E22733"/>
    <w:rsid w:val="00E24D62"/>
    <w:rsid w:val="00E254C7"/>
    <w:rsid w:val="00E264BA"/>
    <w:rsid w:val="00E2665C"/>
    <w:rsid w:val="00E40579"/>
    <w:rsid w:val="00E42F2A"/>
    <w:rsid w:val="00E46787"/>
    <w:rsid w:val="00E478A6"/>
    <w:rsid w:val="00E53E5C"/>
    <w:rsid w:val="00E55875"/>
    <w:rsid w:val="00E5609B"/>
    <w:rsid w:val="00E566B4"/>
    <w:rsid w:val="00E5747A"/>
    <w:rsid w:val="00E57FA0"/>
    <w:rsid w:val="00E65826"/>
    <w:rsid w:val="00E70101"/>
    <w:rsid w:val="00E740FF"/>
    <w:rsid w:val="00E74C60"/>
    <w:rsid w:val="00E74CB6"/>
    <w:rsid w:val="00E75237"/>
    <w:rsid w:val="00E76C58"/>
    <w:rsid w:val="00E775A2"/>
    <w:rsid w:val="00E83A3B"/>
    <w:rsid w:val="00E87409"/>
    <w:rsid w:val="00E87737"/>
    <w:rsid w:val="00E90712"/>
    <w:rsid w:val="00E915B3"/>
    <w:rsid w:val="00E935BE"/>
    <w:rsid w:val="00EA2F44"/>
    <w:rsid w:val="00EA2F7A"/>
    <w:rsid w:val="00EA46A8"/>
    <w:rsid w:val="00EA48F5"/>
    <w:rsid w:val="00EA558E"/>
    <w:rsid w:val="00EA6F01"/>
    <w:rsid w:val="00EB480B"/>
    <w:rsid w:val="00EB48F6"/>
    <w:rsid w:val="00EC0A9B"/>
    <w:rsid w:val="00EC2CE0"/>
    <w:rsid w:val="00EC2EDF"/>
    <w:rsid w:val="00EC5C34"/>
    <w:rsid w:val="00ED1A8D"/>
    <w:rsid w:val="00ED1A91"/>
    <w:rsid w:val="00ED23FA"/>
    <w:rsid w:val="00ED34D5"/>
    <w:rsid w:val="00ED3EA6"/>
    <w:rsid w:val="00ED4F0E"/>
    <w:rsid w:val="00ED7A0F"/>
    <w:rsid w:val="00EE0230"/>
    <w:rsid w:val="00EE1648"/>
    <w:rsid w:val="00EE4074"/>
    <w:rsid w:val="00EE55FB"/>
    <w:rsid w:val="00EE5A90"/>
    <w:rsid w:val="00EE6698"/>
    <w:rsid w:val="00EF1936"/>
    <w:rsid w:val="00EF1959"/>
    <w:rsid w:val="00EF2D07"/>
    <w:rsid w:val="00EF35E7"/>
    <w:rsid w:val="00EF37BB"/>
    <w:rsid w:val="00F04B69"/>
    <w:rsid w:val="00F117E8"/>
    <w:rsid w:val="00F17114"/>
    <w:rsid w:val="00F20E43"/>
    <w:rsid w:val="00F21883"/>
    <w:rsid w:val="00F21EF0"/>
    <w:rsid w:val="00F26D43"/>
    <w:rsid w:val="00F30B75"/>
    <w:rsid w:val="00F3190E"/>
    <w:rsid w:val="00F31BBF"/>
    <w:rsid w:val="00F34D27"/>
    <w:rsid w:val="00F372D5"/>
    <w:rsid w:val="00F37CFC"/>
    <w:rsid w:val="00F4001E"/>
    <w:rsid w:val="00F40A78"/>
    <w:rsid w:val="00F41710"/>
    <w:rsid w:val="00F47A66"/>
    <w:rsid w:val="00F50745"/>
    <w:rsid w:val="00F57530"/>
    <w:rsid w:val="00F61FB0"/>
    <w:rsid w:val="00F631A3"/>
    <w:rsid w:val="00F64493"/>
    <w:rsid w:val="00F73840"/>
    <w:rsid w:val="00F74107"/>
    <w:rsid w:val="00F75DEA"/>
    <w:rsid w:val="00F80240"/>
    <w:rsid w:val="00F80EE2"/>
    <w:rsid w:val="00F811F3"/>
    <w:rsid w:val="00F83CC8"/>
    <w:rsid w:val="00F8493B"/>
    <w:rsid w:val="00F91328"/>
    <w:rsid w:val="00F9374A"/>
    <w:rsid w:val="00F953E2"/>
    <w:rsid w:val="00F96B20"/>
    <w:rsid w:val="00F96E5A"/>
    <w:rsid w:val="00FA4DC4"/>
    <w:rsid w:val="00FA4ECF"/>
    <w:rsid w:val="00FB1B30"/>
    <w:rsid w:val="00FB5AD1"/>
    <w:rsid w:val="00FB77B1"/>
    <w:rsid w:val="00FC16CD"/>
    <w:rsid w:val="00FC404E"/>
    <w:rsid w:val="00FC45A1"/>
    <w:rsid w:val="00FC4B46"/>
    <w:rsid w:val="00FC6309"/>
    <w:rsid w:val="00FC7D37"/>
    <w:rsid w:val="00FD0661"/>
    <w:rsid w:val="00FD0F26"/>
    <w:rsid w:val="00FD1D98"/>
    <w:rsid w:val="00FD533D"/>
    <w:rsid w:val="00FD5648"/>
    <w:rsid w:val="00FD629D"/>
    <w:rsid w:val="00FD655C"/>
    <w:rsid w:val="00FD6F26"/>
    <w:rsid w:val="00FD7FEF"/>
    <w:rsid w:val="00FE7AE7"/>
    <w:rsid w:val="00FF0932"/>
    <w:rsid w:val="00FF117A"/>
    <w:rsid w:val="00FF3D00"/>
    <w:rsid w:val="00FF3FED"/>
    <w:rsid w:val="00FF460D"/>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FFB"/>
    <w:pPr>
      <w:widowControl w:val="0"/>
      <w:suppressAutoHyphens/>
    </w:pPr>
    <w:rPr>
      <w:rFonts w:ascii="UkrainianLazurski" w:eastAsia="Times New Roman" w:hAnsi="UkrainianLazurski" w:cs="UkrainianLazurski"/>
      <w:b/>
      <w:bCs/>
      <w:color w:val="000000"/>
      <w:kern w:val="1"/>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D7FF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9">
    <w:name w:val="rvts9"/>
    <w:basedOn w:val="DefaultParagraphFont"/>
    <w:uiPriority w:val="99"/>
    <w:rsid w:val="005D7FFB"/>
    <w:rPr>
      <w:rFonts w:cs="Times New Roman"/>
    </w:rPr>
  </w:style>
  <w:style w:type="paragraph" w:customStyle="1" w:styleId="rvps2">
    <w:name w:val="rvps2"/>
    <w:basedOn w:val="Normal"/>
    <w:uiPriority w:val="99"/>
    <w:rsid w:val="006551DD"/>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styleId="Hyperlink">
    <w:name w:val="Hyperlink"/>
    <w:basedOn w:val="DefaultParagraphFont"/>
    <w:uiPriority w:val="99"/>
    <w:semiHidden/>
    <w:rsid w:val="006551D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774792298">
      <w:marLeft w:val="0"/>
      <w:marRight w:val="0"/>
      <w:marTop w:val="0"/>
      <w:marBottom w:val="0"/>
      <w:divBdr>
        <w:top w:val="none" w:sz="0" w:space="0" w:color="auto"/>
        <w:left w:val="none" w:sz="0" w:space="0" w:color="auto"/>
        <w:bottom w:val="none" w:sz="0" w:space="0" w:color="auto"/>
        <w:right w:val="none" w:sz="0" w:space="0" w:color="auto"/>
      </w:divBdr>
    </w:div>
    <w:div w:id="774792299">
      <w:marLeft w:val="0"/>
      <w:marRight w:val="0"/>
      <w:marTop w:val="0"/>
      <w:marBottom w:val="0"/>
      <w:divBdr>
        <w:top w:val="none" w:sz="0" w:space="0" w:color="auto"/>
        <w:left w:val="none" w:sz="0" w:space="0" w:color="auto"/>
        <w:bottom w:val="none" w:sz="0" w:space="0" w:color="auto"/>
        <w:right w:val="none" w:sz="0" w:space="0" w:color="auto"/>
      </w:divBdr>
    </w:div>
    <w:div w:id="774792300">
      <w:marLeft w:val="0"/>
      <w:marRight w:val="0"/>
      <w:marTop w:val="0"/>
      <w:marBottom w:val="0"/>
      <w:divBdr>
        <w:top w:val="none" w:sz="0" w:space="0" w:color="auto"/>
        <w:left w:val="none" w:sz="0" w:space="0" w:color="auto"/>
        <w:bottom w:val="none" w:sz="0" w:space="0" w:color="auto"/>
        <w:right w:val="none" w:sz="0" w:space="0" w:color="auto"/>
      </w:divBdr>
    </w:div>
    <w:div w:id="774792301">
      <w:marLeft w:val="0"/>
      <w:marRight w:val="0"/>
      <w:marTop w:val="0"/>
      <w:marBottom w:val="0"/>
      <w:divBdr>
        <w:top w:val="none" w:sz="0" w:space="0" w:color="auto"/>
        <w:left w:val="none" w:sz="0" w:space="0" w:color="auto"/>
        <w:bottom w:val="none" w:sz="0" w:space="0" w:color="auto"/>
        <w:right w:val="none" w:sz="0" w:space="0" w:color="auto"/>
      </w:divBdr>
    </w:div>
    <w:div w:id="774792302">
      <w:marLeft w:val="0"/>
      <w:marRight w:val="0"/>
      <w:marTop w:val="0"/>
      <w:marBottom w:val="0"/>
      <w:divBdr>
        <w:top w:val="none" w:sz="0" w:space="0" w:color="auto"/>
        <w:left w:val="none" w:sz="0" w:space="0" w:color="auto"/>
        <w:bottom w:val="none" w:sz="0" w:space="0" w:color="auto"/>
        <w:right w:val="none" w:sz="0" w:space="0" w:color="auto"/>
      </w:divBdr>
    </w:div>
    <w:div w:id="7747923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1058-15/print1509541656244318" TargetMode="External"/><Relationship Id="rId13" Type="http://schemas.openxmlformats.org/officeDocument/2006/relationships/hyperlink" Target="http://zakon2.rada.gov.ua/laws/show/461-2016-%D0%BF/paran14" TargetMode="External"/><Relationship Id="rId18" Type="http://schemas.openxmlformats.org/officeDocument/2006/relationships/hyperlink" Target="http://zakon2.rada.gov.ua/laws/show/1058-15/print1509541656244318" TargetMode="External"/><Relationship Id="rId26" Type="http://schemas.openxmlformats.org/officeDocument/2006/relationships/hyperlink" Target="http://zakon2.rada.gov.ua/laws/show/1058-15/print1509541656244318" TargetMode="External"/><Relationship Id="rId3" Type="http://schemas.openxmlformats.org/officeDocument/2006/relationships/webSettings" Target="webSettings.xml"/><Relationship Id="rId21" Type="http://schemas.openxmlformats.org/officeDocument/2006/relationships/hyperlink" Target="http://zakon2.rada.gov.ua/laws/show/461-2016-%D0%BF/paran14" TargetMode="External"/><Relationship Id="rId34" Type="http://schemas.openxmlformats.org/officeDocument/2006/relationships/hyperlink" Target="http://zakon2.rada.gov.ua/laws/show/1058-15/print1509541656244318" TargetMode="External"/><Relationship Id="rId7" Type="http://schemas.openxmlformats.org/officeDocument/2006/relationships/hyperlink" Target="http://zakon2.rada.gov.ua/laws/show/2148-19" TargetMode="External"/><Relationship Id="rId12" Type="http://schemas.openxmlformats.org/officeDocument/2006/relationships/hyperlink" Target="http://zakon2.rada.gov.ua/laws/show/461-2016-%D0%BF/paran12" TargetMode="External"/><Relationship Id="rId17" Type="http://schemas.openxmlformats.org/officeDocument/2006/relationships/hyperlink" Target="http://zakon2.rada.gov.ua/laws/show/2148-19" TargetMode="External"/><Relationship Id="rId25" Type="http://schemas.openxmlformats.org/officeDocument/2006/relationships/hyperlink" Target="http://zakon2.rada.gov.ua/laws/show/1058-15/print1509541656244318" TargetMode="External"/><Relationship Id="rId33" Type="http://schemas.openxmlformats.org/officeDocument/2006/relationships/hyperlink" Target="http://zakon2.rada.gov.ua/laws/show/2148-19" TargetMode="External"/><Relationship Id="rId2" Type="http://schemas.openxmlformats.org/officeDocument/2006/relationships/settings" Target="settings.xml"/><Relationship Id="rId16" Type="http://schemas.openxmlformats.org/officeDocument/2006/relationships/hyperlink" Target="http://zakon2.rada.gov.ua/laws/show/2755-17/paran6960" TargetMode="External"/><Relationship Id="rId20" Type="http://schemas.openxmlformats.org/officeDocument/2006/relationships/hyperlink" Target="http://zakon2.rada.gov.ua/laws/show/461-2016-%D0%BF/paran12" TargetMode="External"/><Relationship Id="rId29" Type="http://schemas.openxmlformats.org/officeDocument/2006/relationships/hyperlink" Target="http://zakon2.rada.gov.ua/laws/show/461-2016-%D0%BF/paran14" TargetMode="External"/><Relationship Id="rId1" Type="http://schemas.openxmlformats.org/officeDocument/2006/relationships/styles" Target="styles.xml"/><Relationship Id="rId6" Type="http://schemas.openxmlformats.org/officeDocument/2006/relationships/hyperlink" Target="http://zakon2.rada.gov.ua/laws/show/1788-12" TargetMode="External"/><Relationship Id="rId11" Type="http://schemas.openxmlformats.org/officeDocument/2006/relationships/hyperlink" Target="http://zakon2.rada.gov.ua/laws/show/2755-17/paran6960" TargetMode="External"/><Relationship Id="rId24" Type="http://schemas.openxmlformats.org/officeDocument/2006/relationships/hyperlink" Target="http://zakon2.rada.gov.ua/laws/show/1058-15/print1509541656244318" TargetMode="External"/><Relationship Id="rId32" Type="http://schemas.openxmlformats.org/officeDocument/2006/relationships/hyperlink" Target="http://zakon2.rada.gov.ua/laws/show/2755-17/paran6960" TargetMode="External"/><Relationship Id="rId37" Type="http://schemas.openxmlformats.org/officeDocument/2006/relationships/theme" Target="theme/theme1.xml"/><Relationship Id="rId5" Type="http://schemas.openxmlformats.org/officeDocument/2006/relationships/hyperlink" Target="http://zakon2.rada.gov.ua/laws/show/461-2016-%D0%BF/paran14" TargetMode="External"/><Relationship Id="rId15" Type="http://schemas.openxmlformats.org/officeDocument/2006/relationships/hyperlink" Target="http://zakon2.rada.gov.ua/laws/show/1788-12" TargetMode="External"/><Relationship Id="rId23" Type="http://schemas.openxmlformats.org/officeDocument/2006/relationships/hyperlink" Target="http://zakon2.rada.gov.ua/laws/show/2148-19" TargetMode="External"/><Relationship Id="rId28" Type="http://schemas.openxmlformats.org/officeDocument/2006/relationships/hyperlink" Target="http://zakon2.rada.gov.ua/laws/show/461-2016-%D0%BF/paran12" TargetMode="External"/><Relationship Id="rId36" Type="http://schemas.openxmlformats.org/officeDocument/2006/relationships/fontTable" Target="fontTable.xml"/><Relationship Id="rId10" Type="http://schemas.openxmlformats.org/officeDocument/2006/relationships/hyperlink" Target="http://zakon2.rada.gov.ua/laws/show/1058-15/print1509541656244318" TargetMode="External"/><Relationship Id="rId19" Type="http://schemas.openxmlformats.org/officeDocument/2006/relationships/hyperlink" Target="http://zakon2.rada.gov.ua/laws/show/1058-15/print1509541656244318" TargetMode="External"/><Relationship Id="rId31" Type="http://schemas.openxmlformats.org/officeDocument/2006/relationships/hyperlink" Target="http://zakon2.rada.gov.ua/laws/show/1788-12" TargetMode="External"/><Relationship Id="rId4" Type="http://schemas.openxmlformats.org/officeDocument/2006/relationships/hyperlink" Target="http://zakon2.rada.gov.ua/laws/show/461-2016-%D0%BF/paran12" TargetMode="External"/><Relationship Id="rId9" Type="http://schemas.openxmlformats.org/officeDocument/2006/relationships/hyperlink" Target="http://zakon2.rada.gov.ua/laws/show/1058-15/print1509541656244318" TargetMode="External"/><Relationship Id="rId14" Type="http://schemas.openxmlformats.org/officeDocument/2006/relationships/hyperlink" Target="http://zakon2.rada.gov.ua/laws/show/1058-15/print1509541656244318" TargetMode="External"/><Relationship Id="rId22" Type="http://schemas.openxmlformats.org/officeDocument/2006/relationships/hyperlink" Target="http://zakon2.rada.gov.ua/laws/show/1788-12" TargetMode="External"/><Relationship Id="rId27" Type="http://schemas.openxmlformats.org/officeDocument/2006/relationships/hyperlink" Target="http://zakon2.rada.gov.ua/laws/show/2755-17/paran6960" TargetMode="External"/><Relationship Id="rId30" Type="http://schemas.openxmlformats.org/officeDocument/2006/relationships/hyperlink" Target="http://zakon2.rada.gov.ua/laws/show/1058-15/print1509541656244318" TargetMode="External"/><Relationship Id="rId35" Type="http://schemas.openxmlformats.org/officeDocument/2006/relationships/hyperlink" Target="http://zakon2.rada.gov.ua/laws/show/1058-15/print1509541656244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4</Pages>
  <Words>7571</Words>
  <Characters>4316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Deputat</cp:lastModifiedBy>
  <cp:revision>8</cp:revision>
  <dcterms:created xsi:type="dcterms:W3CDTF">2018-06-21T00:32:00Z</dcterms:created>
  <dcterms:modified xsi:type="dcterms:W3CDTF">2018-07-05T07:37:00Z</dcterms:modified>
</cp:coreProperties>
</file>