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81A" w:rsidRPr="005E5279" w:rsidRDefault="008B381A" w:rsidP="008B381A">
      <w:pPr>
        <w:pStyle w:val="a4"/>
        <w:spacing w:before="0" w:after="0"/>
        <w:outlineLvl w:val="0"/>
        <w:rPr>
          <w:rFonts w:ascii="Times New Roman" w:hAnsi="Times New Roman"/>
          <w:bCs/>
          <w:szCs w:val="26"/>
        </w:rPr>
      </w:pPr>
      <w:bookmarkStart w:id="0" w:name="_GoBack"/>
      <w:bookmarkEnd w:id="0"/>
      <w:r w:rsidRPr="005E5279">
        <w:rPr>
          <w:rFonts w:ascii="Times New Roman" w:hAnsi="Times New Roman"/>
          <w:bCs/>
          <w:szCs w:val="26"/>
        </w:rPr>
        <w:t xml:space="preserve">ПОРІВНЯЛЬНА ТАБЛИЦЯ  </w:t>
      </w:r>
    </w:p>
    <w:p w:rsidR="008B381A" w:rsidRPr="005E5279" w:rsidRDefault="008B381A" w:rsidP="008B381A">
      <w:pPr>
        <w:jc w:val="center"/>
        <w:outlineLvl w:val="0"/>
        <w:rPr>
          <w:b/>
          <w:sz w:val="26"/>
          <w:szCs w:val="26"/>
        </w:rPr>
      </w:pPr>
      <w:r w:rsidRPr="005E5279">
        <w:rPr>
          <w:b/>
          <w:sz w:val="26"/>
          <w:szCs w:val="26"/>
        </w:rPr>
        <w:t xml:space="preserve">до проекту Закону України </w:t>
      </w:r>
      <w:r w:rsidRPr="005E5279">
        <w:rPr>
          <w:b/>
          <w:color w:val="000000"/>
          <w:sz w:val="26"/>
          <w:szCs w:val="26"/>
          <w:lang w:val="ru-RU" w:eastAsia="uk-UA"/>
        </w:rPr>
        <w:t>“</w:t>
      </w:r>
      <w:r w:rsidRPr="005E5279">
        <w:rPr>
          <w:b/>
          <w:sz w:val="26"/>
          <w:szCs w:val="26"/>
        </w:rPr>
        <w:t>Про внесення змін до Податкового кодексу України</w:t>
      </w:r>
      <w:r w:rsidRPr="005E5279">
        <w:rPr>
          <w:b/>
          <w:sz w:val="26"/>
          <w:szCs w:val="26"/>
          <w:lang w:val="ru-RU"/>
        </w:rPr>
        <w:t>”</w:t>
      </w:r>
    </w:p>
    <w:p w:rsidR="008B381A" w:rsidRPr="005E5279" w:rsidRDefault="008B381A" w:rsidP="008B381A">
      <w:pPr>
        <w:jc w:val="center"/>
        <w:outlineLvl w:val="0"/>
        <w:rPr>
          <w:sz w:val="26"/>
          <w:szCs w:val="26"/>
        </w:rPr>
      </w:pPr>
    </w:p>
    <w:tbl>
      <w:tblPr>
        <w:tblW w:w="1440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80"/>
        <w:gridCol w:w="7020"/>
      </w:tblGrid>
      <w:tr w:rsidR="008B381A" w:rsidRPr="005E5279" w:rsidTr="00BD16D9">
        <w:tc>
          <w:tcPr>
            <w:tcW w:w="7380" w:type="dxa"/>
          </w:tcPr>
          <w:p w:rsidR="008B381A" w:rsidRPr="005E5279" w:rsidRDefault="008B381A" w:rsidP="00BD16D9">
            <w:pPr>
              <w:jc w:val="center"/>
              <w:rPr>
                <w:b/>
                <w:sz w:val="26"/>
                <w:szCs w:val="26"/>
              </w:rPr>
            </w:pPr>
            <w:r w:rsidRPr="005E5279">
              <w:rPr>
                <w:b/>
                <w:sz w:val="26"/>
                <w:szCs w:val="26"/>
              </w:rPr>
              <w:t>Зміст положення (норми) чинного акта законодавства</w:t>
            </w:r>
          </w:p>
        </w:tc>
        <w:tc>
          <w:tcPr>
            <w:tcW w:w="7020" w:type="dxa"/>
          </w:tcPr>
          <w:p w:rsidR="008B381A" w:rsidRPr="005E5279" w:rsidRDefault="008B381A" w:rsidP="00BD16D9">
            <w:pPr>
              <w:jc w:val="center"/>
              <w:rPr>
                <w:b/>
                <w:sz w:val="26"/>
                <w:szCs w:val="26"/>
              </w:rPr>
            </w:pPr>
            <w:r w:rsidRPr="005E5279">
              <w:rPr>
                <w:b/>
                <w:sz w:val="26"/>
                <w:szCs w:val="26"/>
              </w:rPr>
              <w:t>Зміст відповідного положення (норми) проекту акта</w:t>
            </w:r>
          </w:p>
          <w:p w:rsidR="008B381A" w:rsidRPr="005E5279" w:rsidRDefault="008B381A" w:rsidP="00BD16D9">
            <w:pPr>
              <w:jc w:val="center"/>
              <w:rPr>
                <w:sz w:val="26"/>
                <w:szCs w:val="26"/>
              </w:rPr>
            </w:pPr>
          </w:p>
        </w:tc>
      </w:tr>
      <w:tr w:rsidR="008B381A" w:rsidRPr="005E5279" w:rsidTr="00BD16D9">
        <w:tc>
          <w:tcPr>
            <w:tcW w:w="7380" w:type="dxa"/>
          </w:tcPr>
          <w:p w:rsidR="008B381A" w:rsidRPr="005E5279" w:rsidRDefault="008B381A" w:rsidP="00BD16D9">
            <w:pPr>
              <w:jc w:val="center"/>
              <w:rPr>
                <w:rStyle w:val="rvts0"/>
                <w:b/>
                <w:sz w:val="26"/>
                <w:szCs w:val="26"/>
              </w:rPr>
            </w:pPr>
            <w:r w:rsidRPr="005E5279">
              <w:rPr>
                <w:rStyle w:val="rvts9"/>
                <w:b/>
                <w:sz w:val="26"/>
                <w:szCs w:val="26"/>
              </w:rPr>
              <w:t>Стаття 57.</w:t>
            </w:r>
            <w:r w:rsidRPr="005E5279">
              <w:rPr>
                <w:rStyle w:val="rvts0"/>
                <w:b/>
                <w:sz w:val="26"/>
                <w:szCs w:val="26"/>
              </w:rPr>
              <w:t xml:space="preserve"> Строки сплати податкового зобов'язання</w:t>
            </w:r>
          </w:p>
          <w:p w:rsidR="008B381A" w:rsidRPr="005E5279" w:rsidRDefault="008B381A" w:rsidP="00BD16D9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20" w:type="dxa"/>
          </w:tcPr>
          <w:p w:rsidR="008B381A" w:rsidRPr="005E5279" w:rsidRDefault="008B381A" w:rsidP="00BD16D9">
            <w:pPr>
              <w:jc w:val="center"/>
              <w:rPr>
                <w:b/>
                <w:sz w:val="26"/>
                <w:szCs w:val="26"/>
              </w:rPr>
            </w:pPr>
            <w:r w:rsidRPr="005E5279">
              <w:rPr>
                <w:rStyle w:val="rvts9"/>
                <w:b/>
                <w:sz w:val="26"/>
                <w:szCs w:val="26"/>
              </w:rPr>
              <w:t>Стаття 57.</w:t>
            </w:r>
            <w:r w:rsidRPr="005E5279">
              <w:rPr>
                <w:rStyle w:val="rvts0"/>
                <w:b/>
                <w:sz w:val="26"/>
                <w:szCs w:val="26"/>
              </w:rPr>
              <w:t xml:space="preserve"> Строки сплати податкового зобов'язання</w:t>
            </w:r>
          </w:p>
        </w:tc>
      </w:tr>
      <w:tr w:rsidR="008B381A" w:rsidRPr="005E5279" w:rsidTr="00BD16D9">
        <w:tc>
          <w:tcPr>
            <w:tcW w:w="7380" w:type="dxa"/>
          </w:tcPr>
          <w:p w:rsidR="008B381A" w:rsidRPr="005E5279" w:rsidRDefault="008B381A" w:rsidP="00BD16D9">
            <w:pPr>
              <w:jc w:val="both"/>
              <w:rPr>
                <w:rStyle w:val="rvts0"/>
                <w:sz w:val="26"/>
                <w:szCs w:val="26"/>
              </w:rPr>
            </w:pPr>
            <w:r w:rsidRPr="005E5279">
              <w:rPr>
                <w:rStyle w:val="rvts0"/>
                <w:sz w:val="26"/>
                <w:szCs w:val="26"/>
              </w:rPr>
              <w:t>57.1</w:t>
            </w:r>
            <w:r w:rsidRPr="005E5279">
              <w:rPr>
                <w:rStyle w:val="rvts37"/>
                <w:sz w:val="26"/>
                <w:szCs w:val="26"/>
              </w:rPr>
              <w:t>-1</w:t>
            </w:r>
            <w:r w:rsidRPr="005E5279">
              <w:rPr>
                <w:rStyle w:val="rvts0"/>
                <w:sz w:val="26"/>
                <w:szCs w:val="26"/>
              </w:rPr>
              <w:t>.2. Крім випадків, передбачених підпунктом 57.1</w:t>
            </w:r>
            <w:r w:rsidRPr="005E5279">
              <w:rPr>
                <w:rStyle w:val="rvts37"/>
                <w:sz w:val="26"/>
                <w:szCs w:val="26"/>
              </w:rPr>
              <w:t>-1</w:t>
            </w:r>
            <w:r w:rsidRPr="005E5279">
              <w:rPr>
                <w:rStyle w:val="rvts0"/>
                <w:sz w:val="26"/>
                <w:szCs w:val="26"/>
              </w:rPr>
              <w:t>.3 цього пункту, емітент корпоративних прав, який приймає рішення про виплату дивідендів своїм акціонерам (власникам), нараховує та вносить до бюджету авансовий внесок із податку на прибуток…..</w:t>
            </w:r>
          </w:p>
          <w:p w:rsidR="008B381A" w:rsidRPr="005E5279" w:rsidRDefault="008B381A" w:rsidP="00BD16D9">
            <w:pPr>
              <w:jc w:val="both"/>
              <w:rPr>
                <w:rStyle w:val="rvts0"/>
                <w:sz w:val="26"/>
                <w:szCs w:val="26"/>
              </w:rPr>
            </w:pPr>
          </w:p>
          <w:p w:rsidR="008B381A" w:rsidRPr="005E5279" w:rsidRDefault="008B381A" w:rsidP="00BD16D9">
            <w:pPr>
              <w:jc w:val="both"/>
              <w:rPr>
                <w:sz w:val="26"/>
                <w:szCs w:val="26"/>
              </w:rPr>
            </w:pPr>
            <w:r w:rsidRPr="005E5279">
              <w:rPr>
                <w:rStyle w:val="rvts0"/>
                <w:sz w:val="26"/>
                <w:szCs w:val="26"/>
              </w:rPr>
              <w:t xml:space="preserve">Це положення поширюється також на державні </w:t>
            </w:r>
            <w:r w:rsidRPr="005E5279">
              <w:rPr>
                <w:rStyle w:val="rvts0"/>
                <w:b/>
                <w:sz w:val="26"/>
                <w:szCs w:val="26"/>
              </w:rPr>
              <w:t>некорпоратизовані</w:t>
            </w:r>
            <w:r w:rsidRPr="005E5279">
              <w:rPr>
                <w:rStyle w:val="rvts0"/>
                <w:sz w:val="26"/>
                <w:szCs w:val="26"/>
              </w:rPr>
              <w:t>, казенні або комунальні підприємства, які зараховують суми дивідендів у розмірі, встановленому органом виконавчої влади, до сфери управління якого належать такі підприємства, відповідно до державного або місцевого бюджету.</w:t>
            </w:r>
          </w:p>
        </w:tc>
        <w:tc>
          <w:tcPr>
            <w:tcW w:w="7020" w:type="dxa"/>
          </w:tcPr>
          <w:p w:rsidR="008B381A" w:rsidRPr="005E5279" w:rsidRDefault="008B381A" w:rsidP="00BD16D9">
            <w:pPr>
              <w:jc w:val="both"/>
              <w:rPr>
                <w:rStyle w:val="rvts0"/>
                <w:sz w:val="26"/>
                <w:szCs w:val="26"/>
              </w:rPr>
            </w:pPr>
            <w:r w:rsidRPr="005E5279">
              <w:rPr>
                <w:rStyle w:val="rvts0"/>
                <w:sz w:val="26"/>
                <w:szCs w:val="26"/>
              </w:rPr>
              <w:t>57.1</w:t>
            </w:r>
            <w:r w:rsidRPr="005E5279">
              <w:rPr>
                <w:rStyle w:val="rvts37"/>
                <w:sz w:val="26"/>
                <w:szCs w:val="26"/>
              </w:rPr>
              <w:t>-1</w:t>
            </w:r>
            <w:r w:rsidRPr="005E5279">
              <w:rPr>
                <w:rStyle w:val="rvts0"/>
                <w:sz w:val="26"/>
                <w:szCs w:val="26"/>
              </w:rPr>
              <w:t>.2. Крім випадків, передбачених підпунктом 57.1</w:t>
            </w:r>
            <w:r w:rsidRPr="005E5279">
              <w:rPr>
                <w:rStyle w:val="rvts37"/>
                <w:sz w:val="26"/>
                <w:szCs w:val="26"/>
              </w:rPr>
              <w:t>-1</w:t>
            </w:r>
            <w:r w:rsidRPr="005E5279">
              <w:rPr>
                <w:rStyle w:val="rvts0"/>
                <w:sz w:val="26"/>
                <w:szCs w:val="26"/>
              </w:rPr>
              <w:t>.3 цього пункту, емітент корпоративних прав, який приймає рішення про виплату дивідендів своїм акціонерам (власникам), нараховує та вносить до бюджету авансовий внесок із податку на прибуток…..</w:t>
            </w:r>
          </w:p>
          <w:p w:rsidR="008B381A" w:rsidRPr="005E5279" w:rsidRDefault="008B381A" w:rsidP="00BD16D9">
            <w:pPr>
              <w:jc w:val="both"/>
              <w:rPr>
                <w:rStyle w:val="rvts0"/>
                <w:sz w:val="26"/>
                <w:szCs w:val="26"/>
              </w:rPr>
            </w:pPr>
          </w:p>
          <w:p w:rsidR="008B381A" w:rsidRPr="005E5279" w:rsidRDefault="008B381A" w:rsidP="00BD16D9">
            <w:pPr>
              <w:jc w:val="both"/>
              <w:rPr>
                <w:rStyle w:val="rvts0"/>
                <w:sz w:val="26"/>
                <w:szCs w:val="26"/>
              </w:rPr>
            </w:pPr>
            <w:r w:rsidRPr="005E5279">
              <w:rPr>
                <w:rStyle w:val="rvts0"/>
                <w:sz w:val="26"/>
                <w:szCs w:val="26"/>
              </w:rPr>
              <w:t xml:space="preserve">Це положення поширюється також на державні </w:t>
            </w:r>
            <w:r w:rsidRPr="005E5279">
              <w:rPr>
                <w:rStyle w:val="rvts0"/>
                <w:b/>
                <w:sz w:val="26"/>
                <w:szCs w:val="26"/>
              </w:rPr>
              <w:t>підприємства</w:t>
            </w:r>
            <w:r w:rsidRPr="005E5279">
              <w:rPr>
                <w:rStyle w:val="rvts0"/>
                <w:sz w:val="26"/>
                <w:szCs w:val="26"/>
              </w:rPr>
              <w:t>, казенні або комунальні підприємства, які зараховують суми дивідендів у розмірі, встановленому органом виконавчої влади, до сфери управління якого належать такі підприємства, відповідно до державного або місцевого бюджету.</w:t>
            </w:r>
          </w:p>
          <w:p w:rsidR="008B381A" w:rsidRPr="005E5279" w:rsidRDefault="008B381A" w:rsidP="00BD16D9">
            <w:pPr>
              <w:jc w:val="both"/>
              <w:rPr>
                <w:sz w:val="26"/>
                <w:szCs w:val="26"/>
              </w:rPr>
            </w:pPr>
          </w:p>
        </w:tc>
      </w:tr>
      <w:tr w:rsidR="008B381A" w:rsidRPr="005E5279" w:rsidTr="00BD16D9">
        <w:tc>
          <w:tcPr>
            <w:tcW w:w="7380" w:type="dxa"/>
          </w:tcPr>
          <w:p w:rsidR="008B381A" w:rsidRPr="005E5279" w:rsidRDefault="008B381A" w:rsidP="00BD16D9">
            <w:pPr>
              <w:jc w:val="center"/>
              <w:rPr>
                <w:rStyle w:val="rvts15"/>
                <w:rFonts w:eastAsia="MS Mincho"/>
                <w:b/>
                <w:sz w:val="26"/>
                <w:szCs w:val="26"/>
              </w:rPr>
            </w:pPr>
            <w:r w:rsidRPr="005E5279">
              <w:rPr>
                <w:rStyle w:val="rvts15"/>
                <w:rFonts w:eastAsia="MS Mincho"/>
                <w:b/>
                <w:sz w:val="26"/>
                <w:szCs w:val="26"/>
              </w:rPr>
              <w:t>РОЗДІЛ XX. ПЕРЕХІДНІ ПОЛОЖЕННЯ</w:t>
            </w:r>
          </w:p>
          <w:p w:rsidR="008B381A" w:rsidRPr="005E5279" w:rsidRDefault="008B381A" w:rsidP="00BD16D9">
            <w:pPr>
              <w:jc w:val="center"/>
              <w:rPr>
                <w:rStyle w:val="rvts0"/>
                <w:b/>
                <w:sz w:val="26"/>
                <w:szCs w:val="26"/>
              </w:rPr>
            </w:pPr>
          </w:p>
        </w:tc>
        <w:tc>
          <w:tcPr>
            <w:tcW w:w="7020" w:type="dxa"/>
          </w:tcPr>
          <w:p w:rsidR="008B381A" w:rsidRPr="005E5279" w:rsidRDefault="008B381A" w:rsidP="00BD16D9">
            <w:pPr>
              <w:jc w:val="center"/>
              <w:rPr>
                <w:rStyle w:val="rvts0"/>
                <w:b/>
                <w:sz w:val="26"/>
                <w:szCs w:val="26"/>
              </w:rPr>
            </w:pPr>
            <w:r w:rsidRPr="005E5279">
              <w:rPr>
                <w:rStyle w:val="rvts15"/>
                <w:rFonts w:eastAsia="MS Mincho"/>
                <w:b/>
                <w:sz w:val="26"/>
                <w:szCs w:val="26"/>
              </w:rPr>
              <w:t>РОЗДІЛ XX. ПЕРЕХІДНІ ПОЛОЖЕННЯ</w:t>
            </w:r>
          </w:p>
        </w:tc>
      </w:tr>
      <w:tr w:rsidR="008B381A" w:rsidRPr="005E5279" w:rsidTr="00BD16D9">
        <w:tc>
          <w:tcPr>
            <w:tcW w:w="7380" w:type="dxa"/>
          </w:tcPr>
          <w:p w:rsidR="008B381A" w:rsidRPr="005E5279" w:rsidRDefault="008B381A" w:rsidP="00BD16D9">
            <w:pPr>
              <w:jc w:val="center"/>
              <w:rPr>
                <w:rStyle w:val="rvts0"/>
                <w:b/>
                <w:sz w:val="26"/>
                <w:szCs w:val="26"/>
              </w:rPr>
            </w:pPr>
            <w:r w:rsidRPr="005E5279">
              <w:rPr>
                <w:rStyle w:val="rvts15"/>
                <w:rFonts w:eastAsia="MS Mincho"/>
                <w:b/>
                <w:sz w:val="26"/>
                <w:szCs w:val="26"/>
              </w:rPr>
              <w:t>Підрозділ 4. Особливості справляння податку на прибуток підприємств</w:t>
            </w:r>
          </w:p>
        </w:tc>
        <w:tc>
          <w:tcPr>
            <w:tcW w:w="7020" w:type="dxa"/>
          </w:tcPr>
          <w:p w:rsidR="008B381A" w:rsidRPr="005E5279" w:rsidRDefault="008B381A" w:rsidP="00BD16D9">
            <w:pPr>
              <w:jc w:val="center"/>
              <w:rPr>
                <w:rStyle w:val="rvts15"/>
                <w:rFonts w:eastAsia="MS Mincho"/>
                <w:b/>
                <w:sz w:val="26"/>
                <w:szCs w:val="26"/>
              </w:rPr>
            </w:pPr>
            <w:r w:rsidRPr="005E5279">
              <w:rPr>
                <w:rStyle w:val="rvts15"/>
                <w:rFonts w:eastAsia="MS Mincho"/>
                <w:b/>
                <w:sz w:val="26"/>
                <w:szCs w:val="26"/>
              </w:rPr>
              <w:t>Підрозділ 4. Особливості справляння податку на прибуток підприємств</w:t>
            </w:r>
          </w:p>
          <w:p w:rsidR="008B381A" w:rsidRPr="005E5279" w:rsidRDefault="008B381A" w:rsidP="00BD16D9">
            <w:pPr>
              <w:jc w:val="center"/>
              <w:rPr>
                <w:rStyle w:val="rvts0"/>
                <w:b/>
                <w:sz w:val="26"/>
                <w:szCs w:val="26"/>
              </w:rPr>
            </w:pPr>
          </w:p>
        </w:tc>
      </w:tr>
      <w:tr w:rsidR="008B381A" w:rsidRPr="005E5279" w:rsidTr="00BD16D9">
        <w:tc>
          <w:tcPr>
            <w:tcW w:w="7380" w:type="dxa"/>
            <w:vAlign w:val="center"/>
          </w:tcPr>
          <w:p w:rsidR="008B381A" w:rsidRPr="005E5279" w:rsidRDefault="008B381A" w:rsidP="00BD16D9">
            <w:pPr>
              <w:jc w:val="both"/>
              <w:rPr>
                <w:rStyle w:val="rvts0"/>
                <w:sz w:val="26"/>
                <w:szCs w:val="26"/>
              </w:rPr>
            </w:pPr>
            <w:r w:rsidRPr="005E5279">
              <w:rPr>
                <w:rStyle w:val="rvts0"/>
                <w:sz w:val="26"/>
                <w:szCs w:val="26"/>
              </w:rPr>
              <w:t xml:space="preserve">44. На період до 31 грудня 2021 року застосовується ставка нуль відсотків для платників податку на прибуток, у яких річний дохід, визначений за правилами бухгалтерського обліку за останній річний звітний період, не перевищує трьох мільйонів гривень та розмір нарахованої за кожний місяць звітного періоду заробітної плати (доходу) кожному з працівників, які перебувають з платником податку у трудових відносинах, є не </w:t>
            </w:r>
            <w:r w:rsidRPr="005E5279">
              <w:rPr>
                <w:rStyle w:val="rvts0"/>
                <w:sz w:val="26"/>
                <w:szCs w:val="26"/>
              </w:rPr>
              <w:lastRenderedPageBreak/>
              <w:t>меншим як дві мінімальні заробітні плати, розмір якої встановлено законом, та які відповідають одному із таких критеріїв:….</w:t>
            </w:r>
          </w:p>
          <w:p w:rsidR="008B381A" w:rsidRPr="005E5279" w:rsidRDefault="008B381A" w:rsidP="00BD16D9">
            <w:pPr>
              <w:pStyle w:val="rvps2"/>
              <w:jc w:val="both"/>
              <w:rPr>
                <w:sz w:val="26"/>
                <w:szCs w:val="26"/>
              </w:rPr>
            </w:pPr>
            <w:r w:rsidRPr="005E5279">
              <w:rPr>
                <w:sz w:val="26"/>
                <w:szCs w:val="26"/>
              </w:rPr>
              <w:t>……………………………</w:t>
            </w:r>
          </w:p>
          <w:p w:rsidR="008B381A" w:rsidRPr="005E5279" w:rsidRDefault="008B381A" w:rsidP="00BD16D9">
            <w:pPr>
              <w:pStyle w:val="rvps2"/>
              <w:jc w:val="both"/>
              <w:rPr>
                <w:sz w:val="26"/>
                <w:szCs w:val="26"/>
              </w:rPr>
            </w:pPr>
            <w:bookmarkStart w:id="1" w:name="n14470"/>
            <w:bookmarkStart w:id="2" w:name="n14471"/>
            <w:bookmarkEnd w:id="1"/>
            <w:bookmarkEnd w:id="2"/>
            <w:r w:rsidRPr="005E5279">
              <w:rPr>
                <w:sz w:val="26"/>
                <w:szCs w:val="26"/>
              </w:rPr>
              <w:t>Дія цього пункту не поширюється на суб’єктів господарювання, які:</w:t>
            </w:r>
          </w:p>
          <w:p w:rsidR="008B381A" w:rsidRPr="005E5279" w:rsidRDefault="008B381A" w:rsidP="00BD16D9">
            <w:pPr>
              <w:jc w:val="both"/>
              <w:rPr>
                <w:rStyle w:val="rvts9"/>
                <w:sz w:val="26"/>
                <w:szCs w:val="26"/>
              </w:rPr>
            </w:pPr>
            <w:bookmarkStart w:id="3" w:name="n14472"/>
            <w:bookmarkEnd w:id="3"/>
            <w:r w:rsidRPr="005E5279">
              <w:rPr>
                <w:sz w:val="26"/>
                <w:szCs w:val="26"/>
              </w:rPr>
              <w:t>1) утворені після 1 січня 2017 року шляхом реорганізації (злиття, приєднання, поділу, перетворення), приватизації та</w:t>
            </w:r>
            <w:r w:rsidRPr="005E5279">
              <w:rPr>
                <w:b/>
                <w:sz w:val="26"/>
                <w:szCs w:val="26"/>
              </w:rPr>
              <w:t xml:space="preserve"> корпоратизації</w:t>
            </w:r>
            <w:r w:rsidRPr="005E5279">
              <w:rPr>
                <w:sz w:val="26"/>
                <w:szCs w:val="26"/>
              </w:rPr>
              <w:t>;…..</w:t>
            </w:r>
          </w:p>
        </w:tc>
        <w:tc>
          <w:tcPr>
            <w:tcW w:w="7020" w:type="dxa"/>
          </w:tcPr>
          <w:p w:rsidR="008B381A" w:rsidRPr="005E5279" w:rsidRDefault="008B381A" w:rsidP="00BD16D9">
            <w:pPr>
              <w:jc w:val="both"/>
              <w:rPr>
                <w:rStyle w:val="rvts0"/>
                <w:sz w:val="26"/>
                <w:szCs w:val="26"/>
              </w:rPr>
            </w:pPr>
            <w:r w:rsidRPr="005E5279">
              <w:rPr>
                <w:rStyle w:val="rvts0"/>
                <w:sz w:val="26"/>
                <w:szCs w:val="26"/>
              </w:rPr>
              <w:lastRenderedPageBreak/>
              <w:t xml:space="preserve">44. На період до 31 грудня 2021 року застосовується ставка нуль відсотків для платників податку на прибуток, у яких річний дохід, визначений за правилами бухгалтерського обліку за останній річний звітний період, не перевищує трьох мільйонів гривень та розмір нарахованої за кожний місяць звітного періоду заробітної плати (доходу) кожному з працівників, які перебувають з платником податку у </w:t>
            </w:r>
            <w:r w:rsidRPr="005E5279">
              <w:rPr>
                <w:rStyle w:val="rvts0"/>
                <w:sz w:val="26"/>
                <w:szCs w:val="26"/>
              </w:rPr>
              <w:lastRenderedPageBreak/>
              <w:t>трудових відносинах, є не меншим як дві мінімальні заробітні плати, розмір якої встановлено законом, та які відповідають одному із таких критеріїв:….</w:t>
            </w:r>
          </w:p>
          <w:p w:rsidR="008B381A" w:rsidRPr="005E5279" w:rsidRDefault="008B381A" w:rsidP="00BD16D9">
            <w:pPr>
              <w:pStyle w:val="rvps2"/>
              <w:jc w:val="both"/>
              <w:rPr>
                <w:sz w:val="26"/>
                <w:szCs w:val="26"/>
              </w:rPr>
            </w:pPr>
            <w:r w:rsidRPr="005E5279">
              <w:rPr>
                <w:sz w:val="26"/>
                <w:szCs w:val="26"/>
              </w:rPr>
              <w:t>………………………….</w:t>
            </w:r>
          </w:p>
          <w:p w:rsidR="008B381A" w:rsidRPr="005E5279" w:rsidRDefault="008B381A" w:rsidP="00BD16D9">
            <w:pPr>
              <w:pStyle w:val="rvps2"/>
              <w:jc w:val="both"/>
              <w:rPr>
                <w:sz w:val="26"/>
                <w:szCs w:val="26"/>
              </w:rPr>
            </w:pPr>
            <w:r w:rsidRPr="005E5279">
              <w:rPr>
                <w:sz w:val="26"/>
                <w:szCs w:val="26"/>
              </w:rPr>
              <w:t>Дія цього пункту не поширюється на суб’єктів господарювання, які:</w:t>
            </w:r>
          </w:p>
          <w:p w:rsidR="008B381A" w:rsidRPr="005E5279" w:rsidRDefault="008B381A" w:rsidP="00BD16D9">
            <w:pPr>
              <w:pStyle w:val="a3"/>
              <w:spacing w:before="0"/>
              <w:ind w:firstLine="0"/>
              <w:rPr>
                <w:rStyle w:val="rvts9"/>
                <w:rFonts w:ascii="Times New Roman" w:hAnsi="Times New Roman"/>
                <w:b/>
                <w:szCs w:val="26"/>
                <w:shd w:val="clear" w:color="auto" w:fill="FFFFFF"/>
              </w:rPr>
            </w:pPr>
            <w:r w:rsidRPr="005E5279">
              <w:rPr>
                <w:rFonts w:ascii="Times New Roman" w:hAnsi="Times New Roman"/>
                <w:szCs w:val="26"/>
              </w:rPr>
              <w:t xml:space="preserve">1) утворені після 1 січня 2017 року шляхом реорганізації (злиття, приєднання, поділу, перетворення), приватизації та </w:t>
            </w:r>
            <w:r w:rsidRPr="005E5279">
              <w:rPr>
                <w:rFonts w:ascii="Times New Roman" w:hAnsi="Times New Roman"/>
                <w:b/>
                <w:szCs w:val="26"/>
              </w:rPr>
              <w:t>перетворення державних унітарних комерційних підприємств у державні акціонерні товариства, 100 відсотків акцій яких належать державі</w:t>
            </w:r>
            <w:r w:rsidRPr="005E5279">
              <w:rPr>
                <w:rFonts w:ascii="Times New Roman" w:hAnsi="Times New Roman"/>
                <w:szCs w:val="26"/>
              </w:rPr>
              <w:t>;…….</w:t>
            </w:r>
          </w:p>
        </w:tc>
      </w:tr>
    </w:tbl>
    <w:p w:rsidR="008B381A" w:rsidRPr="005E5279" w:rsidRDefault="008B381A" w:rsidP="008B381A">
      <w:pPr>
        <w:rPr>
          <w:b/>
          <w:sz w:val="26"/>
          <w:szCs w:val="26"/>
        </w:rPr>
      </w:pPr>
    </w:p>
    <w:p w:rsidR="008B381A" w:rsidRPr="005E5279" w:rsidRDefault="008B381A" w:rsidP="008B381A">
      <w:pPr>
        <w:rPr>
          <w:b/>
          <w:sz w:val="26"/>
          <w:szCs w:val="26"/>
        </w:rPr>
      </w:pPr>
    </w:p>
    <w:p w:rsidR="008B381A" w:rsidRPr="005E5279" w:rsidRDefault="008B381A" w:rsidP="008B381A">
      <w:pPr>
        <w:rPr>
          <w:b/>
          <w:sz w:val="26"/>
          <w:szCs w:val="26"/>
        </w:rPr>
      </w:pPr>
    </w:p>
    <w:p w:rsidR="008B381A" w:rsidRPr="005E5279" w:rsidRDefault="008B381A" w:rsidP="008B381A">
      <w:pPr>
        <w:pStyle w:val="HTML"/>
        <w:shd w:val="clear" w:color="auto" w:fill="FFFFFF"/>
        <w:textAlignment w:val="baseline"/>
        <w:rPr>
          <w:rFonts w:ascii="Times New Roman" w:hAnsi="Times New Roman" w:cs="Times New Roman"/>
          <w:b/>
          <w:bCs/>
          <w:sz w:val="26"/>
          <w:szCs w:val="26"/>
          <w:lang w:val="sq-AL"/>
        </w:rPr>
      </w:pPr>
      <w:r w:rsidRPr="005E5279">
        <w:rPr>
          <w:rFonts w:ascii="Times New Roman" w:hAnsi="Times New Roman" w:cs="Times New Roman"/>
          <w:b/>
          <w:bCs/>
          <w:sz w:val="26"/>
          <w:szCs w:val="26"/>
        </w:rPr>
        <w:t xml:space="preserve">    </w:t>
      </w:r>
      <w:r w:rsidRPr="005E5279">
        <w:rPr>
          <w:rFonts w:ascii="Times New Roman" w:hAnsi="Times New Roman" w:cs="Times New Roman"/>
          <w:b/>
          <w:bCs/>
          <w:sz w:val="26"/>
          <w:szCs w:val="26"/>
          <w:lang w:val="sq-AL"/>
        </w:rPr>
        <w:t xml:space="preserve">Перший віце-прем'єр-міністр </w:t>
      </w:r>
    </w:p>
    <w:p w:rsidR="008B381A" w:rsidRPr="005E5279" w:rsidRDefault="008B381A" w:rsidP="008B381A">
      <w:pPr>
        <w:pStyle w:val="HTML"/>
        <w:shd w:val="clear" w:color="auto" w:fill="FFFFFF"/>
        <w:textAlignment w:val="baseline"/>
        <w:rPr>
          <w:rFonts w:ascii="Times New Roman" w:hAnsi="Times New Roman" w:cs="Times New Roman"/>
          <w:b/>
          <w:bCs/>
          <w:sz w:val="26"/>
          <w:szCs w:val="26"/>
          <w:lang w:val="sq-AL"/>
        </w:rPr>
      </w:pPr>
      <w:r w:rsidRPr="005E5279">
        <w:rPr>
          <w:rFonts w:ascii="Times New Roman" w:hAnsi="Times New Roman" w:cs="Times New Roman"/>
          <w:b/>
          <w:bCs/>
          <w:sz w:val="26"/>
          <w:szCs w:val="26"/>
        </w:rPr>
        <w:t xml:space="preserve">    </w:t>
      </w:r>
      <w:r w:rsidRPr="005E5279">
        <w:rPr>
          <w:rFonts w:ascii="Times New Roman" w:hAnsi="Times New Roman" w:cs="Times New Roman"/>
          <w:b/>
          <w:bCs/>
          <w:sz w:val="26"/>
          <w:szCs w:val="26"/>
          <w:lang w:val="sq-AL"/>
        </w:rPr>
        <w:t>України – Міністр економічного</w:t>
      </w:r>
    </w:p>
    <w:p w:rsidR="008B381A" w:rsidRPr="00B95FDA" w:rsidRDefault="008B381A" w:rsidP="008B381A">
      <w:pPr>
        <w:pStyle w:val="HTML"/>
        <w:shd w:val="clear" w:color="auto" w:fill="FFFFFF"/>
        <w:textAlignment w:val="baseline"/>
        <w:rPr>
          <w:lang w:val="sq-AL"/>
        </w:rPr>
      </w:pPr>
      <w:r w:rsidRPr="005E5279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Pr="005E5279">
        <w:rPr>
          <w:rFonts w:ascii="Times New Roman" w:hAnsi="Times New Roman" w:cs="Times New Roman"/>
          <w:b/>
          <w:sz w:val="26"/>
          <w:szCs w:val="26"/>
          <w:lang w:val="sq-AL"/>
        </w:rPr>
        <w:t xml:space="preserve">розвитку і торгівлі України   </w:t>
      </w:r>
      <w:r w:rsidRPr="005E5279">
        <w:rPr>
          <w:rFonts w:ascii="Times New Roman" w:hAnsi="Times New Roman" w:cs="Times New Roman"/>
          <w:b/>
          <w:sz w:val="26"/>
          <w:szCs w:val="26"/>
          <w:lang w:val="sq-AL"/>
        </w:rPr>
        <w:tab/>
      </w:r>
      <w:r w:rsidRPr="005E5279">
        <w:rPr>
          <w:rFonts w:ascii="Times New Roman" w:hAnsi="Times New Roman" w:cs="Times New Roman"/>
          <w:b/>
          <w:sz w:val="26"/>
          <w:szCs w:val="26"/>
          <w:lang w:val="sq-AL"/>
        </w:rPr>
        <w:tab/>
      </w:r>
      <w:r w:rsidRPr="005E5279"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 w:rsidRPr="005E5279">
        <w:rPr>
          <w:rFonts w:ascii="Times New Roman" w:hAnsi="Times New Roman" w:cs="Times New Roman"/>
          <w:b/>
          <w:sz w:val="26"/>
          <w:szCs w:val="26"/>
          <w:lang w:val="sq-AL"/>
        </w:rPr>
        <w:t xml:space="preserve">  </w:t>
      </w:r>
      <w:r w:rsidRPr="005E5279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  </w:t>
      </w:r>
      <w:r w:rsidRPr="005E5279">
        <w:rPr>
          <w:rFonts w:ascii="Times New Roman" w:hAnsi="Times New Roman" w:cs="Times New Roman"/>
          <w:b/>
          <w:sz w:val="26"/>
          <w:szCs w:val="26"/>
          <w:lang w:val="sq-AL"/>
        </w:rPr>
        <w:t xml:space="preserve">Степан </w:t>
      </w:r>
      <w:r w:rsidRPr="005E5279">
        <w:rPr>
          <w:rFonts w:ascii="Times New Roman" w:hAnsi="Times New Roman" w:cs="Times New Roman"/>
          <w:b/>
          <w:caps/>
          <w:sz w:val="26"/>
          <w:szCs w:val="26"/>
          <w:lang w:val="sq-AL"/>
        </w:rPr>
        <w:t>Кубів</w:t>
      </w:r>
    </w:p>
    <w:p w:rsidR="008B381A" w:rsidRDefault="008B381A" w:rsidP="008B381A">
      <w:pPr>
        <w:rPr>
          <w:lang w:val="sq-AL"/>
        </w:rPr>
      </w:pPr>
    </w:p>
    <w:p w:rsidR="008B381A" w:rsidRDefault="008B381A" w:rsidP="008B381A">
      <w:pPr>
        <w:rPr>
          <w:lang w:val="sq-AL"/>
        </w:rPr>
      </w:pPr>
    </w:p>
    <w:p w:rsidR="008B381A" w:rsidRDefault="008B381A" w:rsidP="008B381A">
      <w:pPr>
        <w:rPr>
          <w:lang w:val="sq-AL"/>
        </w:rPr>
      </w:pPr>
    </w:p>
    <w:p w:rsidR="008B381A" w:rsidRDefault="008B381A" w:rsidP="008B381A">
      <w:pPr>
        <w:rPr>
          <w:lang w:val="sq-AL"/>
        </w:rPr>
      </w:pPr>
    </w:p>
    <w:p w:rsidR="00A942B2" w:rsidRPr="008B381A" w:rsidRDefault="00A942B2">
      <w:pPr>
        <w:rPr>
          <w:lang w:val="sq-AL"/>
        </w:rPr>
      </w:pPr>
    </w:p>
    <w:sectPr w:rsidR="00A942B2" w:rsidRPr="008B381A" w:rsidSect="008B381A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81A"/>
    <w:rsid w:val="00691C3A"/>
    <w:rsid w:val="008B381A"/>
    <w:rsid w:val="00A9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F75D14-1272-4538-A626-E30650A59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38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8B381A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customStyle="1" w:styleId="a4">
    <w:name w:val="Назва документа"/>
    <w:basedOn w:val="a"/>
    <w:next w:val="a3"/>
    <w:rsid w:val="008B381A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rvts0">
    <w:name w:val="rvts0"/>
    <w:basedOn w:val="a0"/>
    <w:rsid w:val="008B381A"/>
    <w:rPr>
      <w:rFonts w:cs="Times New Roman"/>
    </w:rPr>
  </w:style>
  <w:style w:type="paragraph" w:styleId="HTML">
    <w:name w:val="HTML Preformatted"/>
    <w:aliases w:val="Знак Знак Знак,Знак Знак Знак Знак Знак,Знак Знак Знак Знак Знак Знак Знак"/>
    <w:basedOn w:val="a"/>
    <w:link w:val="HTML0"/>
    <w:uiPriority w:val="99"/>
    <w:rsid w:val="008B38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aliases w:val="Знак Знак Знак Знак,Знак Знак Знак Знак Знак Знак,Знак Знак Знак Знак Знак Знак Знак Знак"/>
    <w:basedOn w:val="a0"/>
    <w:link w:val="HTML"/>
    <w:uiPriority w:val="99"/>
    <w:rsid w:val="008B381A"/>
    <w:rPr>
      <w:rFonts w:ascii="Courier New" w:eastAsia="Times New Roman" w:hAnsi="Courier New" w:cs="Courier New"/>
      <w:sz w:val="20"/>
      <w:szCs w:val="20"/>
      <w:lang w:eastAsia="uk-UA"/>
    </w:rPr>
  </w:style>
  <w:style w:type="paragraph" w:customStyle="1" w:styleId="rvps2">
    <w:name w:val="rvps2"/>
    <w:basedOn w:val="a"/>
    <w:rsid w:val="008B381A"/>
    <w:pPr>
      <w:spacing w:before="100" w:beforeAutospacing="1" w:after="100" w:afterAutospacing="1"/>
    </w:pPr>
    <w:rPr>
      <w:color w:val="000000"/>
      <w:lang w:eastAsia="uk-UA"/>
    </w:rPr>
  </w:style>
  <w:style w:type="character" w:customStyle="1" w:styleId="rvts15">
    <w:name w:val="rvts15"/>
    <w:basedOn w:val="a0"/>
    <w:uiPriority w:val="99"/>
    <w:rsid w:val="008B381A"/>
    <w:rPr>
      <w:rFonts w:cs="Times New Roman"/>
    </w:rPr>
  </w:style>
  <w:style w:type="character" w:customStyle="1" w:styleId="rvts9">
    <w:name w:val="rvts9"/>
    <w:basedOn w:val="a0"/>
    <w:rsid w:val="008B381A"/>
    <w:rPr>
      <w:rFonts w:cs="Times New Roman"/>
    </w:rPr>
  </w:style>
  <w:style w:type="character" w:customStyle="1" w:styleId="rvts37">
    <w:name w:val="rvts37"/>
    <w:basedOn w:val="a0"/>
    <w:uiPriority w:val="99"/>
    <w:rsid w:val="008B381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2190</Words>
  <Characters>1249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Work</Company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Павло Петрович Павлюк</cp:lastModifiedBy>
  <cp:revision>2</cp:revision>
  <dcterms:created xsi:type="dcterms:W3CDTF">2018-07-10T07:33:00Z</dcterms:created>
  <dcterms:modified xsi:type="dcterms:W3CDTF">2018-07-10T07:33:00Z</dcterms:modified>
</cp:coreProperties>
</file>