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96CC8" w14:textId="7D409B2E" w:rsidR="00B86005" w:rsidRDefault="00B86005" w:rsidP="00A26BB3">
      <w:pPr>
        <w:jc w:val="center"/>
        <w:rPr>
          <w:rFonts w:eastAsia="Calibri"/>
          <w:sz w:val="28"/>
          <w:szCs w:val="28"/>
          <w:lang w:val="uk-UA"/>
        </w:rPr>
      </w:pPr>
    </w:p>
    <w:p w14:paraId="328E3962" w14:textId="153C403E" w:rsidR="00784863" w:rsidRDefault="00784863" w:rsidP="00A26BB3">
      <w:pPr>
        <w:jc w:val="center"/>
        <w:rPr>
          <w:rFonts w:eastAsia="Calibri"/>
          <w:sz w:val="28"/>
          <w:szCs w:val="28"/>
          <w:lang w:val="uk-UA"/>
        </w:rPr>
      </w:pPr>
    </w:p>
    <w:p w14:paraId="4379439E" w14:textId="1E23EDFA" w:rsidR="00784863" w:rsidRDefault="00784863" w:rsidP="00A26BB3">
      <w:pPr>
        <w:jc w:val="center"/>
        <w:rPr>
          <w:rFonts w:eastAsia="Calibri"/>
          <w:sz w:val="28"/>
          <w:szCs w:val="28"/>
          <w:lang w:val="uk-UA"/>
        </w:rPr>
      </w:pPr>
    </w:p>
    <w:p w14:paraId="636D40AC" w14:textId="7156F0CE" w:rsidR="00784863" w:rsidRDefault="00784863" w:rsidP="00A26BB3">
      <w:pPr>
        <w:jc w:val="center"/>
        <w:rPr>
          <w:rFonts w:eastAsia="Calibri"/>
          <w:sz w:val="28"/>
          <w:szCs w:val="28"/>
          <w:lang w:val="uk-UA"/>
        </w:rPr>
      </w:pPr>
    </w:p>
    <w:p w14:paraId="2F610560" w14:textId="3817F523" w:rsidR="00784863" w:rsidRDefault="00784863" w:rsidP="00A26BB3">
      <w:pPr>
        <w:jc w:val="center"/>
        <w:rPr>
          <w:rFonts w:eastAsia="Calibri"/>
          <w:sz w:val="28"/>
          <w:szCs w:val="28"/>
          <w:lang w:val="uk-UA"/>
        </w:rPr>
      </w:pPr>
    </w:p>
    <w:p w14:paraId="0A242193" w14:textId="77777777" w:rsidR="00784863" w:rsidRDefault="00784863" w:rsidP="00A26BB3">
      <w:pPr>
        <w:jc w:val="center"/>
        <w:rPr>
          <w:rFonts w:eastAsia="Calibri"/>
          <w:sz w:val="28"/>
          <w:szCs w:val="28"/>
          <w:lang w:val="uk-UA"/>
        </w:rPr>
      </w:pPr>
    </w:p>
    <w:p w14:paraId="38CDA543" w14:textId="77777777" w:rsidR="00B86005" w:rsidRDefault="00B86005" w:rsidP="00A26BB3">
      <w:pPr>
        <w:jc w:val="center"/>
        <w:rPr>
          <w:rFonts w:eastAsia="Calibri"/>
          <w:sz w:val="28"/>
          <w:szCs w:val="28"/>
          <w:lang w:val="uk-UA"/>
        </w:rPr>
      </w:pPr>
    </w:p>
    <w:p w14:paraId="5D7BCECA" w14:textId="77777777" w:rsidR="00B86005" w:rsidRDefault="00B86005" w:rsidP="00A26BB3">
      <w:pPr>
        <w:jc w:val="center"/>
        <w:rPr>
          <w:rFonts w:eastAsia="Calibri"/>
          <w:sz w:val="28"/>
          <w:szCs w:val="28"/>
          <w:lang w:val="uk-UA"/>
        </w:rPr>
      </w:pPr>
    </w:p>
    <w:p w14:paraId="621FA0CC" w14:textId="77777777" w:rsidR="00B86005" w:rsidRDefault="00B86005" w:rsidP="00A26BB3">
      <w:pPr>
        <w:jc w:val="center"/>
        <w:rPr>
          <w:rFonts w:eastAsia="Calibri"/>
          <w:sz w:val="28"/>
          <w:szCs w:val="28"/>
          <w:lang w:val="uk-UA"/>
        </w:rPr>
      </w:pPr>
    </w:p>
    <w:p w14:paraId="1F9A4B1F" w14:textId="77777777" w:rsidR="00784863" w:rsidRPr="00E84219" w:rsidRDefault="00784863" w:rsidP="00784863">
      <w:pPr>
        <w:pStyle w:val="rvps2"/>
        <w:shd w:val="clear" w:color="auto" w:fill="FFFFFF"/>
        <w:tabs>
          <w:tab w:val="left" w:pos="887"/>
        </w:tabs>
        <w:spacing w:before="0" w:beforeAutospacing="0" w:after="0" w:afterAutospacing="0" w:line="240" w:lineRule="auto"/>
        <w:ind w:left="5400"/>
        <w:textAlignment w:val="baseline"/>
        <w:rPr>
          <w:rStyle w:val="FontStyle"/>
          <w:b/>
          <w:sz w:val="28"/>
          <w:szCs w:val="28"/>
          <w:lang w:val="uk-UA"/>
        </w:rPr>
      </w:pPr>
      <w:r w:rsidRPr="00E84219">
        <w:rPr>
          <w:rStyle w:val="FontStyle"/>
          <w:b/>
          <w:sz w:val="28"/>
          <w:szCs w:val="28"/>
          <w:lang w:val="uk-UA"/>
        </w:rPr>
        <w:t>Комітет з питань податкової та митної політики</w:t>
      </w:r>
    </w:p>
    <w:p w14:paraId="2304A90B" w14:textId="77777777" w:rsidR="00B86005" w:rsidRDefault="00B86005" w:rsidP="00A26BB3">
      <w:pPr>
        <w:jc w:val="center"/>
        <w:rPr>
          <w:rFonts w:eastAsia="Calibri"/>
          <w:sz w:val="28"/>
          <w:szCs w:val="28"/>
          <w:lang w:val="uk-UA"/>
        </w:rPr>
      </w:pPr>
    </w:p>
    <w:p w14:paraId="1AD00D67" w14:textId="77777777" w:rsidR="00B86005" w:rsidRDefault="00B86005" w:rsidP="00A26BB3">
      <w:pPr>
        <w:jc w:val="center"/>
        <w:rPr>
          <w:rFonts w:eastAsia="Calibri"/>
          <w:sz w:val="28"/>
          <w:szCs w:val="28"/>
          <w:lang w:val="uk-UA"/>
        </w:rPr>
      </w:pPr>
    </w:p>
    <w:p w14:paraId="616AB5AA" w14:textId="77777777" w:rsidR="00784863" w:rsidRDefault="00784863" w:rsidP="00A26BB3">
      <w:pPr>
        <w:jc w:val="center"/>
        <w:rPr>
          <w:rFonts w:eastAsia="Calibri"/>
          <w:sz w:val="28"/>
          <w:szCs w:val="28"/>
          <w:lang w:val="uk-UA"/>
        </w:rPr>
      </w:pPr>
    </w:p>
    <w:p w14:paraId="7C0F521B" w14:textId="77777777" w:rsidR="00784863" w:rsidRDefault="00784863" w:rsidP="00A26BB3">
      <w:pPr>
        <w:jc w:val="center"/>
        <w:rPr>
          <w:rFonts w:eastAsia="Calibri"/>
          <w:sz w:val="28"/>
          <w:szCs w:val="28"/>
          <w:lang w:val="uk-UA"/>
        </w:rPr>
      </w:pPr>
    </w:p>
    <w:p w14:paraId="3C11BCF8" w14:textId="55C83112" w:rsidR="00A26BB3" w:rsidRPr="00B86005" w:rsidRDefault="00A26BB3" w:rsidP="00A26BB3">
      <w:pPr>
        <w:jc w:val="center"/>
        <w:rPr>
          <w:rFonts w:eastAsia="Calibri"/>
          <w:sz w:val="28"/>
          <w:szCs w:val="28"/>
          <w:lang w:val="uk-UA"/>
        </w:rPr>
      </w:pPr>
      <w:r w:rsidRPr="00B86005">
        <w:rPr>
          <w:rFonts w:eastAsia="Calibri"/>
          <w:sz w:val="28"/>
          <w:szCs w:val="28"/>
          <w:lang w:val="uk-UA"/>
        </w:rPr>
        <w:t>ВИСНОВОК</w:t>
      </w:r>
    </w:p>
    <w:p w14:paraId="0F8B4EE3" w14:textId="777040DD" w:rsidR="00A26BB3" w:rsidRPr="00B86005" w:rsidRDefault="00A26BB3" w:rsidP="00A26BB3">
      <w:pPr>
        <w:jc w:val="center"/>
        <w:rPr>
          <w:rFonts w:eastAsia="Calibri"/>
          <w:sz w:val="28"/>
          <w:szCs w:val="28"/>
          <w:lang w:val="uk-UA"/>
        </w:rPr>
      </w:pPr>
      <w:r w:rsidRPr="00B86005">
        <w:rPr>
          <w:rFonts w:eastAsia="Calibri"/>
          <w:sz w:val="28"/>
          <w:szCs w:val="28"/>
          <w:lang w:val="uk-UA"/>
        </w:rPr>
        <w:t>Комітету Верховної Ради України з питань європейської інтеграції</w:t>
      </w:r>
    </w:p>
    <w:p w14:paraId="324C0F4E" w14:textId="52115ED3" w:rsidR="0017518A" w:rsidRPr="0017518A" w:rsidRDefault="00A26BB3" w:rsidP="0017518A">
      <w:pPr>
        <w:jc w:val="center"/>
        <w:rPr>
          <w:rFonts w:eastAsia="Calibri"/>
          <w:sz w:val="28"/>
          <w:szCs w:val="28"/>
          <w:lang w:val="uk-UA"/>
        </w:rPr>
      </w:pPr>
      <w:r w:rsidRPr="00B86005">
        <w:rPr>
          <w:rFonts w:eastAsia="Calibri"/>
          <w:sz w:val="28"/>
          <w:szCs w:val="28"/>
          <w:lang w:val="uk-UA"/>
        </w:rPr>
        <w:t xml:space="preserve">щодо проекту Закону України </w:t>
      </w:r>
      <w:r w:rsidRPr="002C5C97">
        <w:rPr>
          <w:rFonts w:eastAsia="Calibri"/>
          <w:sz w:val="28"/>
          <w:szCs w:val="28"/>
          <w:lang w:val="uk-UA"/>
        </w:rPr>
        <w:t>"</w:t>
      </w:r>
      <w:r w:rsidR="0017518A" w:rsidRPr="0017518A">
        <w:rPr>
          <w:rFonts w:eastAsia="Calibri"/>
          <w:sz w:val="28"/>
          <w:szCs w:val="28"/>
          <w:lang w:val="uk-UA"/>
        </w:rPr>
        <w:t>Про внесення змін до Податкового кодексу України щодо особливостей оподаткування тютюнових виробів"</w:t>
      </w:r>
    </w:p>
    <w:p w14:paraId="592F2E07" w14:textId="4986DDE7" w:rsidR="00050883" w:rsidRPr="0017518A" w:rsidRDefault="0017518A" w:rsidP="0017518A">
      <w:pPr>
        <w:jc w:val="center"/>
        <w:rPr>
          <w:rFonts w:eastAsia="Calibri"/>
          <w:sz w:val="28"/>
          <w:szCs w:val="28"/>
          <w:lang w:val="uk-UA"/>
        </w:rPr>
      </w:pPr>
      <w:r w:rsidRPr="0017518A">
        <w:rPr>
          <w:rFonts w:eastAsia="Calibri"/>
          <w:sz w:val="28"/>
          <w:szCs w:val="28"/>
          <w:lang w:val="uk-UA"/>
        </w:rPr>
        <w:t>(реєстр. № 9057 від 06.09.2018 р., н.д. О.</w:t>
      </w:r>
      <w:bookmarkStart w:id="0" w:name="_GoBack"/>
      <w:bookmarkEnd w:id="0"/>
      <w:r w:rsidRPr="0017518A">
        <w:rPr>
          <w:rFonts w:eastAsia="Calibri"/>
          <w:sz w:val="28"/>
          <w:szCs w:val="28"/>
          <w:lang w:val="uk-UA"/>
        </w:rPr>
        <w:t>Юринець, та інш.)</w:t>
      </w:r>
      <w:r w:rsidRPr="0017518A">
        <w:rPr>
          <w:rFonts w:eastAsia="Calibri"/>
          <w:sz w:val="28"/>
          <w:szCs w:val="28"/>
          <w:lang w:val="uk-UA"/>
        </w:rPr>
        <w:t>.</w:t>
      </w:r>
    </w:p>
    <w:p w14:paraId="3DA415E9" w14:textId="77777777" w:rsidR="002C5C97" w:rsidRPr="002C5C97" w:rsidRDefault="002C5C97" w:rsidP="002C5C97">
      <w:pPr>
        <w:jc w:val="center"/>
        <w:rPr>
          <w:rFonts w:eastAsia="Calibri"/>
          <w:b/>
          <w:bCs/>
          <w:sz w:val="28"/>
          <w:szCs w:val="28"/>
          <w:lang w:val="uk-UA"/>
        </w:rPr>
      </w:pPr>
    </w:p>
    <w:p w14:paraId="322740D8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  <w:r w:rsidRPr="000D38E6">
        <w:rPr>
          <w:sz w:val="28"/>
          <w:szCs w:val="28"/>
        </w:rPr>
        <w:t xml:space="preserve">Законопроектом пропонується внести зміни до Податкового кодексу України, якими збільшити адвалорну ставку акцизного податку, зокрема визначення такої ставки на рівні 16 % та </w:t>
      </w:r>
      <w:bookmarkStart w:id="1" w:name="OLE_LINK7"/>
      <w:bookmarkStart w:id="2" w:name="OLE_LINK8"/>
      <w:r w:rsidRPr="000D38E6">
        <w:rPr>
          <w:sz w:val="28"/>
          <w:szCs w:val="28"/>
        </w:rPr>
        <w:t xml:space="preserve">доповнити його законодавчою нормою спрямованою на встановлення розрахункової формули для визначення податкового зобов’язання на сигарети та цигарки за кодами згідно з УКТ ЗЕД 2402 20 90 10, 2402 20 90 20. </w:t>
      </w:r>
      <w:bookmarkEnd w:id="1"/>
      <w:bookmarkEnd w:id="2"/>
      <w:r w:rsidRPr="000D38E6">
        <w:rPr>
          <w:sz w:val="28"/>
          <w:szCs w:val="28"/>
        </w:rPr>
        <w:t>У випадку недотримання виробником чи імпортером розрахункової формули для визначення податкового зобов’язання зі сплати акцизного податку до зобов’язання зі сплати акцизного податку такого виробника чи імпортера застосовується коефіцієнт 1,3.</w:t>
      </w:r>
    </w:p>
    <w:p w14:paraId="26EF6B6C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  <w:r w:rsidRPr="000D38E6">
        <w:rPr>
          <w:sz w:val="28"/>
          <w:szCs w:val="28"/>
        </w:rPr>
        <w:t>Відповідно до пояснювальної записки законопроект розроблено</w:t>
      </w:r>
      <w:hyperlink r:id="rId7">
        <w:r w:rsidRPr="000D38E6">
          <w:rPr>
            <w:sz w:val="28"/>
            <w:szCs w:val="28"/>
          </w:rPr>
          <w:t xml:space="preserve"> з </w:t>
        </w:r>
      </w:hyperlink>
      <w:r w:rsidRPr="000D38E6">
        <w:rPr>
          <w:sz w:val="28"/>
          <w:szCs w:val="28"/>
        </w:rPr>
        <w:t>метою наближення законодавства України до законодавства ЄС та забезпечення прогнозованих і стабільних надходжень до державного бюджету України, забезпечення належного рівня конкуренції в підприємницькій діяльності, а також захисту здоров’я людини від шкідливого впливу тютюнової продукції.</w:t>
      </w:r>
    </w:p>
    <w:p w14:paraId="49F8D69D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  <w:r w:rsidRPr="000D38E6">
        <w:rPr>
          <w:sz w:val="28"/>
          <w:szCs w:val="28"/>
        </w:rPr>
        <w:t>Правовідносини щодо сплати акцизного збору на тютюнові вироби в законодавстві ЄС регулюються:</w:t>
      </w:r>
    </w:p>
    <w:p w14:paraId="6A4E30B4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  <w:r w:rsidRPr="000D38E6">
        <w:rPr>
          <w:sz w:val="28"/>
          <w:szCs w:val="28"/>
        </w:rPr>
        <w:t>Директивою Ради 2008/118/ЄС від 16 грудня 2008 року</w:t>
      </w:r>
      <w:hyperlink r:id="rId8">
        <w:r w:rsidRPr="000D38E6">
          <w:rPr>
            <w:sz w:val="28"/>
            <w:szCs w:val="28"/>
          </w:rPr>
          <w:t xml:space="preserve"> </w:t>
        </w:r>
      </w:hyperlink>
      <w:r w:rsidRPr="000D38E6">
        <w:rPr>
          <w:sz w:val="28"/>
          <w:szCs w:val="28"/>
        </w:rPr>
        <w:t>стосовно загальних умов акцизного збору, що</w:t>
      </w:r>
      <w:hyperlink r:id="rId9">
        <w:r w:rsidRPr="000D38E6">
          <w:rPr>
            <w:sz w:val="28"/>
            <w:szCs w:val="28"/>
          </w:rPr>
          <w:t xml:space="preserve"> </w:t>
        </w:r>
      </w:hyperlink>
      <w:r w:rsidRPr="000D38E6">
        <w:rPr>
          <w:sz w:val="28"/>
          <w:szCs w:val="28"/>
        </w:rPr>
        <w:t>відміняє Директиву № 92/12/ЄЕС (далі — Директива 2008/118/ЄС);</w:t>
      </w:r>
    </w:p>
    <w:p w14:paraId="54AF6A44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  <w:r w:rsidRPr="000D38E6">
        <w:rPr>
          <w:sz w:val="28"/>
          <w:szCs w:val="28"/>
        </w:rPr>
        <w:t xml:space="preserve">Директивою Ради 2011/64/ЄС від 21 червня 2011 року </w:t>
      </w:r>
      <w:bookmarkStart w:id="3" w:name="2et92p0" w:colFirst="0" w:colLast="0"/>
      <w:bookmarkStart w:id="4" w:name="tyjcwt" w:colFirst="0" w:colLast="0"/>
      <w:bookmarkEnd w:id="3"/>
      <w:bookmarkEnd w:id="4"/>
      <w:r w:rsidRPr="000D38E6">
        <w:rPr>
          <w:sz w:val="28"/>
          <w:szCs w:val="28"/>
        </w:rPr>
        <w:t>про структуру та ставки акцизного збору на тютюнові вироби (кодифікація) (далі — Директива 2011/64/ЄС).</w:t>
      </w:r>
    </w:p>
    <w:p w14:paraId="688C9CB9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  <w:r w:rsidRPr="000D38E6">
        <w:rPr>
          <w:sz w:val="28"/>
          <w:szCs w:val="28"/>
        </w:rPr>
        <w:t>Правовідносини щодо сплати акцизного збору на тютюнові вироби охоплюються Угодою про асоціацію між Україною, з однієї сторони, та Європейським Союзом, Європейським</w:t>
      </w:r>
      <w:hyperlink r:id="rId10">
        <w:r w:rsidRPr="000D38E6">
          <w:rPr>
            <w:sz w:val="28"/>
            <w:szCs w:val="28"/>
          </w:rPr>
          <w:t xml:space="preserve"> </w:t>
        </w:r>
      </w:hyperlink>
      <w:r w:rsidRPr="000D38E6">
        <w:rPr>
          <w:sz w:val="28"/>
          <w:szCs w:val="28"/>
        </w:rPr>
        <w:t xml:space="preserve">Співтовариством з атомної енергії і </w:t>
      </w:r>
      <w:r w:rsidRPr="000D38E6">
        <w:rPr>
          <w:sz w:val="28"/>
          <w:szCs w:val="28"/>
        </w:rPr>
        <w:lastRenderedPageBreak/>
        <w:t>їхніми державами-членами, з іншої сторони (далі — Угода про асоціацію), а саме: Главою 4 "Оподаткування" Розділу V "Економічне й галузеве співробітництво" та Додатком XXVIII до Угоди про асоціацію.</w:t>
      </w:r>
    </w:p>
    <w:p w14:paraId="7565663B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  <w:r w:rsidRPr="000D38E6">
        <w:rPr>
          <w:sz w:val="28"/>
          <w:szCs w:val="28"/>
        </w:rPr>
        <w:t>Законопроектом пропонується збільшити адвалорну ставку акцизного податку, зокрема визначення такої ставки на рівні 16 % та встановити розрахункову формулу для визначення податкового зобов’язання на сигарети та цигарки за кодами згідно з УКТ ЗЕД 2402 20 90 10, 2402 20 90 20.</w:t>
      </w:r>
    </w:p>
    <w:p w14:paraId="4E0FDD65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  <w:bookmarkStart w:id="5" w:name="_3dy6vkm" w:colFirst="0" w:colLast="0"/>
      <w:bookmarkEnd w:id="5"/>
      <w:r w:rsidRPr="000D38E6">
        <w:rPr>
          <w:sz w:val="28"/>
          <w:szCs w:val="28"/>
        </w:rPr>
        <w:t>Угодою про асоціацію передбачено зобов’язання України у сфері оподаткування. Так, відповідно до положень статті 350 Угоди про асоціацію Сторони визнають і зобов’язуються застосувати принципи належного управління у сфері оподаткування, зокрема принципи прозорості, обміну інформацією та добросовісної податкової конкуренції, яких дотримуються держави-члени на рівні ЄС. Стаття 353 Угоди про асоціацію передбачає, що поступове наближення до структури оподаткування, визначеної у acquis ЄС, здійснюється відповідно до Додатка XXVIII до цієї Угоди.</w:t>
      </w:r>
    </w:p>
    <w:p w14:paraId="51AD3E30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  <w:r w:rsidRPr="000D38E6">
        <w:rPr>
          <w:sz w:val="28"/>
          <w:szCs w:val="28"/>
        </w:rPr>
        <w:t xml:space="preserve">Додатком XXVIII встановлено, що Україна зобов’язується поступово наблизити своє законодавство у сфері оподаткування до статті 1 </w:t>
      </w:r>
      <w:bookmarkStart w:id="6" w:name="4d34og8" w:colFirst="0" w:colLast="0"/>
      <w:bookmarkStart w:id="7" w:name="1t3h5sf" w:colFirst="0" w:colLast="0"/>
      <w:bookmarkEnd w:id="6"/>
      <w:bookmarkEnd w:id="7"/>
      <w:r w:rsidRPr="000D38E6">
        <w:rPr>
          <w:sz w:val="28"/>
          <w:szCs w:val="28"/>
        </w:rPr>
        <w:t xml:space="preserve">Директиви 2008/118/ЄС </w:t>
      </w:r>
      <w:bookmarkStart w:id="8" w:name="2s8eyo1" w:colFirst="0" w:colLast="0"/>
      <w:bookmarkStart w:id="9" w:name="17dp8vu" w:colFirst="0" w:colLast="0"/>
      <w:bookmarkEnd w:id="8"/>
      <w:bookmarkEnd w:id="9"/>
      <w:r w:rsidRPr="000D38E6">
        <w:rPr>
          <w:sz w:val="28"/>
          <w:szCs w:val="28"/>
        </w:rPr>
        <w:t>та Директиви 2011/64/ЄС протягом 2 років із дати набрання чинності цією Угодою, за винятком статей 7(2), 8, 9, 10, 11, 12, 14(1), 14(2), 14(4), 18 та 19 Директиви 2011/64/ЄС, для яких графік імплементації буде встановлений Радою Асоціації.</w:t>
      </w:r>
    </w:p>
    <w:p w14:paraId="7E3790C0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  <w:r w:rsidRPr="000D38E6">
        <w:rPr>
          <w:sz w:val="28"/>
          <w:szCs w:val="28"/>
        </w:rPr>
        <w:t>Згідно з положеннями статті 1 Директиви 2008/118/ЄС акцизний збір встановлюється за споживання, зокрема таких товарів, як тютюнові вироби. Акцизний збір також може бути встановлений на інші товари, але це не повинно бути пов’язано з перетинанням такими товарами кордонів.</w:t>
      </w:r>
    </w:p>
    <w:p w14:paraId="34B9035F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  <w:r w:rsidRPr="000D38E6">
        <w:rPr>
          <w:sz w:val="28"/>
          <w:szCs w:val="28"/>
        </w:rPr>
        <w:t>У свою чергу, стаття 2 Директиви 2011/64/ЄС визначає, що акцизний збір встановлюється для таких тютюнових виробів: сигарети, сигари й сигарілли, тютюн для куріння.</w:t>
      </w:r>
    </w:p>
    <w:p w14:paraId="38C32376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  <w:r w:rsidRPr="000D38E6">
        <w:rPr>
          <w:sz w:val="28"/>
          <w:szCs w:val="28"/>
        </w:rPr>
        <w:t>Статтею 7 Директиви 2011/64/ЄС передбачено, що сигарети, що виробляються в Союзі та ввозяться з третіх країн, підлягають акцизному збору "ад валорем" (з вартості), що розраховується з максимальної роздрібної ціни продажу, включаючи митні збори, а також специфічний акцизний збір з розрахунку на одиницю виробу. У випадку необхідності акцизний збір на сигарети може включати в себе мінімальний компонент податку за умови, що змішана структура оподаткування та діапазон специфічного компоненту акцизу, передбачений статтею 8, суворо дотримуються. Пунктом 2 цієї статті чітко визначено, що ставка акцизу "ад валорем" і сума специфічного акцизного збору мають бути однаковими для всіх сигарет.</w:t>
      </w:r>
    </w:p>
    <w:p w14:paraId="31343870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  <w:r w:rsidRPr="000D38E6">
        <w:rPr>
          <w:sz w:val="28"/>
          <w:szCs w:val="28"/>
        </w:rPr>
        <w:t xml:space="preserve">В свою чергу стаття 8 Директиви визначає, що специфічний компонент акцизу не повинен бути меншим за 7,5% і більшим за 76,5% від суми загального податкового навантаження, що утворюється в результаті агрегування специфічного акцизу, акцизу «ад валорем» та ПДВ, яким обкладається середньозважена роздрібна ціна продажу.  </w:t>
      </w:r>
    </w:p>
    <w:p w14:paraId="3B6600F9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  <w:r w:rsidRPr="000D38E6">
        <w:rPr>
          <w:sz w:val="28"/>
          <w:szCs w:val="28"/>
        </w:rPr>
        <w:t xml:space="preserve"> Отже, встановлення адвалорної ставки акцизного податку на рівні 16 % для всіх сигарет не суперечить праву ЄС та зобов'язанням України, передбаченим Угодою про асоціацію.</w:t>
      </w:r>
    </w:p>
    <w:p w14:paraId="53401398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  <w:r w:rsidRPr="000D38E6">
        <w:rPr>
          <w:sz w:val="28"/>
          <w:szCs w:val="28"/>
        </w:rPr>
        <w:lastRenderedPageBreak/>
        <w:t xml:space="preserve">Згідно з Додатком XXVIII до Угоди про асоціацію Україна зобов’язується поступово наблизити своє законодавство у сфері оподаткування до статей 7 та 8 </w:t>
      </w:r>
      <w:bookmarkStart w:id="10" w:name="OLE_LINK1"/>
      <w:r w:rsidRPr="000D38E6">
        <w:rPr>
          <w:sz w:val="28"/>
          <w:szCs w:val="28"/>
        </w:rPr>
        <w:t xml:space="preserve">Директиви 2011/64/ЄС </w:t>
      </w:r>
      <w:bookmarkEnd w:id="10"/>
      <w:r w:rsidRPr="000D38E6">
        <w:rPr>
          <w:sz w:val="28"/>
          <w:szCs w:val="28"/>
        </w:rPr>
        <w:t xml:space="preserve">в строки, які будуть визначені Радою Асоціації, яка жодних рішень з цього питання до цього часу не приймала. </w:t>
      </w:r>
    </w:p>
    <w:p w14:paraId="5C3C7E77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  <w:r w:rsidRPr="000D38E6">
        <w:rPr>
          <w:sz w:val="28"/>
          <w:szCs w:val="28"/>
        </w:rPr>
        <w:t>Варто також зазначити, що термін набрання чинності Закону, не узгоджується з вимогами принципу правової визначеності, який, серед іншого, повинен забезпечувати відсутність внесення непередбачуваних змін до законодавства (ст. 4 Податкового кодексу України  передбачає, що зміни до будь-яких елементів податків та зборів не можуть вноситися пізніш як за шість місяців до початку нового бюджетного періоду, в якому будуть діяти нові правила та ставки. Податки та збори, їх ставки, а також податкові пільги не можуть змінюватися протягом бюджетного року.)</w:t>
      </w:r>
    </w:p>
    <w:p w14:paraId="17CC89AD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  <w:r w:rsidRPr="000D38E6">
        <w:rPr>
          <w:sz w:val="28"/>
          <w:szCs w:val="28"/>
        </w:rPr>
        <w:t>Законопроект не суперечить зобов’язанням України, передбаченим Угодою про асоціацію.</w:t>
      </w:r>
    </w:p>
    <w:p w14:paraId="1CCA81A6" w14:textId="77777777" w:rsidR="0017518A" w:rsidRPr="000D38E6" w:rsidRDefault="0017518A" w:rsidP="0017518A">
      <w:pPr>
        <w:ind w:firstLine="708"/>
        <w:jc w:val="both"/>
        <w:rPr>
          <w:sz w:val="28"/>
          <w:szCs w:val="28"/>
        </w:rPr>
      </w:pPr>
    </w:p>
    <w:p w14:paraId="422F8CC1" w14:textId="6018A710" w:rsidR="00B86005" w:rsidRPr="00B86005" w:rsidRDefault="00B86005" w:rsidP="00B86005">
      <w:pPr>
        <w:pStyle w:val="m5421948172330001328gmail-msonormal"/>
        <w:shd w:val="clear" w:color="auto" w:fill="FFFFFF"/>
        <w:spacing w:before="0" w:beforeAutospacing="0" w:after="0" w:afterAutospacing="0"/>
        <w:ind w:firstLine="709"/>
        <w:jc w:val="both"/>
        <w:rPr>
          <w:b/>
          <w:spacing w:val="-1"/>
          <w:sz w:val="28"/>
          <w:szCs w:val="28"/>
        </w:rPr>
      </w:pPr>
      <w:r w:rsidRPr="00B86005">
        <w:rPr>
          <w:b/>
          <w:spacing w:val="-1"/>
          <w:sz w:val="28"/>
          <w:szCs w:val="28"/>
        </w:rPr>
        <w:t>Заступник голови Комітету</w:t>
      </w:r>
    </w:p>
    <w:p w14:paraId="2CCDF8BD" w14:textId="22F782F7" w:rsidR="00B86005" w:rsidRPr="00B86005" w:rsidRDefault="00B86005" w:rsidP="00B86005">
      <w:pPr>
        <w:pStyle w:val="m5421948172330001328gmail-msonormal"/>
        <w:shd w:val="clear" w:color="auto" w:fill="FFFFFF"/>
        <w:spacing w:before="0" w:beforeAutospacing="0" w:after="0" w:afterAutospacing="0"/>
        <w:ind w:firstLine="709"/>
        <w:jc w:val="both"/>
        <w:rPr>
          <w:b/>
          <w:spacing w:val="-1"/>
          <w:sz w:val="28"/>
          <w:szCs w:val="28"/>
        </w:rPr>
      </w:pPr>
      <w:r>
        <w:rPr>
          <w:b/>
          <w:spacing w:val="-1"/>
          <w:sz w:val="28"/>
          <w:szCs w:val="28"/>
        </w:rPr>
        <w:t>з</w:t>
      </w:r>
      <w:r w:rsidRPr="00B86005">
        <w:rPr>
          <w:b/>
          <w:spacing w:val="-1"/>
          <w:sz w:val="28"/>
          <w:szCs w:val="28"/>
        </w:rPr>
        <w:t xml:space="preserve"> питань європейської інтеграції</w:t>
      </w:r>
      <w:r w:rsidRPr="00B86005">
        <w:rPr>
          <w:b/>
          <w:spacing w:val="-1"/>
          <w:sz w:val="28"/>
          <w:szCs w:val="28"/>
        </w:rPr>
        <w:tab/>
      </w:r>
      <w:r w:rsidRPr="00B86005">
        <w:rPr>
          <w:b/>
          <w:spacing w:val="-1"/>
          <w:sz w:val="28"/>
          <w:szCs w:val="28"/>
        </w:rPr>
        <w:tab/>
      </w:r>
      <w:r w:rsidRPr="00B86005">
        <w:rPr>
          <w:b/>
          <w:spacing w:val="-1"/>
          <w:sz w:val="28"/>
          <w:szCs w:val="28"/>
        </w:rPr>
        <w:tab/>
      </w:r>
      <w:r w:rsidRPr="00B86005">
        <w:rPr>
          <w:b/>
          <w:spacing w:val="-1"/>
          <w:sz w:val="28"/>
          <w:szCs w:val="28"/>
        </w:rPr>
        <w:tab/>
      </w:r>
      <w:r w:rsidRPr="00B86005">
        <w:rPr>
          <w:b/>
          <w:spacing w:val="-1"/>
          <w:sz w:val="28"/>
          <w:szCs w:val="28"/>
        </w:rPr>
        <w:tab/>
        <w:t>М.ІОНОВА</w:t>
      </w:r>
    </w:p>
    <w:sectPr w:rsidR="00B86005" w:rsidRPr="00B86005" w:rsidSect="00D600A5">
      <w:pgSz w:w="11906" w:h="16838"/>
      <w:pgMar w:top="993" w:right="707" w:bottom="85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89F6AE" w14:textId="77777777" w:rsidR="00B2757D" w:rsidRDefault="00B2757D" w:rsidP="00A26BB3">
      <w:r>
        <w:separator/>
      </w:r>
    </w:p>
  </w:endnote>
  <w:endnote w:type="continuationSeparator" w:id="0">
    <w:p w14:paraId="2E8A80CF" w14:textId="77777777" w:rsidR="00B2757D" w:rsidRDefault="00B2757D" w:rsidP="00A26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44660E" w14:textId="77777777" w:rsidR="00B2757D" w:rsidRDefault="00B2757D" w:rsidP="00A26BB3">
      <w:r>
        <w:separator/>
      </w:r>
    </w:p>
  </w:footnote>
  <w:footnote w:type="continuationSeparator" w:id="0">
    <w:p w14:paraId="38429E31" w14:textId="77777777" w:rsidR="00B2757D" w:rsidRDefault="00B2757D" w:rsidP="00A26B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EB31FF"/>
    <w:multiLevelType w:val="hybridMultilevel"/>
    <w:tmpl w:val="D65036A8"/>
    <w:lvl w:ilvl="0" w:tplc="6F0242A2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1FC"/>
    <w:rsid w:val="00006746"/>
    <w:rsid w:val="00047F80"/>
    <w:rsid w:val="00050883"/>
    <w:rsid w:val="000540E9"/>
    <w:rsid w:val="00096432"/>
    <w:rsid w:val="000A7B75"/>
    <w:rsid w:val="000D5D63"/>
    <w:rsid w:val="000F2C97"/>
    <w:rsid w:val="000F37B2"/>
    <w:rsid w:val="001021FC"/>
    <w:rsid w:val="00111E6F"/>
    <w:rsid w:val="00133FE8"/>
    <w:rsid w:val="001550A3"/>
    <w:rsid w:val="0017518A"/>
    <w:rsid w:val="00273ECE"/>
    <w:rsid w:val="002C5C97"/>
    <w:rsid w:val="002D60F1"/>
    <w:rsid w:val="002E249F"/>
    <w:rsid w:val="003B56F1"/>
    <w:rsid w:val="003C0CC8"/>
    <w:rsid w:val="003C63E0"/>
    <w:rsid w:val="003E07C5"/>
    <w:rsid w:val="00474887"/>
    <w:rsid w:val="00485490"/>
    <w:rsid w:val="004C3601"/>
    <w:rsid w:val="004E0A87"/>
    <w:rsid w:val="004F5879"/>
    <w:rsid w:val="00516B5B"/>
    <w:rsid w:val="00543CF4"/>
    <w:rsid w:val="00571A07"/>
    <w:rsid w:val="00595A9F"/>
    <w:rsid w:val="005F40D5"/>
    <w:rsid w:val="0061178C"/>
    <w:rsid w:val="0063797B"/>
    <w:rsid w:val="006520A0"/>
    <w:rsid w:val="00665951"/>
    <w:rsid w:val="00666E11"/>
    <w:rsid w:val="00673CB8"/>
    <w:rsid w:val="00682024"/>
    <w:rsid w:val="00685500"/>
    <w:rsid w:val="00690E6E"/>
    <w:rsid w:val="006A5165"/>
    <w:rsid w:val="00717D1E"/>
    <w:rsid w:val="00742695"/>
    <w:rsid w:val="00753197"/>
    <w:rsid w:val="00784863"/>
    <w:rsid w:val="007C199E"/>
    <w:rsid w:val="007C1BBD"/>
    <w:rsid w:val="007C2680"/>
    <w:rsid w:val="007C5A05"/>
    <w:rsid w:val="008016CA"/>
    <w:rsid w:val="00821E20"/>
    <w:rsid w:val="00823763"/>
    <w:rsid w:val="00824276"/>
    <w:rsid w:val="0085459D"/>
    <w:rsid w:val="0090140E"/>
    <w:rsid w:val="009438EE"/>
    <w:rsid w:val="00944DCA"/>
    <w:rsid w:val="009839BB"/>
    <w:rsid w:val="009C4361"/>
    <w:rsid w:val="00A26BB3"/>
    <w:rsid w:val="00A66CF2"/>
    <w:rsid w:val="00A96420"/>
    <w:rsid w:val="00B25777"/>
    <w:rsid w:val="00B2757D"/>
    <w:rsid w:val="00B36B81"/>
    <w:rsid w:val="00B753AB"/>
    <w:rsid w:val="00B86005"/>
    <w:rsid w:val="00B93A96"/>
    <w:rsid w:val="00B943D5"/>
    <w:rsid w:val="00C17E9D"/>
    <w:rsid w:val="00C815A3"/>
    <w:rsid w:val="00CD28A6"/>
    <w:rsid w:val="00CD55BA"/>
    <w:rsid w:val="00D3171B"/>
    <w:rsid w:val="00D327AB"/>
    <w:rsid w:val="00D600A5"/>
    <w:rsid w:val="00D86B5F"/>
    <w:rsid w:val="00DC36FE"/>
    <w:rsid w:val="00DD36EF"/>
    <w:rsid w:val="00DF3AAD"/>
    <w:rsid w:val="00E46A9D"/>
    <w:rsid w:val="00E5478C"/>
    <w:rsid w:val="00EA0BA8"/>
    <w:rsid w:val="00EA72E8"/>
    <w:rsid w:val="00EB63E8"/>
    <w:rsid w:val="00EC2742"/>
    <w:rsid w:val="00EE242C"/>
    <w:rsid w:val="00EF176C"/>
    <w:rsid w:val="00F1089C"/>
    <w:rsid w:val="00F56466"/>
    <w:rsid w:val="00FC165C"/>
    <w:rsid w:val="00FD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447C5"/>
  <w15:chartTrackingRefBased/>
  <w15:docId w15:val="{5082E787-BCE5-48F4-85F2-571D263FA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BB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link w:val="30"/>
    <w:uiPriority w:val="9"/>
    <w:qFormat/>
    <w:rsid w:val="00050883"/>
    <w:pPr>
      <w:overflowPunct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26BB3"/>
  </w:style>
  <w:style w:type="character" w:customStyle="1" w:styleId="a4">
    <w:name w:val="Текст виноски Знак"/>
    <w:basedOn w:val="a0"/>
    <w:link w:val="a3"/>
    <w:uiPriority w:val="99"/>
    <w:semiHidden/>
    <w:rsid w:val="00A26BB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footnote reference"/>
    <w:semiHidden/>
    <w:unhideWhenUsed/>
    <w:rsid w:val="00A26BB3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05088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6">
    <w:name w:val="Hyperlink"/>
    <w:basedOn w:val="a0"/>
    <w:uiPriority w:val="99"/>
    <w:semiHidden/>
    <w:unhideWhenUsed/>
    <w:rsid w:val="00050883"/>
    <w:rPr>
      <w:color w:val="0000FF"/>
      <w:u w:val="single"/>
    </w:rPr>
  </w:style>
  <w:style w:type="paragraph" w:customStyle="1" w:styleId="1">
    <w:name w:val="Обычный1"/>
    <w:basedOn w:val="a"/>
    <w:rsid w:val="00D86B5F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super">
    <w:name w:val="super"/>
    <w:basedOn w:val="a0"/>
    <w:rsid w:val="00D86B5F"/>
  </w:style>
  <w:style w:type="paragraph" w:customStyle="1" w:styleId="ti-art">
    <w:name w:val="ti-art"/>
    <w:basedOn w:val="a"/>
    <w:rsid w:val="00673C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i-art">
    <w:name w:val="sti-art"/>
    <w:basedOn w:val="a"/>
    <w:rsid w:val="00673C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ti-section-1">
    <w:name w:val="ti-section-1"/>
    <w:basedOn w:val="a"/>
    <w:rsid w:val="0063797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ti-section-2">
    <w:name w:val="ti-section-2"/>
    <w:basedOn w:val="a"/>
    <w:rsid w:val="0063797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bold">
    <w:name w:val="bold"/>
    <w:basedOn w:val="a0"/>
    <w:rsid w:val="0063797B"/>
  </w:style>
  <w:style w:type="paragraph" w:customStyle="1" w:styleId="m5421948172330001328gmail-msonormal">
    <w:name w:val="m_5421948172330001328gmail-msonormal"/>
    <w:basedOn w:val="a"/>
    <w:rsid w:val="0068550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7">
    <w:name w:val="List Paragraph"/>
    <w:basedOn w:val="a"/>
    <w:uiPriority w:val="34"/>
    <w:qFormat/>
    <w:rsid w:val="00B2577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36B81"/>
    <w:pPr>
      <w:overflowPunct/>
      <w:autoSpaceDE/>
      <w:autoSpaceDN/>
      <w:adjustRightInd/>
    </w:pPr>
    <w:rPr>
      <w:rFonts w:ascii="Segoe UI" w:hAnsi="Segoe UI"/>
      <w:sz w:val="18"/>
      <w:szCs w:val="18"/>
      <w:lang w:val="uk-UA" w:eastAsia="uk-UA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36B81"/>
    <w:rPr>
      <w:rFonts w:ascii="Segoe UI" w:eastAsia="Times New Roman" w:hAnsi="Segoe UI" w:cs="Times New Roman"/>
      <w:sz w:val="18"/>
      <w:szCs w:val="18"/>
      <w:lang w:eastAsia="uk-UA"/>
    </w:rPr>
  </w:style>
  <w:style w:type="paragraph" w:styleId="aa">
    <w:name w:val="Normal (Web)"/>
    <w:basedOn w:val="a"/>
    <w:uiPriority w:val="99"/>
    <w:unhideWhenUsed/>
    <w:rsid w:val="009C436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FontStyle">
    <w:name w:val="Font Style"/>
    <w:rsid w:val="00784863"/>
    <w:rPr>
      <w:color w:val="000000"/>
      <w:sz w:val="20"/>
    </w:rPr>
  </w:style>
  <w:style w:type="paragraph" w:customStyle="1" w:styleId="rvps2">
    <w:name w:val="rvps2"/>
    <w:basedOn w:val="a"/>
    <w:uiPriority w:val="99"/>
    <w:rsid w:val="00784863"/>
    <w:pPr>
      <w:overflowPunct/>
      <w:autoSpaceDE/>
      <w:autoSpaceDN/>
      <w:adjustRightInd/>
      <w:spacing w:before="100" w:beforeAutospacing="1" w:after="100" w:afterAutospacing="1" w:line="276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nlinecorrector.com.ua/%D1%89%D0%BE%D0%B4%D0%B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nlinecorrector.com.ua/%D1%89%D0%BE%D0%B1-%D0%B4%D0%BB%D1%8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onlinecorrector.com.ua/%D1%81%D0%BF%D1%96%D0%BB%D0%BA%D0%B0-%D1%82%D0%BE%D0%B2%D0%B0%D1%80%D0%B8%D1%81%D1%82%D0%B2%D0%BE-%D1%81%D0%BF%D1%96%D0%BB%D1%8C%D0%BD%D0%BE%D1%82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nlinecorrector.com.ua/%D1%81%D0%BA%D0%B0%D1%81%D0%BE%D0%B2%D1%83%D0%B2%D0%B0%D1%82%D0%B8-%D0%B2%D1%96%D0%B4%D0%BC%D1%96%D0%BD%D1%8E%D0%B2%D0%B0%D1%82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4119</Words>
  <Characters>2348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Фостик Богдан Володимирович</dc:creator>
  <cp:keywords/>
  <dc:description/>
  <cp:lastModifiedBy>Фостик Богдан Володимирович</cp:lastModifiedBy>
  <cp:revision>3</cp:revision>
  <cp:lastPrinted>2018-10-18T11:52:00Z</cp:lastPrinted>
  <dcterms:created xsi:type="dcterms:W3CDTF">2018-12-06T14:48:00Z</dcterms:created>
  <dcterms:modified xsi:type="dcterms:W3CDTF">2018-12-06T14:48:00Z</dcterms:modified>
</cp:coreProperties>
</file>