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296CC8" w14:textId="7D409B2E" w:rsidR="00B86005" w:rsidRDefault="00B86005" w:rsidP="00A26BB3">
      <w:pPr>
        <w:jc w:val="center"/>
        <w:rPr>
          <w:rFonts w:eastAsia="Calibri"/>
          <w:sz w:val="28"/>
          <w:szCs w:val="28"/>
          <w:lang w:val="uk-UA"/>
        </w:rPr>
      </w:pPr>
    </w:p>
    <w:p w14:paraId="328E3962" w14:textId="153C403E" w:rsidR="00784863" w:rsidRDefault="00784863" w:rsidP="00A26BB3">
      <w:pPr>
        <w:jc w:val="center"/>
        <w:rPr>
          <w:rFonts w:eastAsia="Calibri"/>
          <w:sz w:val="28"/>
          <w:szCs w:val="28"/>
          <w:lang w:val="uk-UA"/>
        </w:rPr>
      </w:pPr>
    </w:p>
    <w:p w14:paraId="4379439E" w14:textId="1E23EDFA" w:rsidR="00784863" w:rsidRDefault="00784863" w:rsidP="00A26BB3">
      <w:pPr>
        <w:jc w:val="center"/>
        <w:rPr>
          <w:rFonts w:eastAsia="Calibri"/>
          <w:sz w:val="28"/>
          <w:szCs w:val="28"/>
          <w:lang w:val="uk-UA"/>
        </w:rPr>
      </w:pPr>
    </w:p>
    <w:p w14:paraId="636D40AC" w14:textId="7156F0CE" w:rsidR="00784863" w:rsidRDefault="00784863" w:rsidP="00A26BB3">
      <w:pPr>
        <w:jc w:val="center"/>
        <w:rPr>
          <w:rFonts w:eastAsia="Calibri"/>
          <w:sz w:val="28"/>
          <w:szCs w:val="28"/>
          <w:lang w:val="uk-UA"/>
        </w:rPr>
      </w:pPr>
    </w:p>
    <w:p w14:paraId="2F610560" w14:textId="3817F523" w:rsidR="00784863" w:rsidRDefault="00784863" w:rsidP="00A26BB3">
      <w:pPr>
        <w:jc w:val="center"/>
        <w:rPr>
          <w:rFonts w:eastAsia="Calibri"/>
          <w:sz w:val="28"/>
          <w:szCs w:val="28"/>
          <w:lang w:val="uk-UA"/>
        </w:rPr>
      </w:pPr>
    </w:p>
    <w:p w14:paraId="0A242193" w14:textId="77777777" w:rsidR="00784863" w:rsidRDefault="00784863" w:rsidP="00A26BB3">
      <w:pPr>
        <w:jc w:val="center"/>
        <w:rPr>
          <w:rFonts w:eastAsia="Calibri"/>
          <w:sz w:val="28"/>
          <w:szCs w:val="28"/>
          <w:lang w:val="uk-UA"/>
        </w:rPr>
      </w:pPr>
    </w:p>
    <w:p w14:paraId="38CDA543" w14:textId="77777777" w:rsidR="00B86005" w:rsidRDefault="00B86005" w:rsidP="00A26BB3">
      <w:pPr>
        <w:jc w:val="center"/>
        <w:rPr>
          <w:rFonts w:eastAsia="Calibri"/>
          <w:sz w:val="28"/>
          <w:szCs w:val="28"/>
          <w:lang w:val="uk-UA"/>
        </w:rPr>
      </w:pPr>
    </w:p>
    <w:p w14:paraId="5D7BCECA" w14:textId="77777777" w:rsidR="00B86005" w:rsidRDefault="00B86005" w:rsidP="00A26BB3">
      <w:pPr>
        <w:jc w:val="center"/>
        <w:rPr>
          <w:rFonts w:eastAsia="Calibri"/>
          <w:sz w:val="28"/>
          <w:szCs w:val="28"/>
          <w:lang w:val="uk-UA"/>
        </w:rPr>
      </w:pPr>
    </w:p>
    <w:p w14:paraId="621FA0CC" w14:textId="77777777" w:rsidR="00B86005" w:rsidRDefault="00B86005" w:rsidP="00A26BB3">
      <w:pPr>
        <w:jc w:val="center"/>
        <w:rPr>
          <w:rFonts w:eastAsia="Calibri"/>
          <w:sz w:val="28"/>
          <w:szCs w:val="28"/>
          <w:lang w:val="uk-UA"/>
        </w:rPr>
      </w:pPr>
    </w:p>
    <w:p w14:paraId="1F9A4B1F" w14:textId="77777777" w:rsidR="00784863" w:rsidRPr="00E84219" w:rsidRDefault="00784863" w:rsidP="00784863">
      <w:pPr>
        <w:pStyle w:val="rvps2"/>
        <w:shd w:val="clear" w:color="auto" w:fill="FFFFFF"/>
        <w:tabs>
          <w:tab w:val="left" w:pos="887"/>
        </w:tabs>
        <w:spacing w:before="0" w:beforeAutospacing="0" w:after="0" w:afterAutospacing="0" w:line="240" w:lineRule="auto"/>
        <w:ind w:left="5400"/>
        <w:textAlignment w:val="baseline"/>
        <w:rPr>
          <w:rStyle w:val="FontStyle"/>
          <w:b/>
          <w:sz w:val="28"/>
          <w:szCs w:val="28"/>
          <w:lang w:val="uk-UA"/>
        </w:rPr>
      </w:pPr>
      <w:r w:rsidRPr="00E84219">
        <w:rPr>
          <w:rStyle w:val="FontStyle"/>
          <w:b/>
          <w:sz w:val="28"/>
          <w:szCs w:val="28"/>
          <w:lang w:val="uk-UA"/>
        </w:rPr>
        <w:t>Комітет з питань податкової та митної політики</w:t>
      </w:r>
    </w:p>
    <w:p w14:paraId="2304A90B" w14:textId="77777777" w:rsidR="00B86005" w:rsidRDefault="00B86005" w:rsidP="00A26BB3">
      <w:pPr>
        <w:jc w:val="center"/>
        <w:rPr>
          <w:rFonts w:eastAsia="Calibri"/>
          <w:sz w:val="28"/>
          <w:szCs w:val="28"/>
          <w:lang w:val="uk-UA"/>
        </w:rPr>
      </w:pPr>
    </w:p>
    <w:p w14:paraId="1AD00D67" w14:textId="77777777" w:rsidR="00B86005" w:rsidRDefault="00B86005" w:rsidP="00A26BB3">
      <w:pPr>
        <w:jc w:val="center"/>
        <w:rPr>
          <w:rFonts w:eastAsia="Calibri"/>
          <w:sz w:val="28"/>
          <w:szCs w:val="28"/>
          <w:lang w:val="uk-UA"/>
        </w:rPr>
      </w:pPr>
    </w:p>
    <w:p w14:paraId="616AB5AA" w14:textId="77777777" w:rsidR="00784863" w:rsidRDefault="00784863" w:rsidP="00A26BB3">
      <w:pPr>
        <w:jc w:val="center"/>
        <w:rPr>
          <w:rFonts w:eastAsia="Calibri"/>
          <w:sz w:val="28"/>
          <w:szCs w:val="28"/>
          <w:lang w:val="uk-UA"/>
        </w:rPr>
      </w:pPr>
    </w:p>
    <w:p w14:paraId="7C0F521B" w14:textId="77777777" w:rsidR="00784863" w:rsidRDefault="00784863" w:rsidP="00A26BB3">
      <w:pPr>
        <w:jc w:val="center"/>
        <w:rPr>
          <w:rFonts w:eastAsia="Calibri"/>
          <w:sz w:val="28"/>
          <w:szCs w:val="28"/>
          <w:lang w:val="uk-UA"/>
        </w:rPr>
      </w:pPr>
    </w:p>
    <w:p w14:paraId="3C11BCF8" w14:textId="55C83112" w:rsidR="00A26BB3" w:rsidRPr="00B86005" w:rsidRDefault="00A26BB3" w:rsidP="00A26BB3">
      <w:pPr>
        <w:jc w:val="center"/>
        <w:rPr>
          <w:rFonts w:eastAsia="Calibri"/>
          <w:sz w:val="28"/>
          <w:szCs w:val="28"/>
          <w:lang w:val="uk-UA"/>
        </w:rPr>
      </w:pPr>
      <w:r w:rsidRPr="00B86005">
        <w:rPr>
          <w:rFonts w:eastAsia="Calibri"/>
          <w:sz w:val="28"/>
          <w:szCs w:val="28"/>
          <w:lang w:val="uk-UA"/>
        </w:rPr>
        <w:t>ВИСНОВОК</w:t>
      </w:r>
    </w:p>
    <w:p w14:paraId="0F8B4EE3" w14:textId="777040DD" w:rsidR="00A26BB3" w:rsidRPr="00B86005" w:rsidRDefault="00A26BB3" w:rsidP="00A26BB3">
      <w:pPr>
        <w:jc w:val="center"/>
        <w:rPr>
          <w:rFonts w:eastAsia="Calibri"/>
          <w:sz w:val="28"/>
          <w:szCs w:val="28"/>
          <w:lang w:val="uk-UA"/>
        </w:rPr>
      </w:pPr>
      <w:r w:rsidRPr="00B86005">
        <w:rPr>
          <w:rFonts w:eastAsia="Calibri"/>
          <w:sz w:val="28"/>
          <w:szCs w:val="28"/>
          <w:lang w:val="uk-UA"/>
        </w:rPr>
        <w:t>Комітету Верховної Ради України з питань європейської інтеграції</w:t>
      </w:r>
    </w:p>
    <w:p w14:paraId="4FCEB1F6" w14:textId="4C3C62F0" w:rsidR="000D5D63" w:rsidRPr="000D5D63" w:rsidRDefault="00A26BB3" w:rsidP="000D5D63">
      <w:pPr>
        <w:jc w:val="center"/>
        <w:rPr>
          <w:rFonts w:eastAsia="Calibri"/>
          <w:sz w:val="28"/>
          <w:szCs w:val="28"/>
        </w:rPr>
      </w:pPr>
      <w:r w:rsidRPr="00B86005">
        <w:rPr>
          <w:rFonts w:eastAsia="Calibri"/>
          <w:sz w:val="28"/>
          <w:szCs w:val="28"/>
          <w:lang w:val="uk-UA"/>
        </w:rPr>
        <w:t xml:space="preserve">щодо проекту Закону України </w:t>
      </w:r>
      <w:r w:rsidRPr="00B86005">
        <w:rPr>
          <w:rFonts w:eastAsia="Calibri"/>
          <w:sz w:val="28"/>
          <w:szCs w:val="28"/>
        </w:rPr>
        <w:t>"</w:t>
      </w:r>
      <w:r w:rsidR="000D5D63" w:rsidRPr="000D5D63">
        <w:rPr>
          <w:rFonts w:eastAsia="Calibri"/>
          <w:sz w:val="28"/>
          <w:szCs w:val="28"/>
        </w:rPr>
        <w:t>Про внесенні змін до деяких законів актів України щодо</w:t>
      </w:r>
      <w:r w:rsidR="000D5D63">
        <w:rPr>
          <w:rFonts w:eastAsia="Calibri"/>
          <w:sz w:val="28"/>
          <w:szCs w:val="28"/>
        </w:rPr>
        <w:t xml:space="preserve"> </w:t>
      </w:r>
      <w:r w:rsidR="000D5D63" w:rsidRPr="000D5D63">
        <w:rPr>
          <w:rFonts w:eastAsia="Calibri"/>
          <w:sz w:val="28"/>
          <w:szCs w:val="28"/>
        </w:rPr>
        <w:t>особливостей державного регулювання виробництва і обігу електронних систем доставки нікотину"</w:t>
      </w:r>
    </w:p>
    <w:p w14:paraId="62292081" w14:textId="20682630" w:rsidR="00A26BB3" w:rsidRPr="007C199E" w:rsidRDefault="000D5D63" w:rsidP="000D5D63">
      <w:pPr>
        <w:pStyle w:val="3"/>
        <w:shd w:val="clear" w:color="auto" w:fill="FFFFFF"/>
        <w:spacing w:before="0" w:beforeAutospacing="0" w:after="0" w:afterAutospacing="0"/>
        <w:jc w:val="center"/>
        <w:textAlignment w:val="baseline"/>
        <w:rPr>
          <w:bCs w:val="0"/>
          <w:sz w:val="28"/>
          <w:szCs w:val="28"/>
          <w:lang w:eastAsia="en-US"/>
        </w:rPr>
      </w:pPr>
      <w:r w:rsidRPr="000D5D63">
        <w:rPr>
          <w:rFonts w:eastAsia="Calibri"/>
          <w:b w:val="0"/>
          <w:sz w:val="28"/>
          <w:szCs w:val="28"/>
        </w:rPr>
        <w:t>(реєстр. № 9058-1 від  20.09.2018 р., н.д. В.В. Кривенко</w:t>
      </w:r>
      <w:r>
        <w:rPr>
          <w:rFonts w:eastAsia="Calibri"/>
          <w:b w:val="0"/>
          <w:sz w:val="28"/>
          <w:szCs w:val="28"/>
          <w:lang w:val="ru-RU"/>
        </w:rPr>
        <w:t xml:space="preserve"> та </w:t>
      </w:r>
      <w:r>
        <w:rPr>
          <w:rFonts w:eastAsia="Calibri"/>
          <w:b w:val="0"/>
          <w:sz w:val="28"/>
          <w:szCs w:val="28"/>
        </w:rPr>
        <w:t>інш.</w:t>
      </w:r>
      <w:r w:rsidRPr="000D5D63">
        <w:rPr>
          <w:rFonts w:eastAsia="Calibri"/>
          <w:b w:val="0"/>
          <w:sz w:val="28"/>
          <w:szCs w:val="28"/>
        </w:rPr>
        <w:t>)</w:t>
      </w:r>
    </w:p>
    <w:p w14:paraId="592F2E07" w14:textId="77777777" w:rsidR="00050883" w:rsidRPr="007C199E" w:rsidRDefault="00050883" w:rsidP="00A26BB3">
      <w:pPr>
        <w:shd w:val="clear" w:color="auto" w:fill="FFFFFF"/>
        <w:ind w:firstLine="709"/>
        <w:jc w:val="both"/>
        <w:textAlignment w:val="baseline"/>
        <w:rPr>
          <w:rFonts w:eastAsia="Calibri"/>
          <w:b/>
          <w:bCs/>
          <w:sz w:val="28"/>
          <w:szCs w:val="28"/>
          <w:lang w:val="uk-UA"/>
        </w:rPr>
      </w:pPr>
    </w:p>
    <w:p w14:paraId="39EA476B" w14:textId="77777777" w:rsidR="000D5D63" w:rsidRPr="00914A02" w:rsidRDefault="000D5D63" w:rsidP="000D5D63">
      <w:pPr>
        <w:ind w:firstLine="709"/>
        <w:jc w:val="both"/>
        <w:rPr>
          <w:sz w:val="28"/>
          <w:szCs w:val="28"/>
          <w:lang w:val="uk-UA"/>
        </w:rPr>
      </w:pPr>
      <w:r w:rsidRPr="00914A02">
        <w:rPr>
          <w:sz w:val="28"/>
          <w:szCs w:val="28"/>
          <w:lang w:val="uk-UA"/>
        </w:rPr>
        <w:t>Законопроектом пропонується внести зміни до Закону України "Про державне регулювання виробництва і обігу спирту етилового, коньячного і плодового, алкогольних напоїв та тютюнових виробів" та Закону України "Про рекламу" щодо надання правової визначеності поняттям "електронні системи доставки нікотину", "електронні сигарети", "виріб з тютюну для нагрівання", встановлення процедури введення в обіг електронних систем доставки нікотину, електронних сигарет та виробів з тютюну для нагрівання, на основі вимог Директиви ЄС 2014/40, а також визначення порядку проведення випробувань новітніх технологій та продукції, що мають властивості зменшувати шкідливий вплив куріння на здоров’я, та оцінки потенціалу таких виробів та технологій.</w:t>
      </w:r>
    </w:p>
    <w:p w14:paraId="6BC2AD7C" w14:textId="77777777" w:rsidR="000D5D63" w:rsidRPr="00914A02" w:rsidRDefault="000D5D63" w:rsidP="000D5D63">
      <w:pPr>
        <w:pStyle w:val="aa"/>
        <w:spacing w:before="0" w:beforeAutospacing="0" w:after="0" w:afterAutospacing="0"/>
        <w:ind w:firstLine="709"/>
        <w:jc w:val="both"/>
        <w:rPr>
          <w:sz w:val="28"/>
          <w:szCs w:val="28"/>
          <w:lang w:val="uk-UA"/>
        </w:rPr>
      </w:pPr>
      <w:r w:rsidRPr="00914A02">
        <w:rPr>
          <w:sz w:val="28"/>
          <w:szCs w:val="28"/>
          <w:lang w:val="uk-UA"/>
        </w:rPr>
        <w:t xml:space="preserve">Відповідно до Пояснювальної записки метою законопроекту є впровадження комплексного підходу до державного регулювання виробництва й обігу електронних систем доставки нікотину. </w:t>
      </w:r>
    </w:p>
    <w:p w14:paraId="2686512E" w14:textId="77777777" w:rsidR="000D5D63" w:rsidRPr="00914A02" w:rsidRDefault="000D5D63" w:rsidP="000D5D63">
      <w:pPr>
        <w:pStyle w:val="m5421948172330001328gmail-msonormal"/>
        <w:shd w:val="clear" w:color="auto" w:fill="FFFFFF"/>
        <w:spacing w:before="0" w:beforeAutospacing="0" w:after="0" w:afterAutospacing="0"/>
        <w:ind w:firstLine="709"/>
        <w:jc w:val="both"/>
        <w:rPr>
          <w:rFonts w:ascii="Arial" w:hAnsi="Arial" w:cs="Arial"/>
          <w:color w:val="222222"/>
        </w:rPr>
      </w:pPr>
      <w:r w:rsidRPr="00914A02">
        <w:rPr>
          <w:color w:val="222222"/>
          <w:sz w:val="28"/>
          <w:szCs w:val="28"/>
        </w:rPr>
        <w:t>Правовідносини, які пропонується врегулювати законопроектом, охоплюються Угодою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 а саме Додатком XLI до глави 22 "Громадське здоров’я" розділу V "Економічне і галузеве співробітництво".</w:t>
      </w:r>
    </w:p>
    <w:p w14:paraId="09E5112E" w14:textId="77777777" w:rsidR="000D5D63" w:rsidRPr="00914A02" w:rsidRDefault="000D5D63" w:rsidP="000D5D63">
      <w:pPr>
        <w:pStyle w:val="m5421948172330001328gmail-msonormal"/>
        <w:shd w:val="clear" w:color="auto" w:fill="FFFFFF"/>
        <w:spacing w:before="0" w:beforeAutospacing="0" w:after="0" w:afterAutospacing="0"/>
        <w:ind w:firstLine="709"/>
        <w:jc w:val="both"/>
        <w:rPr>
          <w:rFonts w:ascii="Arial" w:hAnsi="Arial" w:cs="Arial"/>
          <w:color w:val="222222"/>
        </w:rPr>
      </w:pPr>
      <w:r w:rsidRPr="00914A02">
        <w:rPr>
          <w:color w:val="222222"/>
          <w:sz w:val="28"/>
          <w:szCs w:val="28"/>
        </w:rPr>
        <w:t>Аналогічні правовідносини у Європейському Союзі врегульовані:</w:t>
      </w:r>
    </w:p>
    <w:p w14:paraId="33D0BF6B" w14:textId="77777777" w:rsidR="000D5D63" w:rsidRPr="00914A02" w:rsidRDefault="000D5D63" w:rsidP="000D5D63">
      <w:pPr>
        <w:pStyle w:val="m5421948172330001328gmail-msonormal"/>
        <w:shd w:val="clear" w:color="auto" w:fill="FFFFFF"/>
        <w:spacing w:before="0" w:beforeAutospacing="0" w:after="0" w:afterAutospacing="0"/>
        <w:ind w:firstLine="709"/>
        <w:jc w:val="both"/>
        <w:rPr>
          <w:spacing w:val="-1"/>
          <w:sz w:val="28"/>
          <w:szCs w:val="28"/>
        </w:rPr>
      </w:pPr>
      <w:r w:rsidRPr="00914A02">
        <w:rPr>
          <w:color w:val="222222"/>
          <w:sz w:val="28"/>
          <w:szCs w:val="28"/>
        </w:rPr>
        <w:t xml:space="preserve">Директивою Європейського Парламенту та Ради </w:t>
      </w:r>
      <w:r w:rsidRPr="00914A02">
        <w:rPr>
          <w:sz w:val="28"/>
          <w:szCs w:val="28"/>
        </w:rPr>
        <w:t xml:space="preserve">2014/40/ЄС від 3 квітня 2014 року про апроксимацію законів, інших нормативно-правових актів та адміністративних процедур держав-членів щодо виробництва, презентації та </w:t>
      </w:r>
      <w:r w:rsidRPr="00914A02">
        <w:rPr>
          <w:sz w:val="28"/>
          <w:szCs w:val="28"/>
        </w:rPr>
        <w:lastRenderedPageBreak/>
        <w:t>реалізації тютюнових та супутніх продуктів, що скасовує Директиву 2001/37/ЄС</w:t>
      </w:r>
      <w:r w:rsidRPr="00914A02">
        <w:rPr>
          <w:spacing w:val="-1"/>
          <w:sz w:val="28"/>
          <w:szCs w:val="28"/>
        </w:rPr>
        <w:t xml:space="preserve"> (далі – Директива 2014/40/ЄС).</w:t>
      </w:r>
    </w:p>
    <w:p w14:paraId="6A4C3E11" w14:textId="77777777" w:rsidR="000D5D63" w:rsidRPr="00914A02" w:rsidRDefault="000D5D63" w:rsidP="000D5D63">
      <w:pPr>
        <w:pStyle w:val="m5421948172330001328gmail-msonormal"/>
        <w:shd w:val="clear" w:color="auto" w:fill="FFFFFF"/>
        <w:spacing w:before="0" w:beforeAutospacing="0" w:after="0" w:afterAutospacing="0"/>
        <w:ind w:firstLine="709"/>
        <w:jc w:val="both"/>
        <w:rPr>
          <w:spacing w:val="-1"/>
          <w:sz w:val="28"/>
          <w:szCs w:val="28"/>
        </w:rPr>
      </w:pPr>
      <w:r w:rsidRPr="00914A02">
        <w:rPr>
          <w:spacing w:val="-1"/>
          <w:sz w:val="28"/>
          <w:szCs w:val="28"/>
        </w:rPr>
        <w:t>Варто зазначити, що </w:t>
      </w:r>
      <w:bookmarkStart w:id="0" w:name="m_5421948172330001328_OLE_LINK77"/>
      <w:bookmarkStart w:id="1" w:name="m_5421948172330001328_OLE_LINK76"/>
      <w:bookmarkEnd w:id="0"/>
      <w:r w:rsidRPr="00914A02">
        <w:rPr>
          <w:spacing w:val="-1"/>
          <w:sz w:val="28"/>
          <w:szCs w:val="28"/>
        </w:rPr>
        <w:t>Додаток </w:t>
      </w:r>
      <w:bookmarkStart w:id="2" w:name="m_5421948172330001328_OLE_LINK71"/>
      <w:bookmarkStart w:id="3" w:name="m_5421948172330001328_OLE_LINK70"/>
      <w:bookmarkEnd w:id="1"/>
      <w:bookmarkEnd w:id="2"/>
      <w:r w:rsidRPr="00914A02">
        <w:rPr>
          <w:spacing w:val="-1"/>
          <w:sz w:val="28"/>
          <w:szCs w:val="28"/>
        </w:rPr>
        <w:t>XLI до глави 22 "Громадське здоров’я" розділу V "Економічне і галузеве співробітництво</w:t>
      </w:r>
      <w:bookmarkEnd w:id="3"/>
      <w:r w:rsidRPr="00914A02">
        <w:rPr>
          <w:spacing w:val="-1"/>
          <w:sz w:val="28"/>
          <w:szCs w:val="28"/>
        </w:rPr>
        <w:t>" Угоди про асоціацію передбачає, що Україна зобов’язується поступово наблизити своє законодавство саме до Директиви 2001/37/ЄС Європейського Парламенту та Ради ЄС від 5 червня 2001 року про наближення законодавчих, нормативних та адміністративних актів держав-членів щодо виробництва, презентації та реалізації тютюнових виробів</w:t>
      </w:r>
      <w:r>
        <w:rPr>
          <w:spacing w:val="-1"/>
          <w:sz w:val="28"/>
          <w:szCs w:val="28"/>
        </w:rPr>
        <w:t>, яка втратила чинність</w:t>
      </w:r>
      <w:r w:rsidRPr="00914A02">
        <w:rPr>
          <w:spacing w:val="-1"/>
          <w:sz w:val="28"/>
          <w:szCs w:val="28"/>
        </w:rPr>
        <w:t>.</w:t>
      </w:r>
    </w:p>
    <w:p w14:paraId="09F5F5FC" w14:textId="77777777" w:rsidR="000D5D63" w:rsidRPr="00914A02" w:rsidRDefault="000D5D63" w:rsidP="000D5D63">
      <w:pPr>
        <w:pStyle w:val="m5421948172330001328gmail-msonormal"/>
        <w:shd w:val="clear" w:color="auto" w:fill="FFFFFF"/>
        <w:spacing w:before="0" w:beforeAutospacing="0" w:after="0" w:afterAutospacing="0"/>
        <w:ind w:firstLine="709"/>
        <w:jc w:val="both"/>
        <w:rPr>
          <w:spacing w:val="-1"/>
          <w:sz w:val="28"/>
          <w:szCs w:val="28"/>
        </w:rPr>
      </w:pPr>
      <w:r w:rsidRPr="00914A02">
        <w:rPr>
          <w:spacing w:val="-1"/>
          <w:sz w:val="28"/>
          <w:szCs w:val="28"/>
        </w:rPr>
        <w:t>Рада асоціації, орган, що має повноваження актуалізувати або вносити поправки до Додатків до Угоди про асоціацію, враховуючи розвиток права ЄС, станом на жовтень 2018 року не приймала рішень щодо внесення змін до Додатку XLI до глави 22 "Громадське здоров’я" розділу V "Економічне і галузеве співробітництво". Отже, відповідно до положень статті 474 Угоди про асоціацію зобов'язання України визначені саме Директивою 2001/37/ЄС, що не обмежує право України прийняти в односторонньому порядку рішення про наближення законодавства до положень Директиви 2014/40/ЄС.</w:t>
      </w:r>
    </w:p>
    <w:p w14:paraId="3BEA75ED" w14:textId="77777777" w:rsidR="000D5D63" w:rsidRPr="00914A02" w:rsidRDefault="000D5D63" w:rsidP="000D5D63">
      <w:pPr>
        <w:pStyle w:val="m5421948172330001328gmail-msonormal"/>
        <w:shd w:val="clear" w:color="auto" w:fill="FFFFFF"/>
        <w:spacing w:before="0" w:beforeAutospacing="0" w:after="0" w:afterAutospacing="0"/>
        <w:ind w:firstLine="709"/>
        <w:jc w:val="both"/>
        <w:rPr>
          <w:spacing w:val="-1"/>
          <w:sz w:val="28"/>
          <w:szCs w:val="28"/>
        </w:rPr>
      </w:pPr>
      <w:r w:rsidRPr="00914A02">
        <w:rPr>
          <w:spacing w:val="-1"/>
          <w:sz w:val="28"/>
          <w:szCs w:val="28"/>
        </w:rPr>
        <w:t>Пунктом 1395 Плану заходів з виконання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hyperlink r:id="rId7" w:tgtFrame="_blank" w:history="1">
        <w:r w:rsidRPr="00914A02">
          <w:rPr>
            <w:spacing w:val="-1"/>
            <w:sz w:val="28"/>
            <w:szCs w:val="28"/>
          </w:rPr>
          <w:t xml:space="preserve"> затвердженого постановою Кабінету Міністрів України від 25 жовтня 2017 р. № 1106, передбачено</w:t>
        </w:r>
      </w:hyperlink>
      <w:r w:rsidRPr="00914A02">
        <w:rPr>
          <w:spacing w:val="-1"/>
          <w:sz w:val="28"/>
          <w:szCs w:val="28"/>
        </w:rPr>
        <w:t xml:space="preserve"> </w:t>
      </w:r>
      <w:r w:rsidRPr="00914A02">
        <w:rPr>
          <w:sz w:val="28"/>
          <w:szCs w:val="28"/>
        </w:rPr>
        <w:t>розроблення та подання на розгляд Кабі</w:t>
      </w:r>
      <w:r w:rsidRPr="00914A02">
        <w:rPr>
          <w:rFonts w:cs="Antiqua"/>
          <w:sz w:val="28"/>
          <w:szCs w:val="28"/>
        </w:rPr>
        <w:t>нету</w:t>
      </w:r>
      <w:r w:rsidRPr="00914A02">
        <w:rPr>
          <w:sz w:val="28"/>
          <w:szCs w:val="28"/>
        </w:rPr>
        <w:t xml:space="preserve"> </w:t>
      </w:r>
      <w:r w:rsidRPr="00914A02">
        <w:rPr>
          <w:rFonts w:cs="Antiqua"/>
          <w:sz w:val="28"/>
          <w:szCs w:val="28"/>
        </w:rPr>
        <w:t>М</w:t>
      </w:r>
      <w:r w:rsidRPr="00914A02">
        <w:rPr>
          <w:sz w:val="28"/>
          <w:szCs w:val="28"/>
        </w:rPr>
        <w:t>і</w:t>
      </w:r>
      <w:r w:rsidRPr="00914A02">
        <w:rPr>
          <w:rFonts w:cs="Antiqua"/>
          <w:sz w:val="28"/>
          <w:szCs w:val="28"/>
        </w:rPr>
        <w:t>н</w:t>
      </w:r>
      <w:r w:rsidRPr="00914A02">
        <w:rPr>
          <w:sz w:val="28"/>
          <w:szCs w:val="28"/>
        </w:rPr>
        <w:t>і</w:t>
      </w:r>
      <w:r w:rsidRPr="00914A02">
        <w:rPr>
          <w:rFonts w:cs="Antiqua"/>
          <w:sz w:val="28"/>
          <w:szCs w:val="28"/>
        </w:rPr>
        <w:t>стр</w:t>
      </w:r>
      <w:r w:rsidRPr="00914A02">
        <w:rPr>
          <w:sz w:val="28"/>
          <w:szCs w:val="28"/>
        </w:rPr>
        <w:t>і</w:t>
      </w:r>
      <w:r w:rsidRPr="00914A02">
        <w:rPr>
          <w:rFonts w:cs="Antiqua"/>
          <w:sz w:val="28"/>
          <w:szCs w:val="28"/>
        </w:rPr>
        <w:t>в</w:t>
      </w:r>
      <w:r w:rsidRPr="00914A02">
        <w:rPr>
          <w:sz w:val="28"/>
          <w:szCs w:val="28"/>
        </w:rPr>
        <w:t xml:space="preserve"> </w:t>
      </w:r>
      <w:r w:rsidRPr="00914A02">
        <w:rPr>
          <w:rFonts w:cs="Antiqua"/>
          <w:sz w:val="28"/>
          <w:szCs w:val="28"/>
        </w:rPr>
        <w:t>Укра</w:t>
      </w:r>
      <w:r w:rsidRPr="00914A02">
        <w:rPr>
          <w:sz w:val="28"/>
          <w:szCs w:val="28"/>
        </w:rPr>
        <w:t>ї</w:t>
      </w:r>
      <w:r w:rsidRPr="00914A02">
        <w:rPr>
          <w:rFonts w:cs="Antiqua"/>
          <w:sz w:val="28"/>
          <w:szCs w:val="28"/>
        </w:rPr>
        <w:t>ни</w:t>
      </w:r>
      <w:r w:rsidRPr="00914A02">
        <w:rPr>
          <w:sz w:val="28"/>
          <w:szCs w:val="28"/>
        </w:rPr>
        <w:t xml:space="preserve"> законопроекту про внесення відповідних змі</w:t>
      </w:r>
      <w:r w:rsidRPr="00914A02">
        <w:rPr>
          <w:rFonts w:cs="Antiqua"/>
          <w:sz w:val="28"/>
          <w:szCs w:val="28"/>
        </w:rPr>
        <w:t>н</w:t>
      </w:r>
      <w:r w:rsidRPr="00914A02">
        <w:rPr>
          <w:sz w:val="28"/>
          <w:szCs w:val="28"/>
        </w:rPr>
        <w:t xml:space="preserve"> </w:t>
      </w:r>
      <w:r w:rsidRPr="00914A02">
        <w:rPr>
          <w:rFonts w:cs="Antiqua"/>
          <w:sz w:val="28"/>
          <w:szCs w:val="28"/>
        </w:rPr>
        <w:t>до</w:t>
      </w:r>
      <w:r w:rsidRPr="00914A02">
        <w:rPr>
          <w:sz w:val="28"/>
          <w:szCs w:val="28"/>
        </w:rPr>
        <w:t xml:space="preserve"> </w:t>
      </w:r>
      <w:r w:rsidRPr="00914A02">
        <w:rPr>
          <w:rFonts w:cs="Antiqua"/>
          <w:sz w:val="28"/>
          <w:szCs w:val="28"/>
        </w:rPr>
        <w:t>Закону</w:t>
      </w:r>
      <w:r w:rsidRPr="00914A02">
        <w:rPr>
          <w:sz w:val="28"/>
          <w:szCs w:val="28"/>
        </w:rPr>
        <w:t xml:space="preserve"> </w:t>
      </w:r>
      <w:r w:rsidRPr="00914A02">
        <w:rPr>
          <w:rFonts w:cs="Antiqua"/>
          <w:sz w:val="28"/>
          <w:szCs w:val="28"/>
        </w:rPr>
        <w:t>Укра</w:t>
      </w:r>
      <w:r w:rsidRPr="00914A02">
        <w:rPr>
          <w:sz w:val="28"/>
          <w:szCs w:val="28"/>
        </w:rPr>
        <w:t>ї</w:t>
      </w:r>
      <w:r w:rsidRPr="00914A02">
        <w:rPr>
          <w:rFonts w:cs="Antiqua"/>
          <w:sz w:val="28"/>
          <w:szCs w:val="28"/>
        </w:rPr>
        <w:t>ни</w:t>
      </w:r>
      <w:r w:rsidRPr="00914A02">
        <w:rPr>
          <w:sz w:val="28"/>
          <w:szCs w:val="28"/>
        </w:rPr>
        <w:t xml:space="preserve"> </w:t>
      </w:r>
      <w:r w:rsidRPr="00914A02">
        <w:rPr>
          <w:rFonts w:cs="Antiqua"/>
          <w:sz w:val="28"/>
          <w:szCs w:val="28"/>
        </w:rPr>
        <w:t>"Про</w:t>
      </w:r>
      <w:r w:rsidRPr="00914A02">
        <w:rPr>
          <w:sz w:val="28"/>
          <w:szCs w:val="28"/>
        </w:rPr>
        <w:t xml:space="preserve"> </w:t>
      </w:r>
      <w:r w:rsidRPr="00914A02">
        <w:rPr>
          <w:rFonts w:cs="Antiqua"/>
          <w:sz w:val="28"/>
          <w:szCs w:val="28"/>
        </w:rPr>
        <w:t>державне</w:t>
      </w:r>
      <w:r w:rsidRPr="00914A02">
        <w:rPr>
          <w:sz w:val="28"/>
          <w:szCs w:val="28"/>
        </w:rPr>
        <w:t xml:space="preserve"> </w:t>
      </w:r>
      <w:r w:rsidRPr="00914A02">
        <w:rPr>
          <w:rFonts w:cs="Antiqua"/>
          <w:sz w:val="28"/>
          <w:szCs w:val="28"/>
        </w:rPr>
        <w:t>регулювання</w:t>
      </w:r>
      <w:r w:rsidRPr="00914A02">
        <w:rPr>
          <w:sz w:val="28"/>
          <w:szCs w:val="28"/>
        </w:rPr>
        <w:t xml:space="preserve"> </w:t>
      </w:r>
      <w:r w:rsidRPr="00914A02">
        <w:rPr>
          <w:rFonts w:cs="Antiqua"/>
          <w:sz w:val="28"/>
          <w:szCs w:val="28"/>
        </w:rPr>
        <w:t>виробництва</w:t>
      </w:r>
      <w:r w:rsidRPr="00914A02">
        <w:rPr>
          <w:sz w:val="28"/>
          <w:szCs w:val="28"/>
        </w:rPr>
        <w:t xml:space="preserve"> і </w:t>
      </w:r>
      <w:r w:rsidRPr="00914A02">
        <w:rPr>
          <w:rFonts w:cs="Antiqua"/>
          <w:sz w:val="28"/>
          <w:szCs w:val="28"/>
        </w:rPr>
        <w:t>об</w:t>
      </w:r>
      <w:r w:rsidRPr="00914A02">
        <w:rPr>
          <w:sz w:val="28"/>
          <w:szCs w:val="28"/>
        </w:rPr>
        <w:t>і</w:t>
      </w:r>
      <w:r w:rsidRPr="00914A02">
        <w:rPr>
          <w:rFonts w:cs="Antiqua"/>
          <w:sz w:val="28"/>
          <w:szCs w:val="28"/>
        </w:rPr>
        <w:t>гу</w:t>
      </w:r>
      <w:r w:rsidRPr="00914A02">
        <w:rPr>
          <w:sz w:val="28"/>
          <w:szCs w:val="28"/>
        </w:rPr>
        <w:t xml:space="preserve"> </w:t>
      </w:r>
      <w:r w:rsidRPr="00914A02">
        <w:rPr>
          <w:rFonts w:cs="Antiqua"/>
          <w:sz w:val="28"/>
          <w:szCs w:val="28"/>
        </w:rPr>
        <w:t>спирту</w:t>
      </w:r>
      <w:r w:rsidRPr="00914A02">
        <w:rPr>
          <w:sz w:val="28"/>
          <w:szCs w:val="28"/>
        </w:rPr>
        <w:t xml:space="preserve"> </w:t>
      </w:r>
      <w:r w:rsidRPr="00914A02">
        <w:rPr>
          <w:rFonts w:cs="Antiqua"/>
          <w:sz w:val="28"/>
          <w:szCs w:val="28"/>
        </w:rPr>
        <w:t>етилового</w:t>
      </w:r>
      <w:r w:rsidRPr="00914A02">
        <w:rPr>
          <w:sz w:val="28"/>
          <w:szCs w:val="28"/>
        </w:rPr>
        <w:t xml:space="preserve">, </w:t>
      </w:r>
      <w:r w:rsidRPr="00914A02">
        <w:rPr>
          <w:rFonts w:cs="Antiqua"/>
          <w:sz w:val="28"/>
          <w:szCs w:val="28"/>
        </w:rPr>
        <w:t>коньячного</w:t>
      </w:r>
      <w:r w:rsidRPr="00914A02">
        <w:rPr>
          <w:sz w:val="28"/>
          <w:szCs w:val="28"/>
        </w:rPr>
        <w:t xml:space="preserve"> і </w:t>
      </w:r>
      <w:r w:rsidRPr="00914A02">
        <w:rPr>
          <w:rFonts w:cs="Antiqua"/>
          <w:sz w:val="28"/>
          <w:szCs w:val="28"/>
        </w:rPr>
        <w:t>плодового</w:t>
      </w:r>
      <w:r w:rsidRPr="00914A02">
        <w:rPr>
          <w:sz w:val="28"/>
          <w:szCs w:val="28"/>
        </w:rPr>
        <w:t xml:space="preserve">, </w:t>
      </w:r>
      <w:r w:rsidRPr="00914A02">
        <w:rPr>
          <w:rFonts w:cs="Antiqua"/>
          <w:sz w:val="28"/>
          <w:szCs w:val="28"/>
        </w:rPr>
        <w:t>алкогольних</w:t>
      </w:r>
      <w:r w:rsidRPr="00914A02">
        <w:rPr>
          <w:sz w:val="28"/>
          <w:szCs w:val="28"/>
        </w:rPr>
        <w:t xml:space="preserve"> </w:t>
      </w:r>
      <w:r w:rsidRPr="00914A02">
        <w:rPr>
          <w:rFonts w:cs="Antiqua"/>
          <w:sz w:val="28"/>
          <w:szCs w:val="28"/>
        </w:rPr>
        <w:t>нап</w:t>
      </w:r>
      <w:r w:rsidRPr="00914A02">
        <w:rPr>
          <w:sz w:val="28"/>
          <w:szCs w:val="28"/>
        </w:rPr>
        <w:t>ої</w:t>
      </w:r>
      <w:r w:rsidRPr="00914A02">
        <w:rPr>
          <w:rFonts w:cs="Antiqua"/>
          <w:sz w:val="28"/>
          <w:szCs w:val="28"/>
        </w:rPr>
        <w:t>в</w:t>
      </w:r>
      <w:r w:rsidRPr="00914A02">
        <w:rPr>
          <w:sz w:val="28"/>
          <w:szCs w:val="28"/>
        </w:rPr>
        <w:t xml:space="preserve"> </w:t>
      </w:r>
      <w:r w:rsidRPr="00914A02">
        <w:rPr>
          <w:rFonts w:cs="Antiqua"/>
          <w:sz w:val="28"/>
          <w:szCs w:val="28"/>
        </w:rPr>
        <w:t>та</w:t>
      </w:r>
      <w:r w:rsidRPr="00914A02">
        <w:rPr>
          <w:sz w:val="28"/>
          <w:szCs w:val="28"/>
        </w:rPr>
        <w:t xml:space="preserve"> </w:t>
      </w:r>
      <w:r w:rsidRPr="00914A02">
        <w:rPr>
          <w:rFonts w:cs="Antiqua"/>
          <w:sz w:val="28"/>
          <w:szCs w:val="28"/>
        </w:rPr>
        <w:t>тютюнових</w:t>
      </w:r>
      <w:r w:rsidRPr="00914A02">
        <w:rPr>
          <w:sz w:val="28"/>
          <w:szCs w:val="28"/>
        </w:rPr>
        <w:t xml:space="preserve"> </w:t>
      </w:r>
      <w:r w:rsidRPr="00914A02">
        <w:rPr>
          <w:rFonts w:cs="Antiqua"/>
          <w:sz w:val="28"/>
          <w:szCs w:val="28"/>
        </w:rPr>
        <w:t>вироб</w:t>
      </w:r>
      <w:r w:rsidRPr="00914A02">
        <w:rPr>
          <w:sz w:val="28"/>
          <w:szCs w:val="28"/>
        </w:rPr>
        <w:t>і</w:t>
      </w:r>
      <w:r w:rsidRPr="00914A02">
        <w:rPr>
          <w:rFonts w:cs="Antiqua"/>
          <w:sz w:val="28"/>
          <w:szCs w:val="28"/>
        </w:rPr>
        <w:t>в"</w:t>
      </w:r>
      <w:r w:rsidRPr="00914A02">
        <w:rPr>
          <w:sz w:val="28"/>
          <w:szCs w:val="28"/>
        </w:rPr>
        <w:t xml:space="preserve"> </w:t>
      </w:r>
      <w:r w:rsidRPr="00914A02">
        <w:rPr>
          <w:rFonts w:cs="Antiqua"/>
          <w:sz w:val="28"/>
          <w:szCs w:val="28"/>
        </w:rPr>
        <w:t xml:space="preserve">з метою імплементації </w:t>
      </w:r>
      <w:r w:rsidRPr="00914A02">
        <w:rPr>
          <w:spacing w:val="-1"/>
          <w:sz w:val="28"/>
          <w:szCs w:val="28"/>
        </w:rPr>
        <w:t>Директиви 2014/40/ЄС в частині регулювання виробництва і обігу електронних сигарет та заправних контейнерів для них.</w:t>
      </w:r>
    </w:p>
    <w:p w14:paraId="2CBAD379" w14:textId="77777777" w:rsidR="000D5D63" w:rsidRPr="00914A02" w:rsidRDefault="000D5D63" w:rsidP="000D5D63">
      <w:pPr>
        <w:pStyle w:val="m5421948172330001328gmail-msonormal"/>
        <w:shd w:val="clear" w:color="auto" w:fill="FFFFFF"/>
        <w:spacing w:before="0" w:beforeAutospacing="0" w:after="0" w:afterAutospacing="0"/>
        <w:ind w:firstLine="709"/>
        <w:jc w:val="both"/>
        <w:rPr>
          <w:spacing w:val="-1"/>
          <w:sz w:val="28"/>
          <w:szCs w:val="28"/>
        </w:rPr>
      </w:pPr>
      <w:r w:rsidRPr="00914A02">
        <w:rPr>
          <w:spacing w:val="-1"/>
          <w:sz w:val="28"/>
          <w:szCs w:val="28"/>
        </w:rPr>
        <w:t xml:space="preserve">Законопроектом пропонується поширити сферу дії (правове регулювання) законів України "Про державне регулювання виробництва і обігу спирту етилового, коньячного і плодового, алкогольних напоїв та тютюнових виробів" та "Про рекламу" на електронні сигарети та заправні контейнери. </w:t>
      </w:r>
    </w:p>
    <w:p w14:paraId="164FA2A6" w14:textId="77777777" w:rsidR="000D5D63" w:rsidRPr="00914A02" w:rsidRDefault="000D5D63" w:rsidP="000D5D63">
      <w:pPr>
        <w:pStyle w:val="m5421948172330001328gmail-msonormal"/>
        <w:shd w:val="clear" w:color="auto" w:fill="FFFFFF"/>
        <w:spacing w:before="0" w:beforeAutospacing="0" w:after="0" w:afterAutospacing="0"/>
        <w:ind w:firstLine="709"/>
        <w:jc w:val="both"/>
        <w:rPr>
          <w:spacing w:val="-1"/>
          <w:sz w:val="28"/>
          <w:szCs w:val="28"/>
        </w:rPr>
      </w:pPr>
      <w:r w:rsidRPr="00914A02">
        <w:rPr>
          <w:spacing w:val="-1"/>
          <w:sz w:val="28"/>
          <w:szCs w:val="28"/>
        </w:rPr>
        <w:t>Директива 2001/37/ЄС не містить положень, які врегульовували питання обігу та виробництва електронних сигарет та заправних контейнерів. Водночас стаття 1 Директиви 2014/40/ЄС встановлює одним з завдань цієї Директиви апроксимацію законів, інших нормативно-правових актів та адміністративних процедур, зокрема щодо розміщення на ринку та етикетування електронних сигарет та заправних контейнерів.</w:t>
      </w:r>
    </w:p>
    <w:p w14:paraId="081F7E0B" w14:textId="77777777" w:rsidR="000D5D63" w:rsidRPr="00914A02" w:rsidRDefault="000D5D63" w:rsidP="000D5D63">
      <w:pPr>
        <w:pStyle w:val="m5421948172330001328gmail-msonormal"/>
        <w:shd w:val="clear" w:color="auto" w:fill="FFFFFF"/>
        <w:spacing w:before="0" w:beforeAutospacing="0" w:after="0" w:afterAutospacing="0"/>
        <w:ind w:firstLine="709"/>
        <w:jc w:val="both"/>
        <w:rPr>
          <w:spacing w:val="-1"/>
          <w:sz w:val="28"/>
          <w:szCs w:val="28"/>
        </w:rPr>
      </w:pPr>
      <w:r w:rsidRPr="00914A02">
        <w:rPr>
          <w:spacing w:val="-1"/>
          <w:sz w:val="28"/>
          <w:szCs w:val="28"/>
        </w:rPr>
        <w:t>Таким чином, законопроект в частині проголошеної мети не суперечить положенням Директиви 2014/40/ЄС.</w:t>
      </w:r>
    </w:p>
    <w:p w14:paraId="3B332744" w14:textId="77777777" w:rsidR="000D5D63" w:rsidRPr="00914A02" w:rsidRDefault="000D5D63" w:rsidP="000D5D63">
      <w:pPr>
        <w:pStyle w:val="m5421948172330001328gmail-msonormal"/>
        <w:shd w:val="clear" w:color="auto" w:fill="FFFFFF"/>
        <w:spacing w:before="0" w:beforeAutospacing="0" w:after="0" w:afterAutospacing="0"/>
        <w:ind w:firstLine="709"/>
        <w:jc w:val="both"/>
        <w:rPr>
          <w:spacing w:val="-1"/>
          <w:sz w:val="28"/>
          <w:szCs w:val="28"/>
        </w:rPr>
      </w:pPr>
      <w:r w:rsidRPr="00914A02">
        <w:rPr>
          <w:spacing w:val="-1"/>
          <w:sz w:val="28"/>
          <w:szCs w:val="28"/>
        </w:rPr>
        <w:t>Водночас запропонований законопроектом підхід до врегулювання правовідносин, пов'язаних з виробництвом та обігом електронних сигарет і заправних контейнерів містить низку відмінностей порівняно з підходом, що визначено Директивою 2014/40/ЄС, зокрема:</w:t>
      </w:r>
    </w:p>
    <w:p w14:paraId="3476292E" w14:textId="77777777" w:rsidR="000D5D63" w:rsidRPr="00914A02" w:rsidRDefault="000D5D63" w:rsidP="000D5D63">
      <w:pPr>
        <w:pStyle w:val="m5421948172330001328gmail-msonormal"/>
        <w:numPr>
          <w:ilvl w:val="0"/>
          <w:numId w:val="1"/>
        </w:numPr>
        <w:shd w:val="clear" w:color="auto" w:fill="FFFFFF"/>
        <w:tabs>
          <w:tab w:val="left" w:pos="993"/>
        </w:tabs>
        <w:spacing w:before="0" w:beforeAutospacing="0" w:after="0" w:afterAutospacing="0"/>
        <w:ind w:left="0" w:firstLine="709"/>
        <w:jc w:val="both"/>
        <w:rPr>
          <w:spacing w:val="-1"/>
          <w:sz w:val="28"/>
          <w:szCs w:val="28"/>
        </w:rPr>
      </w:pPr>
      <w:r w:rsidRPr="00914A02">
        <w:rPr>
          <w:spacing w:val="-1"/>
          <w:sz w:val="28"/>
          <w:szCs w:val="28"/>
        </w:rPr>
        <w:t xml:space="preserve">На відміну від Директиви 2014/40/ЄС законопроектом пропонується врегулювати правовідносини не лише щодо електронних сигарет та заправних контейнерів, а також окремо щодо виробів з тютюну для нагрівання. </w:t>
      </w:r>
    </w:p>
    <w:p w14:paraId="34169C82" w14:textId="77777777" w:rsidR="000D5D63" w:rsidRPr="00914A02" w:rsidRDefault="000D5D63" w:rsidP="000D5D63">
      <w:pPr>
        <w:pStyle w:val="m5421948172330001328gmail-msonormal"/>
        <w:numPr>
          <w:ilvl w:val="0"/>
          <w:numId w:val="1"/>
        </w:numPr>
        <w:shd w:val="clear" w:color="auto" w:fill="FFFFFF"/>
        <w:tabs>
          <w:tab w:val="left" w:pos="993"/>
        </w:tabs>
        <w:spacing w:before="0" w:beforeAutospacing="0" w:after="0" w:afterAutospacing="0"/>
        <w:ind w:left="0" w:firstLine="709"/>
        <w:jc w:val="both"/>
        <w:rPr>
          <w:spacing w:val="-1"/>
          <w:sz w:val="28"/>
          <w:szCs w:val="28"/>
        </w:rPr>
      </w:pPr>
      <w:r w:rsidRPr="00914A02">
        <w:rPr>
          <w:spacing w:val="-1"/>
          <w:sz w:val="28"/>
          <w:szCs w:val="28"/>
        </w:rPr>
        <w:lastRenderedPageBreak/>
        <w:t>Законопроектом пропонується встановити обмеження щодо виробництва та обігу виробів з тютюну для нагрівання, електронних сигарет, заправних контейнерів та одноразових картриджів до них. Водночас на відміну від частини першої статті 20 Директиви 2014/40/ЄС законопроект не містить застереження щодо виключення</w:t>
      </w:r>
      <w:r>
        <w:rPr>
          <w:spacing w:val="-1"/>
          <w:sz w:val="28"/>
          <w:szCs w:val="28"/>
        </w:rPr>
        <w:t xml:space="preserve"> зі сфери його дії</w:t>
      </w:r>
      <w:r w:rsidRPr="00914A02">
        <w:rPr>
          <w:spacing w:val="-1"/>
          <w:sz w:val="28"/>
          <w:szCs w:val="28"/>
        </w:rPr>
        <w:t xml:space="preserve"> тих електронних сигарет та заправних контейнерів, які відповідно до чинного законодавства належать до медичних виробів або лікарських засобів.</w:t>
      </w:r>
    </w:p>
    <w:p w14:paraId="627EF60D" w14:textId="77777777" w:rsidR="000D5D63" w:rsidRPr="00914A02" w:rsidRDefault="000D5D63" w:rsidP="000D5D63">
      <w:pPr>
        <w:pStyle w:val="m5421948172330001328gmail-msonormal"/>
        <w:numPr>
          <w:ilvl w:val="0"/>
          <w:numId w:val="1"/>
        </w:numPr>
        <w:shd w:val="clear" w:color="auto" w:fill="FFFFFF"/>
        <w:tabs>
          <w:tab w:val="left" w:pos="993"/>
        </w:tabs>
        <w:spacing w:before="0" w:beforeAutospacing="0" w:after="0" w:afterAutospacing="0"/>
        <w:ind w:left="0" w:firstLine="709"/>
        <w:jc w:val="both"/>
        <w:rPr>
          <w:spacing w:val="-1"/>
          <w:sz w:val="28"/>
          <w:szCs w:val="28"/>
        </w:rPr>
      </w:pPr>
      <w:r w:rsidRPr="00914A02">
        <w:rPr>
          <w:spacing w:val="-1"/>
          <w:sz w:val="28"/>
          <w:szCs w:val="28"/>
        </w:rPr>
        <w:t>Законопроектом передбачено, що с</w:t>
      </w:r>
      <w:r w:rsidRPr="00914A02">
        <w:rPr>
          <w:sz w:val="28"/>
          <w:szCs w:val="28"/>
        </w:rPr>
        <w:t>уб’єкт господарювання, який здійснює введення в обіг електронн</w:t>
      </w:r>
      <w:r>
        <w:rPr>
          <w:sz w:val="28"/>
          <w:szCs w:val="28"/>
        </w:rPr>
        <w:t>их</w:t>
      </w:r>
      <w:r w:rsidRPr="00914A02">
        <w:rPr>
          <w:sz w:val="28"/>
          <w:szCs w:val="28"/>
        </w:rPr>
        <w:t xml:space="preserve"> систем доставки нікотину, зобов’язаний надіслати повідомлення про будь-які вироби, які він має намір реалізовувати на території України</w:t>
      </w:r>
      <w:r>
        <w:rPr>
          <w:sz w:val="28"/>
          <w:szCs w:val="28"/>
        </w:rPr>
        <w:t>,</w:t>
      </w:r>
      <w:r w:rsidRPr="00914A02">
        <w:rPr>
          <w:sz w:val="28"/>
          <w:szCs w:val="28"/>
        </w:rPr>
        <w:t xml:space="preserve"> до центрального органу виконавчої влади,</w:t>
      </w:r>
      <w:r>
        <w:rPr>
          <w:sz w:val="28"/>
          <w:szCs w:val="28"/>
        </w:rPr>
        <w:t xml:space="preserve"> </w:t>
      </w:r>
      <w:r w:rsidRPr="00914A02">
        <w:rPr>
          <w:sz w:val="28"/>
          <w:szCs w:val="28"/>
        </w:rPr>
        <w:t xml:space="preserve">що реалізує державну політику у сфері санітарного та епідемічного благополуччя населення. Повідомлення має бути подано в паперовому або електронному вигляді за 180 календарних днів до дати початку продажу. </w:t>
      </w:r>
      <w:r w:rsidRPr="00914A02">
        <w:rPr>
          <w:spacing w:val="-1"/>
          <w:sz w:val="28"/>
          <w:szCs w:val="28"/>
        </w:rPr>
        <w:t xml:space="preserve">Натомість стаття  20 Директиви 2014/40/ЄС встановлює виключно електронну форму такого повідомлення. </w:t>
      </w:r>
    </w:p>
    <w:p w14:paraId="3BB22DDC" w14:textId="77777777" w:rsidR="000D5D63" w:rsidRPr="00914A02" w:rsidRDefault="000D5D63" w:rsidP="000D5D63">
      <w:pPr>
        <w:pStyle w:val="m5421948172330001328gmail-msonormal"/>
        <w:numPr>
          <w:ilvl w:val="0"/>
          <w:numId w:val="1"/>
        </w:numPr>
        <w:shd w:val="clear" w:color="auto" w:fill="FFFFFF"/>
        <w:tabs>
          <w:tab w:val="left" w:pos="993"/>
        </w:tabs>
        <w:spacing w:before="0" w:beforeAutospacing="0" w:after="0" w:afterAutospacing="0"/>
        <w:ind w:left="0" w:firstLine="709"/>
        <w:jc w:val="both"/>
        <w:rPr>
          <w:spacing w:val="-1"/>
          <w:sz w:val="28"/>
          <w:szCs w:val="28"/>
        </w:rPr>
      </w:pPr>
      <w:r w:rsidRPr="00914A02">
        <w:rPr>
          <w:spacing w:val="-1"/>
          <w:sz w:val="28"/>
          <w:szCs w:val="28"/>
        </w:rPr>
        <w:t>Законопроектом не враховано низку вимог до електронних сигарет та заправних контейнерів, які передбачені Директивою 2014/40/ЄС, зокрема відсутнє уточнення про необхідність надання: опису механізмів відкривання та наповнення електронних сигарет та заправних контейнерів (пункту "е" частини</w:t>
      </w:r>
      <w:r>
        <w:rPr>
          <w:spacing w:val="-1"/>
          <w:sz w:val="28"/>
          <w:szCs w:val="28"/>
        </w:rPr>
        <w:t xml:space="preserve"> другої</w:t>
      </w:r>
      <w:r w:rsidRPr="00914A02">
        <w:rPr>
          <w:spacing w:val="-1"/>
          <w:sz w:val="28"/>
          <w:szCs w:val="28"/>
        </w:rPr>
        <w:t xml:space="preserve"> статті 20); переліку не лише інгредієнтів, а також продуктів, що виділяються за результатами використання таких виробів (пункт "b" частини</w:t>
      </w:r>
      <w:r>
        <w:rPr>
          <w:spacing w:val="-1"/>
          <w:sz w:val="28"/>
          <w:szCs w:val="28"/>
        </w:rPr>
        <w:t xml:space="preserve"> другої</w:t>
      </w:r>
      <w:r w:rsidRPr="00914A02">
        <w:rPr>
          <w:spacing w:val="-1"/>
          <w:sz w:val="28"/>
          <w:szCs w:val="28"/>
        </w:rPr>
        <w:t xml:space="preserve"> статті 20);  не лише інформації про дози нікотину, що містяться у виробах, а також інформації про поглинання нікотину за нормальних або обґрунтовано передбачуваних умов споживання (пункт </w:t>
      </w:r>
      <w:r>
        <w:rPr>
          <w:spacing w:val="-1"/>
          <w:sz w:val="28"/>
          <w:szCs w:val="28"/>
        </w:rPr>
        <w:t>"</w:t>
      </w:r>
      <w:r>
        <w:rPr>
          <w:spacing w:val="-1"/>
          <w:sz w:val="28"/>
          <w:szCs w:val="28"/>
          <w:lang w:val="en-US"/>
        </w:rPr>
        <w:t>d</w:t>
      </w:r>
      <w:r>
        <w:rPr>
          <w:spacing w:val="-1"/>
          <w:sz w:val="28"/>
          <w:szCs w:val="28"/>
        </w:rPr>
        <w:t>"</w:t>
      </w:r>
      <w:r w:rsidRPr="00983A97">
        <w:rPr>
          <w:spacing w:val="-1"/>
          <w:sz w:val="28"/>
          <w:szCs w:val="28"/>
        </w:rPr>
        <w:t xml:space="preserve"> </w:t>
      </w:r>
      <w:r w:rsidRPr="00914A02">
        <w:rPr>
          <w:spacing w:val="-1"/>
          <w:sz w:val="28"/>
          <w:szCs w:val="28"/>
        </w:rPr>
        <w:t>частини</w:t>
      </w:r>
      <w:r>
        <w:rPr>
          <w:spacing w:val="-1"/>
          <w:sz w:val="28"/>
          <w:szCs w:val="28"/>
        </w:rPr>
        <w:t xml:space="preserve"> другої</w:t>
      </w:r>
      <w:r w:rsidRPr="00914A02">
        <w:rPr>
          <w:spacing w:val="-1"/>
          <w:sz w:val="28"/>
          <w:szCs w:val="28"/>
        </w:rPr>
        <w:t xml:space="preserve"> статті 20). </w:t>
      </w:r>
    </w:p>
    <w:p w14:paraId="3D96224B" w14:textId="77777777" w:rsidR="000D5D63" w:rsidRPr="00914A02" w:rsidRDefault="000D5D63" w:rsidP="000D5D63">
      <w:pPr>
        <w:pStyle w:val="m5421948172330001328gmail-msonormal"/>
        <w:numPr>
          <w:ilvl w:val="0"/>
          <w:numId w:val="1"/>
        </w:numPr>
        <w:shd w:val="clear" w:color="auto" w:fill="FFFFFF"/>
        <w:tabs>
          <w:tab w:val="left" w:pos="993"/>
        </w:tabs>
        <w:spacing w:before="0" w:beforeAutospacing="0" w:after="0" w:afterAutospacing="0"/>
        <w:ind w:left="0" w:firstLine="709"/>
        <w:jc w:val="both"/>
        <w:rPr>
          <w:spacing w:val="-1"/>
          <w:sz w:val="28"/>
          <w:szCs w:val="28"/>
        </w:rPr>
      </w:pPr>
      <w:r w:rsidRPr="00914A02">
        <w:rPr>
          <w:spacing w:val="-1"/>
          <w:sz w:val="28"/>
          <w:szCs w:val="28"/>
        </w:rPr>
        <w:t>Законопроектом встановлюються вимоги до маркування електронних систем доставки нікотину, зокрема передбачається, що на  кожній пачці, коробці, сувенірній коробці або заправному контейнері вказується найменування підприємства-виробника; загальна та власна назви; кількість одиниць в пачці, коробці чи в сувенірній коробці; медичні попередження, які наносяться відповідно до вимог, зазначених у цій частині статті; позначення нормативного документа (для продукції вітчизняного виробництва, призначеної для реалізації на території України); штриховий код та інше.</w:t>
      </w:r>
    </w:p>
    <w:p w14:paraId="43AE7B20" w14:textId="77777777" w:rsidR="000D5D63" w:rsidRPr="00914A02" w:rsidRDefault="000D5D63" w:rsidP="000D5D63">
      <w:pPr>
        <w:ind w:firstLine="709"/>
        <w:jc w:val="both"/>
        <w:rPr>
          <w:spacing w:val="-1"/>
          <w:sz w:val="28"/>
          <w:szCs w:val="28"/>
          <w:lang w:val="uk-UA" w:eastAsia="uk-UA"/>
        </w:rPr>
      </w:pPr>
      <w:r w:rsidRPr="00914A02">
        <w:rPr>
          <w:spacing w:val="-1"/>
          <w:sz w:val="28"/>
          <w:szCs w:val="28"/>
          <w:lang w:val="uk-UA" w:eastAsia="uk-UA"/>
        </w:rPr>
        <w:t xml:space="preserve"> Натомість відповідно до частини статті 20 Директиви 2014/40/Є</w:t>
      </w:r>
      <w:r>
        <w:rPr>
          <w:spacing w:val="-1"/>
          <w:sz w:val="28"/>
          <w:szCs w:val="28"/>
          <w:lang w:val="uk-UA" w:eastAsia="uk-UA"/>
        </w:rPr>
        <w:t>С</w:t>
      </w:r>
      <w:r w:rsidRPr="00914A02">
        <w:rPr>
          <w:spacing w:val="-1"/>
          <w:sz w:val="28"/>
          <w:szCs w:val="28"/>
          <w:lang w:val="uk-UA" w:eastAsia="uk-UA"/>
        </w:rPr>
        <w:t xml:space="preserve"> пачки  електронних сигарет та контейнери для наповнення повинні містити буклет (проспект) з інформацією про  інструкцію з використання та зберігання виробу, </w:t>
      </w:r>
      <w:r>
        <w:rPr>
          <w:spacing w:val="-1"/>
          <w:sz w:val="28"/>
          <w:szCs w:val="28"/>
          <w:lang w:val="uk-UA" w:eastAsia="uk-UA"/>
        </w:rPr>
        <w:t>зокрема</w:t>
      </w:r>
      <w:r w:rsidRPr="00914A02">
        <w:rPr>
          <w:spacing w:val="-1"/>
          <w:sz w:val="28"/>
          <w:szCs w:val="28"/>
          <w:lang w:val="uk-UA" w:eastAsia="uk-UA"/>
        </w:rPr>
        <w:t xml:space="preserve"> посилання на те, що продукт не рекомендується використовувати молод</w:t>
      </w:r>
      <w:r>
        <w:rPr>
          <w:spacing w:val="-1"/>
          <w:sz w:val="28"/>
          <w:szCs w:val="28"/>
          <w:lang w:val="uk-UA" w:eastAsia="uk-UA"/>
        </w:rPr>
        <w:t>і та особам, що не палять</w:t>
      </w:r>
      <w:r w:rsidRPr="00914A02">
        <w:rPr>
          <w:spacing w:val="-1"/>
          <w:sz w:val="28"/>
          <w:szCs w:val="28"/>
          <w:lang w:val="uk-UA" w:eastAsia="uk-UA"/>
        </w:rPr>
        <w:t xml:space="preserve">; протипоказання; попередження для окремих груп ризику; можливі негативні наслідки; </w:t>
      </w:r>
      <w:r>
        <w:rPr>
          <w:spacing w:val="-1"/>
          <w:sz w:val="28"/>
          <w:szCs w:val="28"/>
          <w:lang w:val="uk-UA" w:eastAsia="uk-UA"/>
        </w:rPr>
        <w:t>токсичність та здатність викликати залежність</w:t>
      </w:r>
      <w:r w:rsidRPr="00914A02">
        <w:rPr>
          <w:spacing w:val="-1"/>
          <w:sz w:val="28"/>
          <w:szCs w:val="28"/>
          <w:lang w:val="uk-UA" w:eastAsia="uk-UA"/>
        </w:rPr>
        <w:t>; і контактні дані виробника або імпортера (</w:t>
      </w:r>
      <w:r>
        <w:rPr>
          <w:spacing w:val="-1"/>
          <w:sz w:val="28"/>
          <w:szCs w:val="28"/>
          <w:lang w:val="uk-UA" w:eastAsia="uk-UA"/>
        </w:rPr>
        <w:t xml:space="preserve">пункт "а" </w:t>
      </w:r>
      <w:r w:rsidRPr="00914A02">
        <w:rPr>
          <w:spacing w:val="-1"/>
          <w:sz w:val="28"/>
          <w:szCs w:val="28"/>
          <w:lang w:val="uk-UA" w:eastAsia="uk-UA"/>
        </w:rPr>
        <w:t>частина</w:t>
      </w:r>
      <w:r>
        <w:rPr>
          <w:spacing w:val="-1"/>
          <w:sz w:val="28"/>
          <w:szCs w:val="28"/>
          <w:lang w:val="uk-UA" w:eastAsia="uk-UA"/>
        </w:rPr>
        <w:t xml:space="preserve"> четверта</w:t>
      </w:r>
      <w:r w:rsidRPr="00914A02">
        <w:rPr>
          <w:spacing w:val="-1"/>
          <w:sz w:val="28"/>
          <w:szCs w:val="28"/>
          <w:lang w:val="uk-UA" w:eastAsia="uk-UA"/>
        </w:rPr>
        <w:t xml:space="preserve"> статті 20). </w:t>
      </w:r>
    </w:p>
    <w:p w14:paraId="17B65956" w14:textId="77777777" w:rsidR="000D5D63" w:rsidRPr="00914A02" w:rsidRDefault="000D5D63" w:rsidP="000D5D63">
      <w:pPr>
        <w:ind w:firstLine="709"/>
        <w:jc w:val="both"/>
        <w:rPr>
          <w:spacing w:val="-1"/>
          <w:sz w:val="28"/>
          <w:szCs w:val="28"/>
          <w:lang w:val="uk-UA" w:eastAsia="uk-UA"/>
        </w:rPr>
      </w:pPr>
      <w:r w:rsidRPr="00914A02">
        <w:rPr>
          <w:spacing w:val="-1"/>
          <w:sz w:val="28"/>
          <w:szCs w:val="28"/>
          <w:lang w:val="uk-UA" w:eastAsia="uk-UA"/>
        </w:rPr>
        <w:t xml:space="preserve">Вказані положення Директиви 2014/40/ЄС в законопроекті не відображені. </w:t>
      </w:r>
    </w:p>
    <w:p w14:paraId="498E027F" w14:textId="77777777" w:rsidR="000D5D63" w:rsidRPr="00914A02" w:rsidRDefault="000D5D63" w:rsidP="000D5D63">
      <w:pPr>
        <w:ind w:firstLine="709"/>
        <w:jc w:val="both"/>
        <w:rPr>
          <w:spacing w:val="-1"/>
          <w:sz w:val="28"/>
          <w:szCs w:val="28"/>
          <w:lang w:val="uk-UA" w:eastAsia="uk-UA"/>
        </w:rPr>
      </w:pPr>
      <w:r w:rsidRPr="00914A02">
        <w:rPr>
          <w:spacing w:val="-1"/>
          <w:sz w:val="28"/>
          <w:szCs w:val="28"/>
          <w:lang w:val="uk-UA" w:eastAsia="uk-UA"/>
        </w:rPr>
        <w:t xml:space="preserve">6. </w:t>
      </w:r>
      <w:r>
        <w:rPr>
          <w:spacing w:val="-1"/>
          <w:sz w:val="28"/>
          <w:szCs w:val="28"/>
          <w:lang w:val="uk-UA" w:eastAsia="uk-UA"/>
        </w:rPr>
        <w:t>У</w:t>
      </w:r>
      <w:r w:rsidRPr="00914A02">
        <w:rPr>
          <w:spacing w:val="-1"/>
          <w:sz w:val="28"/>
          <w:szCs w:val="28"/>
          <w:lang w:val="uk-UA" w:eastAsia="uk-UA"/>
        </w:rPr>
        <w:t xml:space="preserve"> законопроекті враховано не всі вимоги до електронних сигарет та заправних контейнерів, які передбачені частиною третьою статті 20 Директиви 2014/40/ЄС, зокрема</w:t>
      </w:r>
      <w:r>
        <w:rPr>
          <w:spacing w:val="-1"/>
          <w:sz w:val="28"/>
          <w:szCs w:val="28"/>
          <w:lang w:val="uk-UA" w:eastAsia="uk-UA"/>
        </w:rPr>
        <w:t xml:space="preserve"> про те, що</w:t>
      </w:r>
      <w:r w:rsidRPr="00914A02">
        <w:rPr>
          <w:spacing w:val="-1"/>
          <w:sz w:val="28"/>
          <w:szCs w:val="28"/>
          <w:lang w:val="uk-UA" w:eastAsia="uk-UA"/>
        </w:rPr>
        <w:t xml:space="preserve"> </w:t>
      </w:r>
      <w:r w:rsidRPr="00914A02">
        <w:rPr>
          <w:spacing w:val="-1"/>
          <w:sz w:val="28"/>
          <w:szCs w:val="28"/>
          <w:lang w:val="uk-UA"/>
        </w:rPr>
        <w:t>електронні сигарети та заправні контейнери повинні бути оснащенні захистом від дітей, пошкоджень та мати механізм, який забезпечує заправку без протікання та інші.</w:t>
      </w:r>
    </w:p>
    <w:p w14:paraId="68029C33" w14:textId="77777777" w:rsidR="000D5D63" w:rsidRPr="00914A02" w:rsidRDefault="000D5D63" w:rsidP="000D5D63">
      <w:pPr>
        <w:ind w:firstLine="709"/>
        <w:jc w:val="both"/>
        <w:rPr>
          <w:sz w:val="28"/>
          <w:szCs w:val="28"/>
          <w:lang w:val="uk-UA"/>
        </w:rPr>
      </w:pPr>
      <w:r w:rsidRPr="00914A02">
        <w:rPr>
          <w:sz w:val="28"/>
          <w:szCs w:val="28"/>
          <w:lang w:val="uk-UA"/>
        </w:rPr>
        <w:lastRenderedPageBreak/>
        <w:t>7. Законопроектом пропонується врегулювати питання рекламування електронних систем доставки нікотину, зокрема забороняється реклама електронних систем доставки нікотину, знаків для товарів і послуг, інших об'єктів права інтелектуальної власності, під якими випускаються електронні системи доставки нікотину, на радіо та телебаченні з 6 до 23 години; на перших і останніх сторінках газет, на обкладинках журналів та інших видань, в усіх виданнях для дітей та юнацтва, на сторінках для дітей та юнацтва усіх друкованих видань; на товарах та у друкованих виданнях, призначених переважно для осіб віком до 18 років, або у розрахованих на зазначених осіб частинах інших друкованих видань.</w:t>
      </w:r>
    </w:p>
    <w:p w14:paraId="472F371B" w14:textId="77777777" w:rsidR="000D5D63" w:rsidRDefault="000D5D63" w:rsidP="000D5D63">
      <w:pPr>
        <w:pStyle w:val="m5421948172330001328gmail-msonormal"/>
        <w:shd w:val="clear" w:color="auto" w:fill="FFFFFF"/>
        <w:spacing w:before="0" w:beforeAutospacing="0" w:after="0" w:afterAutospacing="0"/>
        <w:ind w:firstLine="709"/>
        <w:jc w:val="both"/>
        <w:rPr>
          <w:spacing w:val="-1"/>
          <w:sz w:val="28"/>
          <w:szCs w:val="28"/>
        </w:rPr>
      </w:pPr>
      <w:r w:rsidRPr="00914A02">
        <w:rPr>
          <w:sz w:val="28"/>
          <w:szCs w:val="28"/>
          <w:lang w:eastAsia="ru-RU"/>
        </w:rPr>
        <w:t>Вищевказані положення</w:t>
      </w:r>
      <w:r w:rsidRPr="00914A02">
        <w:rPr>
          <w:spacing w:val="-1"/>
          <w:sz w:val="28"/>
          <w:szCs w:val="28"/>
        </w:rPr>
        <w:t xml:space="preserve"> законопроекту не </w:t>
      </w:r>
      <w:r>
        <w:rPr>
          <w:spacing w:val="-1"/>
          <w:sz w:val="28"/>
          <w:szCs w:val="28"/>
        </w:rPr>
        <w:t xml:space="preserve">враховують в повній мірі підхід, встановлений </w:t>
      </w:r>
      <w:r w:rsidRPr="00914A02">
        <w:rPr>
          <w:spacing w:val="-1"/>
          <w:sz w:val="28"/>
          <w:szCs w:val="28"/>
        </w:rPr>
        <w:t>частин</w:t>
      </w:r>
      <w:r>
        <w:rPr>
          <w:spacing w:val="-1"/>
          <w:sz w:val="28"/>
          <w:szCs w:val="28"/>
        </w:rPr>
        <w:t>ою</w:t>
      </w:r>
      <w:r w:rsidRPr="00914A02">
        <w:rPr>
          <w:spacing w:val="-1"/>
          <w:sz w:val="28"/>
          <w:szCs w:val="28"/>
        </w:rPr>
        <w:t xml:space="preserve"> п'ят</w:t>
      </w:r>
      <w:r>
        <w:rPr>
          <w:spacing w:val="-1"/>
          <w:sz w:val="28"/>
          <w:szCs w:val="28"/>
        </w:rPr>
        <w:t>ою</w:t>
      </w:r>
      <w:r w:rsidRPr="00914A02">
        <w:rPr>
          <w:spacing w:val="-1"/>
          <w:sz w:val="28"/>
          <w:szCs w:val="28"/>
        </w:rPr>
        <w:t xml:space="preserve"> статті 20 Директиви</w:t>
      </w:r>
      <w:r>
        <w:rPr>
          <w:spacing w:val="-1"/>
          <w:sz w:val="28"/>
          <w:szCs w:val="28"/>
        </w:rPr>
        <w:t xml:space="preserve"> 2014/40/ЄС</w:t>
      </w:r>
      <w:r w:rsidRPr="00914A02">
        <w:rPr>
          <w:spacing w:val="-1"/>
          <w:sz w:val="28"/>
          <w:szCs w:val="28"/>
        </w:rPr>
        <w:t xml:space="preserve">, відповідно до якої забороняються комерційні повідомлення через послуги інформаційного суспільства, на радіо, в пресі та інших друкованих виданнях, які спрямовано або прямо чи опосередковано впливають </w:t>
      </w:r>
      <w:r w:rsidRPr="00914A02">
        <w:rPr>
          <w:sz w:val="28"/>
          <w:szCs w:val="28"/>
        </w:rPr>
        <w:t xml:space="preserve">на стимулювання торгівлі та споживання електронних сигарет та </w:t>
      </w:r>
      <w:r w:rsidRPr="00914A02">
        <w:rPr>
          <w:spacing w:val="-1"/>
          <w:sz w:val="28"/>
          <w:szCs w:val="28"/>
        </w:rPr>
        <w:t>заправних контейнерів.</w:t>
      </w:r>
    </w:p>
    <w:p w14:paraId="7961D3D5" w14:textId="77777777" w:rsidR="000D5D63" w:rsidRPr="002142A9" w:rsidRDefault="000D5D63" w:rsidP="000D5D63">
      <w:pPr>
        <w:pStyle w:val="m5421948172330001328gmail-msonormal"/>
        <w:shd w:val="clear" w:color="auto" w:fill="FFFFFF"/>
        <w:spacing w:before="0" w:beforeAutospacing="0" w:after="0" w:afterAutospacing="0"/>
        <w:ind w:firstLine="709"/>
        <w:jc w:val="both"/>
        <w:rPr>
          <w:sz w:val="28"/>
          <w:szCs w:val="28"/>
        </w:rPr>
      </w:pPr>
      <w:r>
        <w:rPr>
          <w:spacing w:val="-1"/>
          <w:sz w:val="28"/>
          <w:szCs w:val="28"/>
        </w:rPr>
        <w:t xml:space="preserve">8. Законопроектом пропонується запровадити механізм </w:t>
      </w:r>
      <w:r w:rsidRPr="002142A9">
        <w:rPr>
          <w:sz w:val="28"/>
          <w:szCs w:val="28"/>
        </w:rPr>
        <w:t xml:space="preserve">визнання </w:t>
      </w:r>
      <w:r>
        <w:rPr>
          <w:sz w:val="28"/>
          <w:szCs w:val="28"/>
        </w:rPr>
        <w:t xml:space="preserve">електронних систем доставки нікотину </w:t>
      </w:r>
      <w:r w:rsidRPr="002142A9">
        <w:rPr>
          <w:sz w:val="28"/>
          <w:szCs w:val="28"/>
        </w:rPr>
        <w:t>таким</w:t>
      </w:r>
      <w:r>
        <w:rPr>
          <w:sz w:val="28"/>
          <w:szCs w:val="28"/>
        </w:rPr>
        <w:t>и</w:t>
      </w:r>
      <w:r w:rsidRPr="002142A9">
        <w:rPr>
          <w:sz w:val="28"/>
          <w:szCs w:val="28"/>
        </w:rPr>
        <w:t>, що ма</w:t>
      </w:r>
      <w:r>
        <w:rPr>
          <w:sz w:val="28"/>
          <w:szCs w:val="28"/>
        </w:rPr>
        <w:t>ють</w:t>
      </w:r>
      <w:r w:rsidRPr="002142A9">
        <w:rPr>
          <w:sz w:val="28"/>
          <w:szCs w:val="28"/>
        </w:rPr>
        <w:t xml:space="preserve"> властивості зменшувати шкідливий вплив куріння на здоров’я.</w:t>
      </w:r>
      <w:r>
        <w:rPr>
          <w:sz w:val="28"/>
          <w:szCs w:val="28"/>
        </w:rPr>
        <w:t xml:space="preserve"> Разом з тим, в Директиві 2014/40/ЄС такий механізм відсутній.</w:t>
      </w:r>
    </w:p>
    <w:p w14:paraId="39088818" w14:textId="3680B707" w:rsidR="000D5D63" w:rsidRPr="00914A02" w:rsidRDefault="000D5D63" w:rsidP="000D5D63">
      <w:pPr>
        <w:ind w:firstLine="708"/>
        <w:jc w:val="both"/>
        <w:rPr>
          <w:lang w:val="uk-UA"/>
        </w:rPr>
      </w:pPr>
      <w:r>
        <w:rPr>
          <w:bCs/>
          <w:sz w:val="28"/>
          <w:szCs w:val="28"/>
          <w:lang w:val="uk-UA"/>
        </w:rPr>
        <w:t>Виходячи з вищевикладеного, з</w:t>
      </w:r>
      <w:r w:rsidRPr="00914A02">
        <w:rPr>
          <w:bCs/>
          <w:sz w:val="28"/>
          <w:szCs w:val="28"/>
          <w:lang w:val="uk-UA"/>
        </w:rPr>
        <w:t xml:space="preserve">аконопроект </w:t>
      </w:r>
      <w:r>
        <w:rPr>
          <w:bCs/>
          <w:sz w:val="28"/>
          <w:szCs w:val="28"/>
          <w:lang w:val="uk-UA"/>
        </w:rPr>
        <w:t xml:space="preserve">частково враховує вимоги </w:t>
      </w:r>
      <w:r w:rsidRPr="007C199E">
        <w:rPr>
          <w:bCs/>
          <w:sz w:val="28"/>
          <w:szCs w:val="28"/>
          <w:lang w:val="uk-UA"/>
        </w:rPr>
        <w:t>Директив</w:t>
      </w:r>
      <w:r>
        <w:rPr>
          <w:bCs/>
          <w:sz w:val="28"/>
          <w:szCs w:val="28"/>
          <w:lang w:val="uk-UA"/>
        </w:rPr>
        <w:t>и</w:t>
      </w:r>
      <w:r w:rsidRPr="007C199E">
        <w:rPr>
          <w:bCs/>
          <w:sz w:val="28"/>
          <w:szCs w:val="28"/>
          <w:lang w:val="uk-UA"/>
        </w:rPr>
        <w:t xml:space="preserve"> 2014/40/ЄС</w:t>
      </w:r>
      <w:bookmarkStart w:id="4" w:name="_GoBack"/>
      <w:bookmarkEnd w:id="4"/>
      <w:r>
        <w:rPr>
          <w:bCs/>
          <w:sz w:val="28"/>
          <w:szCs w:val="28"/>
          <w:lang w:val="uk-UA"/>
        </w:rPr>
        <w:t xml:space="preserve">. </w:t>
      </w:r>
    </w:p>
    <w:p w14:paraId="32147060" w14:textId="0BF46599" w:rsidR="00A26BB3" w:rsidRDefault="00A26BB3" w:rsidP="00B86005">
      <w:pPr>
        <w:pStyle w:val="m5421948172330001328gmail-msonormal"/>
        <w:shd w:val="clear" w:color="auto" w:fill="FFFFFF"/>
        <w:spacing w:before="0" w:beforeAutospacing="0" w:after="0" w:afterAutospacing="0"/>
        <w:ind w:firstLine="709"/>
        <w:jc w:val="both"/>
        <w:rPr>
          <w:spacing w:val="-1"/>
          <w:sz w:val="28"/>
          <w:szCs w:val="28"/>
        </w:rPr>
      </w:pPr>
    </w:p>
    <w:p w14:paraId="07F791ED" w14:textId="3FA5F595" w:rsidR="00B86005" w:rsidRDefault="00B86005" w:rsidP="00B86005">
      <w:pPr>
        <w:pStyle w:val="m5421948172330001328gmail-msonormal"/>
        <w:shd w:val="clear" w:color="auto" w:fill="FFFFFF"/>
        <w:spacing w:before="0" w:beforeAutospacing="0" w:after="0" w:afterAutospacing="0"/>
        <w:ind w:firstLine="709"/>
        <w:jc w:val="both"/>
        <w:rPr>
          <w:spacing w:val="-1"/>
          <w:sz w:val="28"/>
          <w:szCs w:val="28"/>
        </w:rPr>
      </w:pPr>
    </w:p>
    <w:p w14:paraId="5CCB2FB7" w14:textId="79F27078" w:rsidR="00B86005" w:rsidRPr="00B86005" w:rsidRDefault="00B86005" w:rsidP="00B86005">
      <w:pPr>
        <w:pStyle w:val="m5421948172330001328gmail-msonormal"/>
        <w:shd w:val="clear" w:color="auto" w:fill="FFFFFF"/>
        <w:spacing w:before="0" w:beforeAutospacing="0" w:after="0" w:afterAutospacing="0"/>
        <w:ind w:firstLine="709"/>
        <w:jc w:val="both"/>
        <w:rPr>
          <w:b/>
          <w:spacing w:val="-1"/>
          <w:sz w:val="28"/>
          <w:szCs w:val="28"/>
        </w:rPr>
      </w:pPr>
    </w:p>
    <w:p w14:paraId="422F8CC1" w14:textId="6018A710" w:rsidR="00B86005" w:rsidRPr="00B86005" w:rsidRDefault="00B86005" w:rsidP="00B86005">
      <w:pPr>
        <w:pStyle w:val="m5421948172330001328gmail-msonormal"/>
        <w:shd w:val="clear" w:color="auto" w:fill="FFFFFF"/>
        <w:spacing w:before="0" w:beforeAutospacing="0" w:after="0" w:afterAutospacing="0"/>
        <w:ind w:firstLine="709"/>
        <w:jc w:val="both"/>
        <w:rPr>
          <w:b/>
          <w:spacing w:val="-1"/>
          <w:sz w:val="28"/>
          <w:szCs w:val="28"/>
        </w:rPr>
      </w:pPr>
      <w:r w:rsidRPr="00B86005">
        <w:rPr>
          <w:b/>
          <w:spacing w:val="-1"/>
          <w:sz w:val="28"/>
          <w:szCs w:val="28"/>
        </w:rPr>
        <w:t>Заступник голови Комітету</w:t>
      </w:r>
    </w:p>
    <w:p w14:paraId="2CCDF8BD" w14:textId="22F782F7" w:rsidR="00B86005" w:rsidRPr="00B86005" w:rsidRDefault="00B86005" w:rsidP="00B86005">
      <w:pPr>
        <w:pStyle w:val="m5421948172330001328gmail-msonormal"/>
        <w:shd w:val="clear" w:color="auto" w:fill="FFFFFF"/>
        <w:spacing w:before="0" w:beforeAutospacing="0" w:after="0" w:afterAutospacing="0"/>
        <w:ind w:firstLine="709"/>
        <w:jc w:val="both"/>
        <w:rPr>
          <w:b/>
          <w:spacing w:val="-1"/>
          <w:sz w:val="28"/>
          <w:szCs w:val="28"/>
        </w:rPr>
      </w:pPr>
      <w:r>
        <w:rPr>
          <w:b/>
          <w:spacing w:val="-1"/>
          <w:sz w:val="28"/>
          <w:szCs w:val="28"/>
        </w:rPr>
        <w:t>з</w:t>
      </w:r>
      <w:r w:rsidRPr="00B86005">
        <w:rPr>
          <w:b/>
          <w:spacing w:val="-1"/>
          <w:sz w:val="28"/>
          <w:szCs w:val="28"/>
        </w:rPr>
        <w:t xml:space="preserve"> питань європейської інтеграції</w:t>
      </w:r>
      <w:r w:rsidRPr="00B86005">
        <w:rPr>
          <w:b/>
          <w:spacing w:val="-1"/>
          <w:sz w:val="28"/>
          <w:szCs w:val="28"/>
        </w:rPr>
        <w:tab/>
      </w:r>
      <w:r w:rsidRPr="00B86005">
        <w:rPr>
          <w:b/>
          <w:spacing w:val="-1"/>
          <w:sz w:val="28"/>
          <w:szCs w:val="28"/>
        </w:rPr>
        <w:tab/>
      </w:r>
      <w:r w:rsidRPr="00B86005">
        <w:rPr>
          <w:b/>
          <w:spacing w:val="-1"/>
          <w:sz w:val="28"/>
          <w:szCs w:val="28"/>
        </w:rPr>
        <w:tab/>
      </w:r>
      <w:r w:rsidRPr="00B86005">
        <w:rPr>
          <w:b/>
          <w:spacing w:val="-1"/>
          <w:sz w:val="28"/>
          <w:szCs w:val="28"/>
        </w:rPr>
        <w:tab/>
      </w:r>
      <w:r w:rsidRPr="00B86005">
        <w:rPr>
          <w:b/>
          <w:spacing w:val="-1"/>
          <w:sz w:val="28"/>
          <w:szCs w:val="28"/>
        </w:rPr>
        <w:tab/>
        <w:t>М.ІОНОВА</w:t>
      </w:r>
    </w:p>
    <w:sectPr w:rsidR="00B86005" w:rsidRPr="00B86005" w:rsidSect="00D600A5">
      <w:pgSz w:w="11906" w:h="16838"/>
      <w:pgMar w:top="993" w:right="707" w:bottom="850"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70CEA3" w14:textId="77777777" w:rsidR="00BA7239" w:rsidRDefault="00BA7239" w:rsidP="00A26BB3">
      <w:r>
        <w:separator/>
      </w:r>
    </w:p>
  </w:endnote>
  <w:endnote w:type="continuationSeparator" w:id="0">
    <w:p w14:paraId="329453C3" w14:textId="77777777" w:rsidR="00BA7239" w:rsidRDefault="00BA7239" w:rsidP="00A26B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altName w:val="Century Gothic"/>
    <w:panose1 w:val="020F0502020204030204"/>
    <w:charset w:val="CC"/>
    <w:family w:val="swiss"/>
    <w:pitch w:val="variable"/>
    <w:sig w:usb0="E0002AFF" w:usb1="C000247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Arial">
    <w:altName w:val="Arial"/>
    <w:panose1 w:val="020B0604020202020204"/>
    <w:charset w:val="CC"/>
    <w:family w:val="swiss"/>
    <w:pitch w:val="variable"/>
    <w:sig w:usb0="E0002EFF" w:usb1="C000785B" w:usb2="00000009" w:usb3="00000000" w:csb0="000001FF" w:csb1="00000000"/>
  </w:font>
  <w:font w:name="Antiqua">
    <w:altName w:val="Century Gothic"/>
    <w:charset w:val="00"/>
    <w:family w:val="swiss"/>
    <w:pitch w:val="variable"/>
    <w:sig w:usb0="00000003" w:usb1="00000000" w:usb2="00000000" w:usb3="00000000" w:csb0="00000005"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1ABB1A" w14:textId="77777777" w:rsidR="00BA7239" w:rsidRDefault="00BA7239" w:rsidP="00A26BB3">
      <w:r>
        <w:separator/>
      </w:r>
    </w:p>
  </w:footnote>
  <w:footnote w:type="continuationSeparator" w:id="0">
    <w:p w14:paraId="25008A4D" w14:textId="77777777" w:rsidR="00BA7239" w:rsidRDefault="00BA7239" w:rsidP="00A26B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EB31FF"/>
    <w:multiLevelType w:val="hybridMultilevel"/>
    <w:tmpl w:val="D65036A8"/>
    <w:lvl w:ilvl="0" w:tplc="6F0242A2">
      <w:start w:val="1"/>
      <w:numFmt w:val="decimal"/>
      <w:lvlText w:val="%1."/>
      <w:lvlJc w:val="left"/>
      <w:pPr>
        <w:ind w:left="4046"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1FC"/>
    <w:rsid w:val="00047F80"/>
    <w:rsid w:val="00050883"/>
    <w:rsid w:val="000540E9"/>
    <w:rsid w:val="00096432"/>
    <w:rsid w:val="000A7B75"/>
    <w:rsid w:val="000D5D63"/>
    <w:rsid w:val="000F2C97"/>
    <w:rsid w:val="000F37B2"/>
    <w:rsid w:val="001021FC"/>
    <w:rsid w:val="00111E6F"/>
    <w:rsid w:val="00133FE8"/>
    <w:rsid w:val="001550A3"/>
    <w:rsid w:val="00273ECE"/>
    <w:rsid w:val="002D60F1"/>
    <w:rsid w:val="002E249F"/>
    <w:rsid w:val="003B56F1"/>
    <w:rsid w:val="003C0CC8"/>
    <w:rsid w:val="003C63E0"/>
    <w:rsid w:val="003E07C5"/>
    <w:rsid w:val="00474887"/>
    <w:rsid w:val="00485490"/>
    <w:rsid w:val="004C3601"/>
    <w:rsid w:val="004E0A87"/>
    <w:rsid w:val="004F5879"/>
    <w:rsid w:val="00516B5B"/>
    <w:rsid w:val="00543CF4"/>
    <w:rsid w:val="00595A9F"/>
    <w:rsid w:val="005F40D5"/>
    <w:rsid w:val="0061178C"/>
    <w:rsid w:val="0063797B"/>
    <w:rsid w:val="006520A0"/>
    <w:rsid w:val="00666E11"/>
    <w:rsid w:val="00673CB8"/>
    <w:rsid w:val="00682024"/>
    <w:rsid w:val="00685500"/>
    <w:rsid w:val="00690E6E"/>
    <w:rsid w:val="006A5165"/>
    <w:rsid w:val="00717D1E"/>
    <w:rsid w:val="00742695"/>
    <w:rsid w:val="00753197"/>
    <w:rsid w:val="00784863"/>
    <w:rsid w:val="007C199E"/>
    <w:rsid w:val="007C1BBD"/>
    <w:rsid w:val="007C2680"/>
    <w:rsid w:val="007C5A05"/>
    <w:rsid w:val="008016CA"/>
    <w:rsid w:val="00823763"/>
    <w:rsid w:val="00824276"/>
    <w:rsid w:val="0085459D"/>
    <w:rsid w:val="0090140E"/>
    <w:rsid w:val="009438EE"/>
    <w:rsid w:val="00944DCA"/>
    <w:rsid w:val="009839BB"/>
    <w:rsid w:val="009C4361"/>
    <w:rsid w:val="00A26BB3"/>
    <w:rsid w:val="00A66CF2"/>
    <w:rsid w:val="00A96420"/>
    <w:rsid w:val="00B146B3"/>
    <w:rsid w:val="00B25777"/>
    <w:rsid w:val="00B36B81"/>
    <w:rsid w:val="00B753AB"/>
    <w:rsid w:val="00B86005"/>
    <w:rsid w:val="00B93A96"/>
    <w:rsid w:val="00B943D5"/>
    <w:rsid w:val="00BA7239"/>
    <w:rsid w:val="00C17E9D"/>
    <w:rsid w:val="00C815A3"/>
    <w:rsid w:val="00CD55BA"/>
    <w:rsid w:val="00D3171B"/>
    <w:rsid w:val="00D327AB"/>
    <w:rsid w:val="00D600A5"/>
    <w:rsid w:val="00D86B5F"/>
    <w:rsid w:val="00DC36FE"/>
    <w:rsid w:val="00E46A9D"/>
    <w:rsid w:val="00E5478C"/>
    <w:rsid w:val="00EA0BA8"/>
    <w:rsid w:val="00EA72E8"/>
    <w:rsid w:val="00EB63E8"/>
    <w:rsid w:val="00EC2742"/>
    <w:rsid w:val="00EE242C"/>
    <w:rsid w:val="00EF176C"/>
    <w:rsid w:val="00F1089C"/>
    <w:rsid w:val="00F56466"/>
    <w:rsid w:val="00F91C71"/>
    <w:rsid w:val="00FC165C"/>
    <w:rsid w:val="00FD345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447C5"/>
  <w15:chartTrackingRefBased/>
  <w15:docId w15:val="{5082E787-BCE5-48F4-85F2-571D263FA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6BB3"/>
    <w:pPr>
      <w:overflowPunct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paragraph" w:styleId="3">
    <w:name w:val="heading 3"/>
    <w:basedOn w:val="a"/>
    <w:link w:val="30"/>
    <w:uiPriority w:val="9"/>
    <w:qFormat/>
    <w:rsid w:val="00050883"/>
    <w:pPr>
      <w:overflowPunct/>
      <w:autoSpaceDE/>
      <w:autoSpaceDN/>
      <w:adjustRightInd/>
      <w:spacing w:before="100" w:beforeAutospacing="1" w:after="100" w:afterAutospacing="1"/>
      <w:outlineLvl w:val="2"/>
    </w:pPr>
    <w:rPr>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A26BB3"/>
  </w:style>
  <w:style w:type="character" w:customStyle="1" w:styleId="a4">
    <w:name w:val="Текст виноски Знак"/>
    <w:basedOn w:val="a0"/>
    <w:link w:val="a3"/>
    <w:uiPriority w:val="99"/>
    <w:semiHidden/>
    <w:rsid w:val="00A26BB3"/>
    <w:rPr>
      <w:rFonts w:ascii="Times New Roman" w:eastAsia="Times New Roman" w:hAnsi="Times New Roman" w:cs="Times New Roman"/>
      <w:sz w:val="20"/>
      <w:szCs w:val="20"/>
      <w:lang w:val="ru-RU" w:eastAsia="ru-RU"/>
    </w:rPr>
  </w:style>
  <w:style w:type="character" w:styleId="a5">
    <w:name w:val="footnote reference"/>
    <w:semiHidden/>
    <w:unhideWhenUsed/>
    <w:rsid w:val="00A26BB3"/>
    <w:rPr>
      <w:vertAlign w:val="superscript"/>
    </w:rPr>
  </w:style>
  <w:style w:type="character" w:customStyle="1" w:styleId="30">
    <w:name w:val="Заголовок 3 Знак"/>
    <w:basedOn w:val="a0"/>
    <w:link w:val="3"/>
    <w:uiPriority w:val="9"/>
    <w:rsid w:val="00050883"/>
    <w:rPr>
      <w:rFonts w:ascii="Times New Roman" w:eastAsia="Times New Roman" w:hAnsi="Times New Roman" w:cs="Times New Roman"/>
      <w:b/>
      <w:bCs/>
      <w:sz w:val="27"/>
      <w:szCs w:val="27"/>
      <w:lang w:eastAsia="uk-UA"/>
    </w:rPr>
  </w:style>
  <w:style w:type="character" w:styleId="a6">
    <w:name w:val="Hyperlink"/>
    <w:basedOn w:val="a0"/>
    <w:uiPriority w:val="99"/>
    <w:semiHidden/>
    <w:unhideWhenUsed/>
    <w:rsid w:val="00050883"/>
    <w:rPr>
      <w:color w:val="0000FF"/>
      <w:u w:val="single"/>
    </w:rPr>
  </w:style>
  <w:style w:type="paragraph" w:customStyle="1" w:styleId="1">
    <w:name w:val="Обычный1"/>
    <w:basedOn w:val="a"/>
    <w:rsid w:val="00D86B5F"/>
    <w:pPr>
      <w:overflowPunct/>
      <w:autoSpaceDE/>
      <w:autoSpaceDN/>
      <w:adjustRightInd/>
      <w:spacing w:before="100" w:beforeAutospacing="1" w:after="100" w:afterAutospacing="1"/>
    </w:pPr>
    <w:rPr>
      <w:sz w:val="24"/>
      <w:szCs w:val="24"/>
      <w:lang w:val="uk-UA" w:eastAsia="uk-UA"/>
    </w:rPr>
  </w:style>
  <w:style w:type="character" w:customStyle="1" w:styleId="super">
    <w:name w:val="super"/>
    <w:basedOn w:val="a0"/>
    <w:rsid w:val="00D86B5F"/>
  </w:style>
  <w:style w:type="paragraph" w:customStyle="1" w:styleId="ti-art">
    <w:name w:val="ti-art"/>
    <w:basedOn w:val="a"/>
    <w:rsid w:val="00673CB8"/>
    <w:pPr>
      <w:overflowPunct/>
      <w:autoSpaceDE/>
      <w:autoSpaceDN/>
      <w:adjustRightInd/>
      <w:spacing w:before="100" w:beforeAutospacing="1" w:after="100" w:afterAutospacing="1"/>
    </w:pPr>
    <w:rPr>
      <w:sz w:val="24"/>
      <w:szCs w:val="24"/>
      <w:lang w:val="uk-UA" w:eastAsia="uk-UA"/>
    </w:rPr>
  </w:style>
  <w:style w:type="paragraph" w:customStyle="1" w:styleId="sti-art">
    <w:name w:val="sti-art"/>
    <w:basedOn w:val="a"/>
    <w:rsid w:val="00673CB8"/>
    <w:pPr>
      <w:overflowPunct/>
      <w:autoSpaceDE/>
      <w:autoSpaceDN/>
      <w:adjustRightInd/>
      <w:spacing w:before="100" w:beforeAutospacing="1" w:after="100" w:afterAutospacing="1"/>
    </w:pPr>
    <w:rPr>
      <w:sz w:val="24"/>
      <w:szCs w:val="24"/>
      <w:lang w:val="uk-UA" w:eastAsia="uk-UA"/>
    </w:rPr>
  </w:style>
  <w:style w:type="paragraph" w:customStyle="1" w:styleId="ti-section-1">
    <w:name w:val="ti-section-1"/>
    <w:basedOn w:val="a"/>
    <w:rsid w:val="0063797B"/>
    <w:pPr>
      <w:overflowPunct/>
      <w:autoSpaceDE/>
      <w:autoSpaceDN/>
      <w:adjustRightInd/>
      <w:spacing w:before="100" w:beforeAutospacing="1" w:after="100" w:afterAutospacing="1"/>
    </w:pPr>
    <w:rPr>
      <w:sz w:val="24"/>
      <w:szCs w:val="24"/>
      <w:lang w:val="uk-UA" w:eastAsia="uk-UA"/>
    </w:rPr>
  </w:style>
  <w:style w:type="paragraph" w:customStyle="1" w:styleId="ti-section-2">
    <w:name w:val="ti-section-2"/>
    <w:basedOn w:val="a"/>
    <w:rsid w:val="0063797B"/>
    <w:pPr>
      <w:overflowPunct/>
      <w:autoSpaceDE/>
      <w:autoSpaceDN/>
      <w:adjustRightInd/>
      <w:spacing w:before="100" w:beforeAutospacing="1" w:after="100" w:afterAutospacing="1"/>
    </w:pPr>
    <w:rPr>
      <w:sz w:val="24"/>
      <w:szCs w:val="24"/>
      <w:lang w:val="uk-UA" w:eastAsia="uk-UA"/>
    </w:rPr>
  </w:style>
  <w:style w:type="character" w:customStyle="1" w:styleId="bold">
    <w:name w:val="bold"/>
    <w:basedOn w:val="a0"/>
    <w:rsid w:val="0063797B"/>
  </w:style>
  <w:style w:type="paragraph" w:customStyle="1" w:styleId="m5421948172330001328gmail-msonormal">
    <w:name w:val="m_5421948172330001328gmail-msonormal"/>
    <w:basedOn w:val="a"/>
    <w:rsid w:val="00685500"/>
    <w:pPr>
      <w:overflowPunct/>
      <w:autoSpaceDE/>
      <w:autoSpaceDN/>
      <w:adjustRightInd/>
      <w:spacing w:before="100" w:beforeAutospacing="1" w:after="100" w:afterAutospacing="1"/>
    </w:pPr>
    <w:rPr>
      <w:sz w:val="24"/>
      <w:szCs w:val="24"/>
      <w:lang w:val="uk-UA" w:eastAsia="uk-UA"/>
    </w:rPr>
  </w:style>
  <w:style w:type="paragraph" w:styleId="a7">
    <w:name w:val="List Paragraph"/>
    <w:basedOn w:val="a"/>
    <w:uiPriority w:val="34"/>
    <w:qFormat/>
    <w:rsid w:val="00B25777"/>
    <w:pPr>
      <w:ind w:left="720"/>
      <w:contextualSpacing/>
    </w:pPr>
  </w:style>
  <w:style w:type="paragraph" w:styleId="a8">
    <w:name w:val="Balloon Text"/>
    <w:basedOn w:val="a"/>
    <w:link w:val="a9"/>
    <w:uiPriority w:val="99"/>
    <w:semiHidden/>
    <w:unhideWhenUsed/>
    <w:rsid w:val="00B36B81"/>
    <w:pPr>
      <w:overflowPunct/>
      <w:autoSpaceDE/>
      <w:autoSpaceDN/>
      <w:adjustRightInd/>
    </w:pPr>
    <w:rPr>
      <w:rFonts w:ascii="Segoe UI" w:hAnsi="Segoe UI"/>
      <w:sz w:val="18"/>
      <w:szCs w:val="18"/>
      <w:lang w:val="uk-UA" w:eastAsia="uk-UA"/>
    </w:rPr>
  </w:style>
  <w:style w:type="character" w:customStyle="1" w:styleId="a9">
    <w:name w:val="Текст у виносці Знак"/>
    <w:basedOn w:val="a0"/>
    <w:link w:val="a8"/>
    <w:uiPriority w:val="99"/>
    <w:semiHidden/>
    <w:rsid w:val="00B36B81"/>
    <w:rPr>
      <w:rFonts w:ascii="Segoe UI" w:eastAsia="Times New Roman" w:hAnsi="Segoe UI" w:cs="Times New Roman"/>
      <w:sz w:val="18"/>
      <w:szCs w:val="18"/>
      <w:lang w:eastAsia="uk-UA"/>
    </w:rPr>
  </w:style>
  <w:style w:type="paragraph" w:styleId="aa">
    <w:name w:val="Normal (Web)"/>
    <w:basedOn w:val="a"/>
    <w:uiPriority w:val="99"/>
    <w:unhideWhenUsed/>
    <w:rsid w:val="009C4361"/>
    <w:pPr>
      <w:overflowPunct/>
      <w:autoSpaceDE/>
      <w:autoSpaceDN/>
      <w:adjustRightInd/>
      <w:spacing w:before="100" w:beforeAutospacing="1" w:after="100" w:afterAutospacing="1"/>
    </w:pPr>
    <w:rPr>
      <w:sz w:val="24"/>
      <w:szCs w:val="24"/>
    </w:rPr>
  </w:style>
  <w:style w:type="character" w:customStyle="1" w:styleId="FontStyle">
    <w:name w:val="Font Style"/>
    <w:rsid w:val="00784863"/>
    <w:rPr>
      <w:color w:val="000000"/>
      <w:sz w:val="20"/>
    </w:rPr>
  </w:style>
  <w:style w:type="paragraph" w:customStyle="1" w:styleId="rvps2">
    <w:name w:val="rvps2"/>
    <w:basedOn w:val="a"/>
    <w:uiPriority w:val="99"/>
    <w:rsid w:val="00784863"/>
    <w:pPr>
      <w:overflowPunct/>
      <w:autoSpaceDE/>
      <w:autoSpaceDN/>
      <w:adjustRightInd/>
      <w:spacing w:before="100" w:beforeAutospacing="1" w:after="100" w:afterAutospacing="1" w:line="276"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498950">
      <w:bodyDiv w:val="1"/>
      <w:marLeft w:val="0"/>
      <w:marRight w:val="0"/>
      <w:marTop w:val="0"/>
      <w:marBottom w:val="0"/>
      <w:divBdr>
        <w:top w:val="none" w:sz="0" w:space="0" w:color="auto"/>
        <w:left w:val="none" w:sz="0" w:space="0" w:color="auto"/>
        <w:bottom w:val="none" w:sz="0" w:space="0" w:color="auto"/>
        <w:right w:val="none" w:sz="0" w:space="0" w:color="auto"/>
      </w:divBdr>
    </w:div>
    <w:div w:id="310721855">
      <w:bodyDiv w:val="1"/>
      <w:marLeft w:val="0"/>
      <w:marRight w:val="0"/>
      <w:marTop w:val="0"/>
      <w:marBottom w:val="0"/>
      <w:divBdr>
        <w:top w:val="none" w:sz="0" w:space="0" w:color="auto"/>
        <w:left w:val="none" w:sz="0" w:space="0" w:color="auto"/>
        <w:bottom w:val="none" w:sz="0" w:space="0" w:color="auto"/>
        <w:right w:val="none" w:sz="0" w:space="0" w:color="auto"/>
      </w:divBdr>
    </w:div>
    <w:div w:id="331372946">
      <w:bodyDiv w:val="1"/>
      <w:marLeft w:val="0"/>
      <w:marRight w:val="0"/>
      <w:marTop w:val="0"/>
      <w:marBottom w:val="0"/>
      <w:divBdr>
        <w:top w:val="none" w:sz="0" w:space="0" w:color="auto"/>
        <w:left w:val="none" w:sz="0" w:space="0" w:color="auto"/>
        <w:bottom w:val="none" w:sz="0" w:space="0" w:color="auto"/>
        <w:right w:val="none" w:sz="0" w:space="0" w:color="auto"/>
      </w:divBdr>
    </w:div>
    <w:div w:id="690303706">
      <w:bodyDiv w:val="1"/>
      <w:marLeft w:val="0"/>
      <w:marRight w:val="0"/>
      <w:marTop w:val="0"/>
      <w:marBottom w:val="0"/>
      <w:divBdr>
        <w:top w:val="none" w:sz="0" w:space="0" w:color="auto"/>
        <w:left w:val="none" w:sz="0" w:space="0" w:color="auto"/>
        <w:bottom w:val="none" w:sz="0" w:space="0" w:color="auto"/>
        <w:right w:val="none" w:sz="0" w:space="0" w:color="auto"/>
      </w:divBdr>
    </w:div>
    <w:div w:id="1029256156">
      <w:bodyDiv w:val="1"/>
      <w:marLeft w:val="0"/>
      <w:marRight w:val="0"/>
      <w:marTop w:val="0"/>
      <w:marBottom w:val="0"/>
      <w:divBdr>
        <w:top w:val="none" w:sz="0" w:space="0" w:color="auto"/>
        <w:left w:val="none" w:sz="0" w:space="0" w:color="auto"/>
        <w:bottom w:val="none" w:sz="0" w:space="0" w:color="auto"/>
        <w:right w:val="none" w:sz="0" w:space="0" w:color="auto"/>
      </w:divBdr>
    </w:div>
    <w:div w:id="1046955129">
      <w:bodyDiv w:val="1"/>
      <w:marLeft w:val="0"/>
      <w:marRight w:val="0"/>
      <w:marTop w:val="0"/>
      <w:marBottom w:val="0"/>
      <w:divBdr>
        <w:top w:val="none" w:sz="0" w:space="0" w:color="auto"/>
        <w:left w:val="none" w:sz="0" w:space="0" w:color="auto"/>
        <w:bottom w:val="none" w:sz="0" w:space="0" w:color="auto"/>
        <w:right w:val="none" w:sz="0" w:space="0" w:color="auto"/>
      </w:divBdr>
    </w:div>
    <w:div w:id="1118639928">
      <w:bodyDiv w:val="1"/>
      <w:marLeft w:val="0"/>
      <w:marRight w:val="0"/>
      <w:marTop w:val="0"/>
      <w:marBottom w:val="0"/>
      <w:divBdr>
        <w:top w:val="none" w:sz="0" w:space="0" w:color="auto"/>
        <w:left w:val="none" w:sz="0" w:space="0" w:color="auto"/>
        <w:bottom w:val="none" w:sz="0" w:space="0" w:color="auto"/>
        <w:right w:val="none" w:sz="0" w:space="0" w:color="auto"/>
      </w:divBdr>
    </w:div>
    <w:div w:id="1121146082">
      <w:bodyDiv w:val="1"/>
      <w:marLeft w:val="0"/>
      <w:marRight w:val="0"/>
      <w:marTop w:val="0"/>
      <w:marBottom w:val="0"/>
      <w:divBdr>
        <w:top w:val="none" w:sz="0" w:space="0" w:color="auto"/>
        <w:left w:val="none" w:sz="0" w:space="0" w:color="auto"/>
        <w:bottom w:val="none" w:sz="0" w:space="0" w:color="auto"/>
        <w:right w:val="none" w:sz="0" w:space="0" w:color="auto"/>
      </w:divBdr>
    </w:div>
    <w:div w:id="1186138446">
      <w:bodyDiv w:val="1"/>
      <w:marLeft w:val="0"/>
      <w:marRight w:val="0"/>
      <w:marTop w:val="0"/>
      <w:marBottom w:val="0"/>
      <w:divBdr>
        <w:top w:val="none" w:sz="0" w:space="0" w:color="auto"/>
        <w:left w:val="none" w:sz="0" w:space="0" w:color="auto"/>
        <w:bottom w:val="none" w:sz="0" w:space="0" w:color="auto"/>
        <w:right w:val="none" w:sz="0" w:space="0" w:color="auto"/>
      </w:divBdr>
    </w:div>
    <w:div w:id="1206483967">
      <w:bodyDiv w:val="1"/>
      <w:marLeft w:val="0"/>
      <w:marRight w:val="0"/>
      <w:marTop w:val="0"/>
      <w:marBottom w:val="0"/>
      <w:divBdr>
        <w:top w:val="none" w:sz="0" w:space="0" w:color="auto"/>
        <w:left w:val="none" w:sz="0" w:space="0" w:color="auto"/>
        <w:bottom w:val="none" w:sz="0" w:space="0" w:color="auto"/>
        <w:right w:val="none" w:sz="0" w:space="0" w:color="auto"/>
      </w:divBdr>
    </w:div>
    <w:div w:id="1831671428">
      <w:bodyDiv w:val="1"/>
      <w:marLeft w:val="0"/>
      <w:marRight w:val="0"/>
      <w:marTop w:val="0"/>
      <w:marBottom w:val="0"/>
      <w:divBdr>
        <w:top w:val="none" w:sz="0" w:space="0" w:color="auto"/>
        <w:left w:val="none" w:sz="0" w:space="0" w:color="auto"/>
        <w:bottom w:val="none" w:sz="0" w:space="0" w:color="auto"/>
        <w:right w:val="none" w:sz="0" w:space="0" w:color="auto"/>
      </w:divBdr>
    </w:div>
    <w:div w:id="1851675552">
      <w:bodyDiv w:val="1"/>
      <w:marLeft w:val="0"/>
      <w:marRight w:val="0"/>
      <w:marTop w:val="0"/>
      <w:marBottom w:val="0"/>
      <w:divBdr>
        <w:top w:val="none" w:sz="0" w:space="0" w:color="auto"/>
        <w:left w:val="none" w:sz="0" w:space="0" w:color="auto"/>
        <w:bottom w:val="none" w:sz="0" w:space="0" w:color="auto"/>
        <w:right w:val="none" w:sz="0" w:space="0" w:color="auto"/>
      </w:divBdr>
    </w:div>
    <w:div w:id="1872836232">
      <w:bodyDiv w:val="1"/>
      <w:marLeft w:val="0"/>
      <w:marRight w:val="0"/>
      <w:marTop w:val="0"/>
      <w:marBottom w:val="0"/>
      <w:divBdr>
        <w:top w:val="none" w:sz="0" w:space="0" w:color="auto"/>
        <w:left w:val="none" w:sz="0" w:space="0" w:color="auto"/>
        <w:bottom w:val="none" w:sz="0" w:space="0" w:color="auto"/>
        <w:right w:val="none" w:sz="0" w:space="0" w:color="auto"/>
      </w:divBdr>
    </w:div>
    <w:div w:id="1994678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kmu.gov.ua/ua/npas/pro-vikonannya-ugodi-pro-asociaciyu-mizh-ukrayinoyu-z-odniyeyi-storoni-ta-yevropejskim-soyuzom-yevropejskim-spivtovaristvom-z-atomnoyi-energiyi-i-yihnimi-derzhavami-chlenami-z-inshoyi-storon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6353</Words>
  <Characters>3622</Characters>
  <Application>Microsoft Office Word</Application>
  <DocSecurity>0</DocSecurity>
  <Lines>30</Lines>
  <Paragraphs>19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Фостик Богдан Володимирович</dc:creator>
  <cp:keywords/>
  <dc:description/>
  <cp:lastModifiedBy>Фостик Богдан Володимирович</cp:lastModifiedBy>
  <cp:revision>4</cp:revision>
  <cp:lastPrinted>2018-10-18T11:52:00Z</cp:lastPrinted>
  <dcterms:created xsi:type="dcterms:W3CDTF">2018-11-08T11:59:00Z</dcterms:created>
  <dcterms:modified xsi:type="dcterms:W3CDTF">2018-11-08T12:25:00Z</dcterms:modified>
</cp:coreProperties>
</file>