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670" w:rsidRDefault="00532670" w:rsidP="00532670"/>
    <w:p w:rsidR="008A03F3" w:rsidRDefault="008A03F3" w:rsidP="00532670"/>
    <w:p w:rsidR="008A03F3" w:rsidRPr="008A03F3" w:rsidRDefault="008A03F3" w:rsidP="00532670"/>
    <w:p w:rsidR="00532670" w:rsidRPr="008A03F3" w:rsidRDefault="00532670" w:rsidP="00532670"/>
    <w:p w:rsidR="00532670" w:rsidRPr="008A03F3" w:rsidRDefault="00532670" w:rsidP="00532670"/>
    <w:p w:rsidR="00532670" w:rsidRPr="008A03F3" w:rsidRDefault="00532670" w:rsidP="00532670"/>
    <w:p w:rsidR="00532670" w:rsidRPr="008A03F3" w:rsidRDefault="00532670" w:rsidP="00532670"/>
    <w:p w:rsidR="00532670" w:rsidRPr="008A03F3" w:rsidRDefault="00532670" w:rsidP="00532670"/>
    <w:p w:rsidR="00532670" w:rsidRPr="008A03F3" w:rsidRDefault="00532670" w:rsidP="00532670"/>
    <w:p w:rsidR="00532670" w:rsidRPr="008A03F3" w:rsidRDefault="00532670" w:rsidP="00532670"/>
    <w:p w:rsidR="00532670" w:rsidRPr="008A03F3" w:rsidRDefault="00532670" w:rsidP="00532670"/>
    <w:p w:rsidR="00532670" w:rsidRPr="008A03F3" w:rsidRDefault="00C7652B" w:rsidP="00532670">
      <w:pPr>
        <w:pStyle w:val="a3"/>
        <w:spacing w:after="0"/>
        <w:ind w:firstLine="703"/>
        <w:jc w:val="center"/>
        <w:rPr>
          <w:szCs w:val="28"/>
        </w:rPr>
      </w:pPr>
      <w:r w:rsidRPr="008A03F3">
        <w:rPr>
          <w:szCs w:val="28"/>
        </w:rPr>
        <w:t>ВИСНОВО</w:t>
      </w:r>
      <w:r w:rsidR="00532670" w:rsidRPr="008A03F3">
        <w:rPr>
          <w:szCs w:val="28"/>
        </w:rPr>
        <w:t>К</w:t>
      </w:r>
    </w:p>
    <w:p w:rsidR="004C6BA8" w:rsidRPr="008A03F3" w:rsidRDefault="00532670" w:rsidP="004C6BA8">
      <w:pPr>
        <w:pStyle w:val="a5"/>
        <w:spacing w:before="0" w:after="0"/>
        <w:rPr>
          <w:rFonts w:ascii="Times New Roman" w:hAnsi="Times New Roman"/>
          <w:b w:val="0"/>
          <w:sz w:val="28"/>
          <w:szCs w:val="28"/>
          <w:highlight w:val="white"/>
        </w:rPr>
      </w:pPr>
      <w:r w:rsidRPr="008A03F3">
        <w:rPr>
          <w:rFonts w:ascii="Times New Roman" w:hAnsi="Times New Roman"/>
          <w:b w:val="0"/>
          <w:sz w:val="28"/>
          <w:szCs w:val="28"/>
        </w:rPr>
        <w:t>на проект Закону України «</w:t>
      </w:r>
      <w:r w:rsidR="005B2A96" w:rsidRPr="008A03F3">
        <w:rPr>
          <w:rFonts w:ascii="Times New Roman" w:hAnsi="Times New Roman"/>
          <w:b w:val="0"/>
          <w:sz w:val="28"/>
          <w:szCs w:val="28"/>
          <w:highlight w:val="white"/>
        </w:rPr>
        <w:t xml:space="preserve">Про внесення зміни до частини першої </w:t>
      </w:r>
    </w:p>
    <w:p w:rsidR="00532670" w:rsidRPr="008A03F3" w:rsidRDefault="005B2A96" w:rsidP="004C6BA8">
      <w:pPr>
        <w:pStyle w:val="a5"/>
        <w:spacing w:before="0" w:after="0"/>
        <w:rPr>
          <w:rFonts w:ascii="Times New Roman" w:hAnsi="Times New Roman"/>
          <w:b w:val="0"/>
        </w:rPr>
      </w:pPr>
      <w:r w:rsidRPr="008A03F3">
        <w:rPr>
          <w:rFonts w:ascii="Times New Roman" w:hAnsi="Times New Roman"/>
          <w:b w:val="0"/>
          <w:sz w:val="28"/>
          <w:szCs w:val="28"/>
          <w:highlight w:val="white"/>
        </w:rPr>
        <w:t>статті 10 Закону України «Про житлово-комунальні послуги» (щодо обмеження вартості житлово-комунальних послуг на рівні не вище 10% сукупного доходу домогосподарства</w:t>
      </w:r>
      <w:r w:rsidR="004C6BA8" w:rsidRPr="008A03F3">
        <w:rPr>
          <w:rFonts w:ascii="Times New Roman" w:hAnsi="Times New Roman"/>
          <w:b w:val="0"/>
          <w:sz w:val="28"/>
          <w:szCs w:val="28"/>
        </w:rPr>
        <w:t xml:space="preserve">)» </w:t>
      </w:r>
      <w:r w:rsidRPr="008A03F3">
        <w:rPr>
          <w:rFonts w:ascii="Times New Roman" w:hAnsi="Times New Roman"/>
          <w:b w:val="0"/>
        </w:rPr>
        <w:t>(№ 9463 від 10.0</w:t>
      </w:r>
      <w:r w:rsidR="00B331DB">
        <w:rPr>
          <w:rFonts w:ascii="Times New Roman" w:hAnsi="Times New Roman"/>
          <w:b w:val="0"/>
        </w:rPr>
        <w:t>1.2019</w:t>
      </w:r>
      <w:bookmarkStart w:id="0" w:name="_GoBack"/>
      <w:bookmarkEnd w:id="0"/>
      <w:r w:rsidR="00532670" w:rsidRPr="008A03F3">
        <w:rPr>
          <w:rFonts w:ascii="Times New Roman" w:hAnsi="Times New Roman"/>
          <w:b w:val="0"/>
        </w:rPr>
        <w:t xml:space="preserve"> р.)</w:t>
      </w:r>
    </w:p>
    <w:p w:rsidR="00532670" w:rsidRPr="008A03F3" w:rsidRDefault="00532670" w:rsidP="00532670">
      <w:pPr>
        <w:jc w:val="center"/>
      </w:pPr>
    </w:p>
    <w:p w:rsidR="00006F1D" w:rsidRPr="008A03F3" w:rsidRDefault="00F16E77" w:rsidP="004C6BA8">
      <w:pPr>
        <w:pStyle w:val="a5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8A03F3">
        <w:rPr>
          <w:rFonts w:ascii="Times New Roman" w:hAnsi="Times New Roman"/>
          <w:b w:val="0"/>
          <w:sz w:val="28"/>
          <w:szCs w:val="28"/>
        </w:rPr>
        <w:t>У законопроекті пропоную</w:t>
      </w:r>
      <w:r w:rsidR="00532670" w:rsidRPr="008A03F3">
        <w:rPr>
          <w:rFonts w:ascii="Times New Roman" w:hAnsi="Times New Roman"/>
          <w:b w:val="0"/>
          <w:sz w:val="28"/>
          <w:szCs w:val="28"/>
        </w:rPr>
        <w:t xml:space="preserve">ться </w:t>
      </w:r>
      <w:r w:rsidR="004C6BA8" w:rsidRPr="008A03F3">
        <w:rPr>
          <w:rFonts w:ascii="Times New Roman" w:hAnsi="Times New Roman"/>
          <w:b w:val="0"/>
          <w:sz w:val="28"/>
          <w:szCs w:val="28"/>
        </w:rPr>
        <w:t xml:space="preserve">внести </w:t>
      </w:r>
      <w:r w:rsidRPr="008A03F3">
        <w:rPr>
          <w:rFonts w:ascii="Times New Roman" w:hAnsi="Times New Roman"/>
          <w:b w:val="0"/>
          <w:sz w:val="28"/>
          <w:szCs w:val="28"/>
        </w:rPr>
        <w:t xml:space="preserve">зміни </w:t>
      </w:r>
      <w:r w:rsidR="00006F1D" w:rsidRPr="008A03F3">
        <w:rPr>
          <w:rFonts w:ascii="Times New Roman" w:hAnsi="Times New Roman"/>
          <w:b w:val="0"/>
          <w:bCs/>
          <w:sz w:val="28"/>
          <w:szCs w:val="28"/>
        </w:rPr>
        <w:t xml:space="preserve">до ч. 1 ст. 10 </w:t>
      </w:r>
      <w:r w:rsidR="00006F1D" w:rsidRPr="008A03F3">
        <w:rPr>
          <w:rFonts w:ascii="Times New Roman" w:hAnsi="Times New Roman"/>
          <w:b w:val="0"/>
          <w:sz w:val="28"/>
          <w:szCs w:val="28"/>
          <w:highlight w:val="white"/>
        </w:rPr>
        <w:t>Закону України «Про житлово-комунальні послуги»</w:t>
      </w:r>
      <w:r w:rsidRPr="008A03F3">
        <w:rPr>
          <w:rFonts w:ascii="Times New Roman" w:hAnsi="Times New Roman"/>
          <w:b w:val="0"/>
          <w:sz w:val="28"/>
          <w:szCs w:val="28"/>
          <w:highlight w:val="white"/>
        </w:rPr>
        <w:t>, якими</w:t>
      </w:r>
      <w:r w:rsidR="00006F1D" w:rsidRPr="008A03F3">
        <w:rPr>
          <w:rFonts w:ascii="Times New Roman" w:hAnsi="Times New Roman"/>
          <w:b w:val="0"/>
          <w:sz w:val="28"/>
          <w:szCs w:val="28"/>
          <w:highlight w:val="white"/>
        </w:rPr>
        <w:t xml:space="preserve"> </w:t>
      </w:r>
      <w:r w:rsidR="004C6BA8" w:rsidRPr="008A03F3">
        <w:rPr>
          <w:rFonts w:ascii="Times New Roman" w:hAnsi="Times New Roman"/>
          <w:b w:val="0"/>
          <w:sz w:val="28"/>
          <w:szCs w:val="28"/>
          <w:highlight w:val="white"/>
        </w:rPr>
        <w:t>встановлюється</w:t>
      </w:r>
      <w:r w:rsidRPr="008A03F3">
        <w:rPr>
          <w:rFonts w:ascii="Times New Roman" w:hAnsi="Times New Roman"/>
          <w:b w:val="0"/>
          <w:sz w:val="28"/>
          <w:szCs w:val="28"/>
          <w:highlight w:val="white"/>
        </w:rPr>
        <w:t xml:space="preserve">, що </w:t>
      </w:r>
      <w:r w:rsidR="00694E58" w:rsidRPr="008A03F3">
        <w:rPr>
          <w:rFonts w:ascii="Times New Roman" w:hAnsi="Times New Roman"/>
          <w:b w:val="0"/>
          <w:sz w:val="28"/>
          <w:szCs w:val="28"/>
        </w:rPr>
        <w:t>«</w:t>
      </w:r>
      <w:r w:rsidRPr="008A03F3">
        <w:rPr>
          <w:rFonts w:ascii="Times New Roman" w:hAnsi="Times New Roman"/>
          <w:b w:val="0"/>
          <w:sz w:val="28"/>
          <w:szCs w:val="28"/>
        </w:rPr>
        <w:t>загальний обсяг вартості житлово-комунальних послуг за місяць не може перевищувати 10 % сукупного доходу домогосподарства</w:t>
      </w:r>
      <w:r w:rsidR="00694E58" w:rsidRPr="008A03F3">
        <w:rPr>
          <w:rFonts w:ascii="Times New Roman" w:hAnsi="Times New Roman"/>
          <w:b w:val="0"/>
          <w:sz w:val="28"/>
          <w:szCs w:val="28"/>
        </w:rPr>
        <w:t>»</w:t>
      </w:r>
      <w:r w:rsidRPr="008A03F3">
        <w:rPr>
          <w:rFonts w:ascii="Times New Roman" w:hAnsi="Times New Roman"/>
          <w:b w:val="0"/>
          <w:sz w:val="28"/>
          <w:szCs w:val="28"/>
        </w:rPr>
        <w:t>.</w:t>
      </w:r>
    </w:p>
    <w:p w:rsidR="00F16E77" w:rsidRPr="008A03F3" w:rsidRDefault="00F16E77" w:rsidP="004C6BA8">
      <w:pPr>
        <w:autoSpaceDE w:val="0"/>
        <w:autoSpaceDN w:val="0"/>
        <w:adjustRightInd w:val="0"/>
        <w:ind w:firstLine="709"/>
        <w:rPr>
          <w:spacing w:val="-5"/>
          <w:szCs w:val="28"/>
        </w:rPr>
      </w:pPr>
      <w:r w:rsidRPr="008A03F3">
        <w:rPr>
          <w:highlight w:val="white"/>
        </w:rPr>
        <w:t>Метою законопроекту, як зазначається у Пояснювальній записці до нього, є «</w:t>
      </w:r>
      <w:r w:rsidRPr="008A03F3">
        <w:rPr>
          <w:spacing w:val="-5"/>
          <w:szCs w:val="28"/>
        </w:rPr>
        <w:t>недопущення витрачання більшої частини доходу домогосподарства на оплату житлово-комунальних послуг».</w:t>
      </w:r>
    </w:p>
    <w:p w:rsidR="00532670" w:rsidRPr="008A03F3" w:rsidRDefault="00532670" w:rsidP="004C6BA8">
      <w:pPr>
        <w:autoSpaceDE w:val="0"/>
        <w:autoSpaceDN w:val="0"/>
        <w:adjustRightInd w:val="0"/>
        <w:ind w:firstLine="709"/>
        <w:rPr>
          <w:spacing w:val="-5"/>
          <w:szCs w:val="28"/>
        </w:rPr>
      </w:pPr>
      <w:r w:rsidRPr="008A03F3">
        <w:t xml:space="preserve">Головне науково-експертне управління, розглянувши подану законодавчу ініціативу, </w:t>
      </w:r>
      <w:r w:rsidR="004C6BA8" w:rsidRPr="008A03F3">
        <w:t xml:space="preserve">не підтримує її прийняття з огляду на наступне. </w:t>
      </w:r>
      <w:r w:rsidR="008863F7" w:rsidRPr="008A03F3">
        <w:t xml:space="preserve"> </w:t>
      </w:r>
    </w:p>
    <w:p w:rsidR="00E53282" w:rsidRPr="008A03F3" w:rsidRDefault="005F1E9F" w:rsidP="004C6BA8">
      <w:pPr>
        <w:pStyle w:val="a3"/>
        <w:spacing w:after="0"/>
        <w:ind w:firstLine="709"/>
        <w:rPr>
          <w:color w:val="000000"/>
          <w:szCs w:val="28"/>
        </w:rPr>
      </w:pPr>
      <w:r w:rsidRPr="008A03F3">
        <w:t>В</w:t>
      </w:r>
      <w:r w:rsidR="00E53282" w:rsidRPr="008A03F3">
        <w:t xml:space="preserve">ідзначимо, що </w:t>
      </w:r>
      <w:r w:rsidRPr="008A03F3">
        <w:t xml:space="preserve">у </w:t>
      </w:r>
      <w:r w:rsidR="00E53282" w:rsidRPr="008A03F3">
        <w:t xml:space="preserve">п. 3 ч. 1 ст. 3 Закону України «Про житлово-комунальні послуги» до принципів, на яких ґрунтується </w:t>
      </w:r>
      <w:r w:rsidR="00E53282" w:rsidRPr="008A03F3">
        <w:rPr>
          <w:rStyle w:val="rvts0"/>
        </w:rPr>
        <w:t xml:space="preserve">державна політика у сфері житлово-комунальних послуг віднесено, </w:t>
      </w:r>
      <w:r w:rsidR="00694E58" w:rsidRPr="008A03F3">
        <w:rPr>
          <w:rStyle w:val="rvts0"/>
        </w:rPr>
        <w:t>зокрема, з</w:t>
      </w:r>
      <w:r w:rsidR="00E53282" w:rsidRPr="008A03F3">
        <w:rPr>
          <w:rStyle w:val="rvts0"/>
        </w:rPr>
        <w:t>абезпечення функціонування підприємств, установ та організацій, що виробляють, виконують та/або надають житлово-комунальні послуги, на умовах самофінансування, досягнення рівня економічно обґрунтованих витрат на виробництво таких послуг.</w:t>
      </w:r>
      <w:r w:rsidRPr="008A03F3">
        <w:rPr>
          <w:rStyle w:val="rvts0"/>
        </w:rPr>
        <w:t xml:space="preserve"> </w:t>
      </w:r>
      <w:r w:rsidR="00E53282" w:rsidRPr="008A03F3">
        <w:t xml:space="preserve">У випадку </w:t>
      </w:r>
      <w:r w:rsidR="00694E58" w:rsidRPr="008A03F3">
        <w:t xml:space="preserve">прийняття проекту постає питання, хто має компенсувати відповідні витрати </w:t>
      </w:r>
      <w:r w:rsidR="008A03F3">
        <w:t xml:space="preserve">названих </w:t>
      </w:r>
      <w:r w:rsidR="00694E58" w:rsidRPr="008A03F3">
        <w:t xml:space="preserve">суб’єктів господарювання, без чого надання житлово-комунальних послуг може суттєво погіршиться або припинитися взагалі. У разі </w:t>
      </w:r>
      <w:r w:rsidR="00E53282" w:rsidRPr="008A03F3">
        <w:t>п</w:t>
      </w:r>
      <w:r w:rsidR="00694E58" w:rsidRPr="008A03F3">
        <w:t xml:space="preserve">окладення вказаного </w:t>
      </w:r>
      <w:r w:rsidR="00E53282" w:rsidRPr="008A03F3">
        <w:t xml:space="preserve">фінансового тягаря на бюджети різних рівнів до проекту, відповідно до вимог ст. 27 Бюджетного кодексу України та ст. 91 Регламенту Верховної Ради України, слід було б </w:t>
      </w:r>
      <w:r w:rsidR="008A03F3" w:rsidRPr="008A03F3">
        <w:t xml:space="preserve">додати фінансово-економічне обґрунтування, визначивши </w:t>
      </w:r>
      <w:r w:rsidR="00E53282" w:rsidRPr="008A03F3">
        <w:t xml:space="preserve"> </w:t>
      </w:r>
      <w:r w:rsidR="008A03F3">
        <w:t>суму коштів необхідних для виплати вказаної компенсації</w:t>
      </w:r>
      <w:r w:rsidR="00E53282" w:rsidRPr="008A03F3">
        <w:t>. Однак у Пояснювальній записці до законопроекту (п. 5) зазначається, що «</w:t>
      </w:r>
      <w:r w:rsidR="00E53282" w:rsidRPr="008A03F3">
        <w:rPr>
          <w:szCs w:val="28"/>
        </w:rPr>
        <w:t>реалізація проекту не потребує додаткових витрат із державного бюджету України</w:t>
      </w:r>
      <w:r w:rsidR="00E53282" w:rsidRPr="008A03F3">
        <w:t>»</w:t>
      </w:r>
      <w:r w:rsidR="004C6BA8" w:rsidRPr="008A03F3">
        <w:t>, що навряд чи відповідає дійсності</w:t>
      </w:r>
      <w:r w:rsidR="00694E58" w:rsidRPr="008A03F3">
        <w:t xml:space="preserve">, оскільки інші джерела компенсації відповідних витрат надавачів </w:t>
      </w:r>
      <w:r w:rsidR="00694E58" w:rsidRPr="008A03F3">
        <w:lastRenderedPageBreak/>
        <w:t>житлово-комунальних послуг у проекті та супровідних документах до нього не визначені</w:t>
      </w:r>
      <w:r w:rsidR="00E53282" w:rsidRPr="008A03F3">
        <w:t>.</w:t>
      </w:r>
    </w:p>
    <w:p w:rsidR="00835428" w:rsidRPr="008A03F3" w:rsidRDefault="008863F7" w:rsidP="004C6BA8">
      <w:pPr>
        <w:ind w:firstLine="709"/>
      </w:pPr>
      <w:r w:rsidRPr="008A03F3">
        <w:t>Слід також звернути увагу на вимоги ст. 11 Закону України «Про житлово-комунальні послуги», якими передбачається застосування соціальних нормативів. Зокрема,</w:t>
      </w:r>
      <w:bookmarkStart w:id="1" w:name="n188"/>
      <w:bookmarkEnd w:id="1"/>
      <w:r w:rsidRPr="008A03F3">
        <w:t xml:space="preserve"> при наданні житлово-комунальних послуг застосовуються державні соціальні нормативи у сфері житлово-комунального обслуговування, встановлені законодавством (ч. 1).</w:t>
      </w:r>
      <w:bookmarkStart w:id="2" w:name="n189"/>
      <w:bookmarkEnd w:id="2"/>
      <w:r w:rsidRPr="008A03F3">
        <w:t xml:space="preserve"> Гранична норма витрат на управління житлом громадян, які відповідно до законодавства мають пільги або користуються субсидією на оплату житлово-комунальних послуг, встановлюється Кабінетом Міністрів України</w:t>
      </w:r>
      <w:bookmarkStart w:id="3" w:name="n190"/>
      <w:bookmarkEnd w:id="3"/>
      <w:r w:rsidRPr="008A03F3">
        <w:t>. Гранична норма витрат на оплату комунальних послуг для громадян, які відповідно до законодавства мають пільги або користуються субсидією на оплату житлово-комунальних послуг, встановлюється Кабінетом Міністрів України (ч. 2).</w:t>
      </w:r>
      <w:bookmarkStart w:id="4" w:name="n191"/>
      <w:bookmarkEnd w:id="4"/>
      <w:r w:rsidRPr="008A03F3">
        <w:t xml:space="preserve"> Передбачені законодавством пільги та субсидії на оплату житлово-комунальних послуг виплачуються споживачу в грошовій формі у порядку, встановленому Кабінетом Міністрів України (ч. 3).</w:t>
      </w:r>
      <w:bookmarkStart w:id="5" w:name="n543"/>
      <w:bookmarkEnd w:id="5"/>
    </w:p>
    <w:p w:rsidR="00271189" w:rsidRPr="008A03F3" w:rsidRDefault="00532670" w:rsidP="004C6BA8">
      <w:pPr>
        <w:ind w:firstLine="709"/>
      </w:pPr>
      <w:r w:rsidRPr="008A03F3">
        <w:rPr>
          <w:rStyle w:val="rvts0"/>
        </w:rPr>
        <w:t xml:space="preserve">Для реалізації права на соціальний захист у житлово-комунальній сфері постановою </w:t>
      </w:r>
      <w:r w:rsidRPr="008A03F3">
        <w:t>Кабінету Міністрів України «Про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палива» № 848 від 21 жовтня 1995 року</w:t>
      </w:r>
      <w:r w:rsidR="003D39D5" w:rsidRPr="008A03F3">
        <w:t xml:space="preserve"> </w:t>
      </w:r>
      <w:r w:rsidR="003D39D5" w:rsidRPr="008A03F3">
        <w:rPr>
          <w:rStyle w:val="rvts9"/>
        </w:rPr>
        <w:t>(в редакції постанови Кабінету Міністрів України</w:t>
      </w:r>
      <w:r w:rsidR="003D39D5" w:rsidRPr="008A03F3">
        <w:rPr>
          <w:rStyle w:val="rvts0"/>
        </w:rPr>
        <w:t xml:space="preserve"> </w:t>
      </w:r>
      <w:hyperlink r:id="rId7" w:anchor="n20" w:tgtFrame="_blank" w:history="1">
        <w:r w:rsidR="003D39D5" w:rsidRPr="008A03F3">
          <w:rPr>
            <w:rStyle w:val="a6"/>
            <w:color w:val="auto"/>
            <w:u w:val="none"/>
          </w:rPr>
          <w:t>від 27 квітня 2018 р. № 329</w:t>
        </w:r>
      </w:hyperlink>
      <w:r w:rsidR="003D39D5" w:rsidRPr="008A03F3">
        <w:rPr>
          <w:rStyle w:val="rvts9"/>
        </w:rPr>
        <w:t xml:space="preserve">) затверджено </w:t>
      </w:r>
      <w:r w:rsidR="008A03F3">
        <w:rPr>
          <w:rStyle w:val="rvts9"/>
        </w:rPr>
        <w:t>П</w:t>
      </w:r>
      <w:r w:rsidR="003D39D5" w:rsidRPr="008A03F3">
        <w:rPr>
          <w:rStyle w:val="rvts9"/>
        </w:rPr>
        <w:t xml:space="preserve">оложення </w:t>
      </w:r>
      <w:r w:rsidR="003D39D5" w:rsidRPr="008A03F3">
        <w:rPr>
          <w:rStyle w:val="rvts23"/>
        </w:rPr>
        <w:t xml:space="preserve">про порядок призначення житлових субсидій, </w:t>
      </w:r>
      <w:r w:rsidR="0061552C" w:rsidRPr="008A03F3">
        <w:rPr>
          <w:rStyle w:val="rvts23"/>
        </w:rPr>
        <w:t xml:space="preserve">у </w:t>
      </w:r>
      <w:r w:rsidR="003D39D5" w:rsidRPr="008A03F3">
        <w:rPr>
          <w:rStyle w:val="rvts23"/>
        </w:rPr>
        <w:t>як</w:t>
      </w:r>
      <w:r w:rsidR="0061552C" w:rsidRPr="008A03F3">
        <w:rPr>
          <w:rStyle w:val="rvts23"/>
        </w:rPr>
        <w:t>ому</w:t>
      </w:r>
      <w:bookmarkStart w:id="6" w:name="n261"/>
      <w:bookmarkEnd w:id="6"/>
      <w:r w:rsidR="003D39D5" w:rsidRPr="008A03F3">
        <w:rPr>
          <w:rStyle w:val="rvts23"/>
        </w:rPr>
        <w:t xml:space="preserve"> </w:t>
      </w:r>
      <w:r w:rsidR="00835428" w:rsidRPr="008A03F3">
        <w:t>визнача</w:t>
      </w:r>
      <w:r w:rsidR="0061552C" w:rsidRPr="008A03F3">
        <w:t>ються</w:t>
      </w:r>
      <w:r w:rsidR="00835428" w:rsidRPr="008A03F3">
        <w:t xml:space="preserve"> умови призначення та порядок надання громадянам таких субсидій</w:t>
      </w:r>
      <w:r w:rsidR="004C6BA8" w:rsidRPr="008A03F3">
        <w:t xml:space="preserve">, зокрема, </w:t>
      </w:r>
      <w:bookmarkStart w:id="7" w:name="n22"/>
      <w:bookmarkEnd w:id="7"/>
      <w:r w:rsidR="00835428" w:rsidRPr="008A03F3">
        <w:t>щомісячної житлової субсидії на оплату житлово-комунальних послуг</w:t>
      </w:r>
      <w:r w:rsidR="004C6BA8" w:rsidRPr="008A03F3">
        <w:t xml:space="preserve">. </w:t>
      </w:r>
      <w:r w:rsidR="0061552C" w:rsidRPr="008A03F3">
        <w:t>При цьому ж</w:t>
      </w:r>
      <w:r w:rsidR="00835428" w:rsidRPr="008A03F3">
        <w:t>итлова субсидія є безповоротною адресною державною соціальною допомогою громадянам - мешканцям домогосподарств, що проживають в житлових приміщеннях (будинках) і не можуть самотужки платити за житлово-комунальні послуги, оплачувати витрати на управління багатоквартирним будинком.</w:t>
      </w:r>
    </w:p>
    <w:p w:rsidR="00532670" w:rsidRPr="008A03F3" w:rsidRDefault="00D50E45" w:rsidP="004C6BA8">
      <w:pPr>
        <w:ind w:firstLine="709"/>
      </w:pPr>
      <w:r w:rsidRPr="008A03F3">
        <w:rPr>
          <w:lang w:eastAsia="en-GB"/>
        </w:rPr>
        <w:t>До того ж</w:t>
      </w:r>
      <w:r w:rsidR="004C6BA8" w:rsidRPr="008A03F3">
        <w:rPr>
          <w:lang w:eastAsia="en-GB"/>
        </w:rPr>
        <w:t>, н</w:t>
      </w:r>
      <w:r w:rsidR="00835428" w:rsidRPr="008A03F3">
        <w:rPr>
          <w:lang w:eastAsia="en-GB"/>
        </w:rPr>
        <w:t>а думку Головного управління, в</w:t>
      </w:r>
      <w:r w:rsidR="00532670" w:rsidRPr="008A03F3">
        <w:rPr>
          <w:color w:val="000000"/>
          <w:szCs w:val="28"/>
        </w:rPr>
        <w:t xml:space="preserve">становлення запропонованого </w:t>
      </w:r>
      <w:r w:rsidR="00122518" w:rsidRPr="008A03F3">
        <w:rPr>
          <w:color w:val="000000"/>
          <w:szCs w:val="28"/>
        </w:rPr>
        <w:t xml:space="preserve">у проекті </w:t>
      </w:r>
      <w:r w:rsidR="00532670" w:rsidRPr="008A03F3">
        <w:rPr>
          <w:color w:val="000000"/>
          <w:szCs w:val="28"/>
        </w:rPr>
        <w:t xml:space="preserve">обмеження </w:t>
      </w:r>
      <w:r w:rsidRPr="008A03F3">
        <w:rPr>
          <w:color w:val="000000"/>
          <w:szCs w:val="28"/>
        </w:rPr>
        <w:t xml:space="preserve">в </w:t>
      </w:r>
      <w:r w:rsidR="00532670" w:rsidRPr="008A03F3">
        <w:rPr>
          <w:color w:val="000000"/>
          <w:szCs w:val="28"/>
        </w:rPr>
        <w:t>не</w:t>
      </w:r>
      <w:r w:rsidRPr="008A03F3">
        <w:rPr>
          <w:color w:val="000000"/>
          <w:szCs w:val="28"/>
        </w:rPr>
        <w:t>достатньому ступені</w:t>
      </w:r>
      <w:r w:rsidR="00532670" w:rsidRPr="008A03F3">
        <w:rPr>
          <w:color w:val="000000"/>
          <w:szCs w:val="28"/>
        </w:rPr>
        <w:t xml:space="preserve"> враховує значну диференціацію населення за рівнем доходів (передусім, легальних) та споживанням житлово-комунальних послуг. Так, необґрунтованим кроком видається встановлення подібного обмеження у випадку, наприклад, надмірного споживання житлово-комунальних послуг внаслідок наявності значного кола потужних приладів (наприклад, підлоги з електропідігрівом, електричної сауни, фонтанів, басейнів, в тому числі з підігрівом води, тощо), особливо за умови незначного легального доходу у відповідної особи (сім’ї, домогосподарства), або ж, навпаки, якщо такий доход є значним.</w:t>
      </w:r>
    </w:p>
    <w:p w:rsidR="00532670" w:rsidRPr="008A03F3" w:rsidRDefault="004C6BA8" w:rsidP="004C6BA8">
      <w:pPr>
        <w:pStyle w:val="a3"/>
        <w:spacing w:after="0"/>
        <w:ind w:firstLine="709"/>
        <w:rPr>
          <w:color w:val="000000"/>
          <w:szCs w:val="28"/>
        </w:rPr>
      </w:pPr>
      <w:r w:rsidRPr="008A03F3">
        <w:rPr>
          <w:color w:val="000000"/>
          <w:szCs w:val="28"/>
        </w:rPr>
        <w:t>В цілому вважаємо, що п</w:t>
      </w:r>
      <w:r w:rsidR="00532670" w:rsidRPr="008A03F3">
        <w:rPr>
          <w:color w:val="000000"/>
          <w:szCs w:val="28"/>
        </w:rPr>
        <w:t>итання оптимізації витрат населення на оплату житлово-комунальних послуг має</w:t>
      </w:r>
      <w:r w:rsidRPr="008A03F3">
        <w:rPr>
          <w:color w:val="000000"/>
          <w:szCs w:val="28"/>
        </w:rPr>
        <w:t xml:space="preserve"> </w:t>
      </w:r>
      <w:r w:rsidR="00532670" w:rsidRPr="008A03F3">
        <w:rPr>
          <w:color w:val="000000"/>
          <w:szCs w:val="28"/>
        </w:rPr>
        <w:t xml:space="preserve">вирішуватися в площині збалансованості систем тарифоутворення у цій сфері та розробки обґрунтованих мінімальних норм житлово-комунальних послуг, формування державних соціальних </w:t>
      </w:r>
      <w:r w:rsidR="00532670" w:rsidRPr="008A03F3">
        <w:rPr>
          <w:color w:val="000000"/>
          <w:szCs w:val="28"/>
        </w:rPr>
        <w:lastRenderedPageBreak/>
        <w:t>стандартів відповідно до вимог Конституції України та Закону України «Про державні соціальні стандарти та державні соціальні гарантії»</w:t>
      </w:r>
      <w:r w:rsidRPr="008A03F3">
        <w:rPr>
          <w:color w:val="000000"/>
          <w:szCs w:val="28"/>
        </w:rPr>
        <w:t xml:space="preserve">, та підвищення розмірів оплати праці, пенсій  та інших відповідних виплат. </w:t>
      </w:r>
    </w:p>
    <w:p w:rsidR="00532670" w:rsidRPr="008A03F3" w:rsidRDefault="00532670" w:rsidP="004C6BA8">
      <w:pPr>
        <w:pStyle w:val="a3"/>
        <w:spacing w:after="0"/>
        <w:ind w:firstLine="709"/>
      </w:pPr>
      <w:r w:rsidRPr="008A03F3">
        <w:t>Зазначимо, що у супровідних до законопроекту документах жодним чином не обґрунтовується розмір запропонованого обмеження.</w:t>
      </w:r>
    </w:p>
    <w:p w:rsidR="00532670" w:rsidRPr="008A03F3" w:rsidRDefault="00532670" w:rsidP="004C6BA8">
      <w:pPr>
        <w:pStyle w:val="a3"/>
        <w:ind w:right="-5" w:firstLine="709"/>
      </w:pPr>
    </w:p>
    <w:p w:rsidR="00532670" w:rsidRPr="008A03F3" w:rsidRDefault="004C6BA8" w:rsidP="004C6BA8">
      <w:pPr>
        <w:ind w:firstLine="709"/>
      </w:pPr>
      <w:r w:rsidRPr="008A03F3">
        <w:t>З</w:t>
      </w:r>
      <w:r w:rsidR="00B733B1" w:rsidRPr="008A03F3">
        <w:t>аступник</w:t>
      </w:r>
      <w:r w:rsidRPr="008A03F3">
        <w:t xml:space="preserve"> </w:t>
      </w:r>
      <w:r w:rsidR="00B733B1" w:rsidRPr="008A03F3">
        <w:t>к</w:t>
      </w:r>
      <w:r w:rsidR="00532670" w:rsidRPr="008A03F3">
        <w:t>ерівник</w:t>
      </w:r>
      <w:r w:rsidR="00B733B1" w:rsidRPr="008A03F3">
        <w:t>а</w:t>
      </w:r>
      <w:r w:rsidR="00532670" w:rsidRPr="008A03F3">
        <w:t xml:space="preserve"> Головного управління                                    </w:t>
      </w:r>
      <w:r w:rsidRPr="008A03F3">
        <w:t>І</w:t>
      </w:r>
      <w:r w:rsidR="00B733B1" w:rsidRPr="008A03F3">
        <w:t>.</w:t>
      </w:r>
      <w:r w:rsidRPr="008A03F3">
        <w:t>В</w:t>
      </w:r>
      <w:r w:rsidR="00B733B1" w:rsidRPr="008A03F3">
        <w:t>.</w:t>
      </w:r>
      <w:r w:rsidRPr="008A03F3">
        <w:t xml:space="preserve"> З</w:t>
      </w:r>
      <w:r w:rsidR="00B733B1" w:rsidRPr="008A03F3">
        <w:t>у</w:t>
      </w:r>
      <w:r w:rsidRPr="008A03F3">
        <w:t xml:space="preserve">б </w:t>
      </w:r>
    </w:p>
    <w:p w:rsidR="00532670" w:rsidRPr="008A03F3" w:rsidRDefault="00532670" w:rsidP="00532670"/>
    <w:p w:rsidR="005204CF" w:rsidRPr="008A03F3" w:rsidRDefault="004C6BA8" w:rsidP="004C6BA8">
      <w:pPr>
        <w:ind w:firstLine="0"/>
      </w:pPr>
      <w:r w:rsidRPr="008A03F3">
        <w:rPr>
          <w:sz w:val="24"/>
          <w:szCs w:val="24"/>
        </w:rPr>
        <w:t xml:space="preserve">           </w:t>
      </w:r>
      <w:r w:rsidR="00B733B1" w:rsidRPr="008A03F3">
        <w:rPr>
          <w:sz w:val="24"/>
          <w:szCs w:val="24"/>
        </w:rPr>
        <w:t>Вик.: О.</w:t>
      </w:r>
      <w:r w:rsidRPr="008A03F3">
        <w:rPr>
          <w:sz w:val="24"/>
          <w:szCs w:val="24"/>
        </w:rPr>
        <w:t xml:space="preserve">М. </w:t>
      </w:r>
      <w:r w:rsidR="00B733B1" w:rsidRPr="008A03F3">
        <w:rPr>
          <w:sz w:val="24"/>
          <w:szCs w:val="24"/>
        </w:rPr>
        <w:t>Олещенко</w:t>
      </w:r>
      <w:r w:rsidRPr="008A03F3">
        <w:rPr>
          <w:sz w:val="24"/>
          <w:szCs w:val="24"/>
        </w:rPr>
        <w:t xml:space="preserve"> </w:t>
      </w:r>
    </w:p>
    <w:sectPr w:rsidR="005204CF" w:rsidRPr="008A03F3" w:rsidSect="008A03F3">
      <w:headerReference w:type="even" r:id="rId8"/>
      <w:headerReference w:type="default" r:id="rId9"/>
      <w:headerReference w:type="first" r:id="rId10"/>
      <w:pgSz w:w="11906" w:h="16838"/>
      <w:pgMar w:top="993" w:right="851" w:bottom="1418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21A" w:rsidRDefault="00C0721A" w:rsidP="005B2A96">
      <w:r>
        <w:separator/>
      </w:r>
    </w:p>
  </w:endnote>
  <w:endnote w:type="continuationSeparator" w:id="0">
    <w:p w:rsidR="00C0721A" w:rsidRDefault="00C0721A" w:rsidP="005B2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21A" w:rsidRDefault="00C0721A" w:rsidP="005B2A96">
      <w:r>
        <w:separator/>
      </w:r>
    </w:p>
  </w:footnote>
  <w:footnote w:type="continuationSeparator" w:id="0">
    <w:p w:rsidR="00C0721A" w:rsidRDefault="00C0721A" w:rsidP="005B2A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35B" w:rsidRDefault="002726F5" w:rsidP="00B3307F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D535B" w:rsidRDefault="00C0721A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35B" w:rsidRDefault="002726F5" w:rsidP="00B3307F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331DB">
      <w:rPr>
        <w:rStyle w:val="a9"/>
        <w:noProof/>
      </w:rPr>
      <w:t>3</w:t>
    </w:r>
    <w:r>
      <w:rPr>
        <w:rStyle w:val="a9"/>
      </w:rPr>
      <w:fldChar w:fldCharType="end"/>
    </w:r>
  </w:p>
  <w:p w:rsidR="005D535B" w:rsidRDefault="00C0721A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35B" w:rsidRPr="002D57F9" w:rsidRDefault="005B2A96" w:rsidP="009E7E21">
    <w:pPr>
      <w:pStyle w:val="a7"/>
      <w:ind w:right="-82"/>
      <w:jc w:val="right"/>
      <w:rPr>
        <w:sz w:val="24"/>
        <w:szCs w:val="24"/>
        <w:lang w:val="ru-RU"/>
      </w:rPr>
    </w:pPr>
    <w:r>
      <w:rPr>
        <w:sz w:val="24"/>
        <w:szCs w:val="24"/>
      </w:rPr>
      <w:t>До № 9463</w:t>
    </w:r>
    <w:r w:rsidR="002726F5" w:rsidRPr="002D57F9">
      <w:rPr>
        <w:sz w:val="24"/>
        <w:szCs w:val="24"/>
      </w:rPr>
      <w:t xml:space="preserve"> від </w:t>
    </w:r>
    <w:r>
      <w:rPr>
        <w:sz w:val="24"/>
        <w:szCs w:val="24"/>
        <w:lang w:val="ru-RU"/>
      </w:rPr>
      <w:t>10</w:t>
    </w:r>
    <w:r>
      <w:rPr>
        <w:sz w:val="24"/>
        <w:szCs w:val="24"/>
      </w:rPr>
      <w:t>.0</w:t>
    </w:r>
    <w:r w:rsidR="00B331DB">
      <w:rPr>
        <w:sz w:val="24"/>
        <w:szCs w:val="24"/>
      </w:rPr>
      <w:t>1</w:t>
    </w:r>
    <w:r w:rsidR="002726F5" w:rsidRPr="002D57F9">
      <w:rPr>
        <w:sz w:val="24"/>
        <w:szCs w:val="24"/>
        <w:lang w:val="ru-RU"/>
      </w:rPr>
      <w:t>.</w:t>
    </w:r>
    <w:r w:rsidR="002726F5" w:rsidRPr="002D57F9">
      <w:rPr>
        <w:sz w:val="24"/>
        <w:szCs w:val="24"/>
      </w:rPr>
      <w:t>201</w:t>
    </w:r>
    <w:r w:rsidR="00B331DB">
      <w:rPr>
        <w:sz w:val="24"/>
        <w:szCs w:val="24"/>
      </w:rPr>
      <w:t>9</w:t>
    </w:r>
    <w:r>
      <w:rPr>
        <w:sz w:val="24"/>
        <w:szCs w:val="24"/>
        <w:lang w:val="ru-RU"/>
      </w:rPr>
      <w:t xml:space="preserve"> р.</w:t>
    </w:r>
  </w:p>
  <w:p w:rsidR="005D535B" w:rsidRPr="002D57F9" w:rsidRDefault="005B2A96" w:rsidP="009E7E21">
    <w:pPr>
      <w:pStyle w:val="a7"/>
      <w:ind w:right="-82"/>
      <w:jc w:val="right"/>
      <w:rPr>
        <w:sz w:val="24"/>
        <w:szCs w:val="24"/>
      </w:rPr>
    </w:pPr>
    <w:r>
      <w:rPr>
        <w:sz w:val="24"/>
        <w:szCs w:val="24"/>
      </w:rPr>
      <w:t>н.д. С. Каплін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CB2EC1"/>
    <w:multiLevelType w:val="hybridMultilevel"/>
    <w:tmpl w:val="BA1C51AC"/>
    <w:lvl w:ilvl="0" w:tplc="54E4182C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17" w:hanging="360"/>
      </w:pPr>
    </w:lvl>
    <w:lvl w:ilvl="2" w:tplc="0422001B" w:tentative="1">
      <w:start w:val="1"/>
      <w:numFmt w:val="lowerRoman"/>
      <w:lvlText w:val="%3."/>
      <w:lvlJc w:val="right"/>
      <w:pPr>
        <w:ind w:left="2537" w:hanging="180"/>
      </w:pPr>
    </w:lvl>
    <w:lvl w:ilvl="3" w:tplc="0422000F" w:tentative="1">
      <w:start w:val="1"/>
      <w:numFmt w:val="decimal"/>
      <w:lvlText w:val="%4."/>
      <w:lvlJc w:val="left"/>
      <w:pPr>
        <w:ind w:left="3257" w:hanging="360"/>
      </w:pPr>
    </w:lvl>
    <w:lvl w:ilvl="4" w:tplc="04220019" w:tentative="1">
      <w:start w:val="1"/>
      <w:numFmt w:val="lowerLetter"/>
      <w:lvlText w:val="%5."/>
      <w:lvlJc w:val="left"/>
      <w:pPr>
        <w:ind w:left="3977" w:hanging="360"/>
      </w:pPr>
    </w:lvl>
    <w:lvl w:ilvl="5" w:tplc="0422001B" w:tentative="1">
      <w:start w:val="1"/>
      <w:numFmt w:val="lowerRoman"/>
      <w:lvlText w:val="%6."/>
      <w:lvlJc w:val="right"/>
      <w:pPr>
        <w:ind w:left="4697" w:hanging="180"/>
      </w:pPr>
    </w:lvl>
    <w:lvl w:ilvl="6" w:tplc="0422000F" w:tentative="1">
      <w:start w:val="1"/>
      <w:numFmt w:val="decimal"/>
      <w:lvlText w:val="%7."/>
      <w:lvlJc w:val="left"/>
      <w:pPr>
        <w:ind w:left="5417" w:hanging="360"/>
      </w:pPr>
    </w:lvl>
    <w:lvl w:ilvl="7" w:tplc="04220019" w:tentative="1">
      <w:start w:val="1"/>
      <w:numFmt w:val="lowerLetter"/>
      <w:lvlText w:val="%8."/>
      <w:lvlJc w:val="left"/>
      <w:pPr>
        <w:ind w:left="6137" w:hanging="360"/>
      </w:pPr>
    </w:lvl>
    <w:lvl w:ilvl="8" w:tplc="0422001B" w:tentative="1">
      <w:start w:val="1"/>
      <w:numFmt w:val="lowerRoman"/>
      <w:lvlText w:val="%9."/>
      <w:lvlJc w:val="right"/>
      <w:pPr>
        <w:ind w:left="685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670"/>
    <w:rsid w:val="00006F1D"/>
    <w:rsid w:val="00122518"/>
    <w:rsid w:val="002460CB"/>
    <w:rsid w:val="00271189"/>
    <w:rsid w:val="002726F5"/>
    <w:rsid w:val="0028593F"/>
    <w:rsid w:val="003D39D5"/>
    <w:rsid w:val="00470784"/>
    <w:rsid w:val="00485457"/>
    <w:rsid w:val="004C6BA8"/>
    <w:rsid w:val="005204CF"/>
    <w:rsid w:val="00532670"/>
    <w:rsid w:val="005B2A96"/>
    <w:rsid w:val="005F1E9F"/>
    <w:rsid w:val="00610E61"/>
    <w:rsid w:val="0061552C"/>
    <w:rsid w:val="00644ED2"/>
    <w:rsid w:val="00694E58"/>
    <w:rsid w:val="006B1391"/>
    <w:rsid w:val="00716A90"/>
    <w:rsid w:val="00754766"/>
    <w:rsid w:val="00835428"/>
    <w:rsid w:val="008863F7"/>
    <w:rsid w:val="008A03F3"/>
    <w:rsid w:val="00927851"/>
    <w:rsid w:val="00AE590F"/>
    <w:rsid w:val="00B331DB"/>
    <w:rsid w:val="00B733B1"/>
    <w:rsid w:val="00BE54D8"/>
    <w:rsid w:val="00C0721A"/>
    <w:rsid w:val="00C7652B"/>
    <w:rsid w:val="00D2515E"/>
    <w:rsid w:val="00D50E45"/>
    <w:rsid w:val="00DE7773"/>
    <w:rsid w:val="00DF1E70"/>
    <w:rsid w:val="00E53282"/>
    <w:rsid w:val="00F16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EE51B0"/>
  <w15:chartTrackingRefBased/>
  <w15:docId w15:val="{34B54D5E-F139-43F5-BA4E-EE5A96F2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670"/>
    <w:pPr>
      <w:spacing w:after="0" w:line="240" w:lineRule="auto"/>
      <w:ind w:firstLine="720"/>
      <w:jc w:val="both"/>
    </w:pPr>
    <w:rPr>
      <w:rFonts w:eastAsia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"/>
    <w:basedOn w:val="a"/>
    <w:link w:val="a4"/>
    <w:rsid w:val="00532670"/>
    <w:pPr>
      <w:spacing w:after="120"/>
    </w:pPr>
  </w:style>
  <w:style w:type="character" w:customStyle="1" w:styleId="a4">
    <w:name w:val="Основний текст Знак"/>
    <w:aliases w:val="Основной текст Знак Знак"/>
    <w:basedOn w:val="a0"/>
    <w:link w:val="a3"/>
    <w:rsid w:val="00532670"/>
    <w:rPr>
      <w:rFonts w:eastAsia="Times New Roman" w:cs="Times New Roman"/>
      <w:szCs w:val="20"/>
      <w:lang w:eastAsia="ru-RU"/>
    </w:rPr>
  </w:style>
  <w:style w:type="character" w:customStyle="1" w:styleId="rvts0">
    <w:name w:val="rvts0"/>
    <w:basedOn w:val="a0"/>
    <w:rsid w:val="00532670"/>
  </w:style>
  <w:style w:type="character" w:customStyle="1" w:styleId="rvts23">
    <w:name w:val="rvts23"/>
    <w:basedOn w:val="a0"/>
    <w:rsid w:val="00532670"/>
  </w:style>
  <w:style w:type="paragraph" w:customStyle="1" w:styleId="a5">
    <w:name w:val="Назва документа"/>
    <w:basedOn w:val="a"/>
    <w:next w:val="a"/>
    <w:rsid w:val="00532670"/>
    <w:pPr>
      <w:keepNext/>
      <w:keepLines/>
      <w:spacing w:before="360" w:after="360"/>
      <w:ind w:firstLine="0"/>
      <w:jc w:val="center"/>
    </w:pPr>
    <w:rPr>
      <w:rFonts w:ascii="Antiqua" w:hAnsi="Antiqua"/>
      <w:b/>
      <w:sz w:val="26"/>
    </w:rPr>
  </w:style>
  <w:style w:type="paragraph" w:customStyle="1" w:styleId="rvps2">
    <w:name w:val="rvps2"/>
    <w:basedOn w:val="a"/>
    <w:rsid w:val="00532670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  <w:style w:type="character" w:customStyle="1" w:styleId="rvts9">
    <w:name w:val="rvts9"/>
    <w:basedOn w:val="a0"/>
    <w:rsid w:val="00532670"/>
  </w:style>
  <w:style w:type="character" w:styleId="a6">
    <w:name w:val="Hyperlink"/>
    <w:basedOn w:val="a0"/>
    <w:uiPriority w:val="99"/>
    <w:rsid w:val="00532670"/>
    <w:rPr>
      <w:color w:val="0000FF"/>
      <w:u w:val="single"/>
    </w:rPr>
  </w:style>
  <w:style w:type="character" w:customStyle="1" w:styleId="rvts15">
    <w:name w:val="rvts15"/>
    <w:basedOn w:val="a0"/>
    <w:rsid w:val="00532670"/>
  </w:style>
  <w:style w:type="paragraph" w:styleId="a7">
    <w:name w:val="header"/>
    <w:basedOn w:val="a"/>
    <w:link w:val="a8"/>
    <w:rsid w:val="00532670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rsid w:val="00532670"/>
    <w:rPr>
      <w:rFonts w:eastAsia="Times New Roman" w:cs="Times New Roman"/>
      <w:szCs w:val="20"/>
      <w:lang w:eastAsia="ru-RU"/>
    </w:rPr>
  </w:style>
  <w:style w:type="character" w:styleId="a9">
    <w:name w:val="page number"/>
    <w:basedOn w:val="a0"/>
    <w:rsid w:val="00532670"/>
  </w:style>
  <w:style w:type="paragraph" w:styleId="aa">
    <w:name w:val="footer"/>
    <w:basedOn w:val="a"/>
    <w:link w:val="ab"/>
    <w:uiPriority w:val="99"/>
    <w:unhideWhenUsed/>
    <w:rsid w:val="005B2A96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5B2A96"/>
    <w:rPr>
      <w:rFonts w:eastAsia="Times New Roman" w:cs="Times New Roman"/>
      <w:szCs w:val="20"/>
      <w:lang w:eastAsia="ru-RU"/>
    </w:rPr>
  </w:style>
  <w:style w:type="paragraph" w:styleId="ac">
    <w:name w:val="Body Text Indent"/>
    <w:basedOn w:val="a"/>
    <w:link w:val="ad"/>
    <w:rsid w:val="00E53282"/>
    <w:pPr>
      <w:spacing w:after="120"/>
      <w:ind w:left="283"/>
    </w:pPr>
  </w:style>
  <w:style w:type="character" w:customStyle="1" w:styleId="ad">
    <w:name w:val="Основний текст з відступом Знак"/>
    <w:basedOn w:val="a0"/>
    <w:link w:val="ac"/>
    <w:rsid w:val="00E53282"/>
    <w:rPr>
      <w:rFonts w:eastAsia="Times New Roman" w:cs="Times New Roman"/>
      <w:szCs w:val="20"/>
      <w:lang w:eastAsia="ru-RU"/>
    </w:rPr>
  </w:style>
  <w:style w:type="paragraph" w:customStyle="1" w:styleId="rvps6">
    <w:name w:val="rvps6"/>
    <w:basedOn w:val="a"/>
    <w:rsid w:val="003D39D5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character" w:customStyle="1" w:styleId="rvts46">
    <w:name w:val="rvts46"/>
    <w:basedOn w:val="a0"/>
    <w:rsid w:val="00644ED2"/>
  </w:style>
  <w:style w:type="paragraph" w:styleId="ae">
    <w:name w:val="Balloon Text"/>
    <w:basedOn w:val="a"/>
    <w:link w:val="af"/>
    <w:uiPriority w:val="99"/>
    <w:semiHidden/>
    <w:unhideWhenUsed/>
    <w:rsid w:val="00D50E45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D50E4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5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329-2018-%D0%B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3500</Words>
  <Characters>1995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Олещенко Оксана Миколаївна</dc:creator>
  <cp:keywords/>
  <dc:description/>
  <cp:lastModifiedBy>Кисельова Юлія Анатоліївна</cp:lastModifiedBy>
  <cp:revision>2</cp:revision>
  <cp:lastPrinted>2019-04-18T11:43:00Z</cp:lastPrinted>
  <dcterms:created xsi:type="dcterms:W3CDTF">2019-04-18T12:23:00Z</dcterms:created>
  <dcterms:modified xsi:type="dcterms:W3CDTF">2019-04-18T12:23:00Z</dcterms:modified>
</cp:coreProperties>
</file>