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13E" w:rsidRPr="002C3B37" w:rsidRDefault="00977CC8">
      <w:pPr>
        <w:contextualSpacing w:val="0"/>
        <w:jc w:val="center"/>
        <w:rPr>
          <w:b/>
        </w:rPr>
      </w:pPr>
      <w:r w:rsidRPr="002C3B37">
        <w:rPr>
          <w:b/>
        </w:rPr>
        <w:t xml:space="preserve">Порівняльна таблиця </w:t>
      </w:r>
    </w:p>
    <w:p w:rsidR="0066413E" w:rsidRPr="002C3B37" w:rsidRDefault="00977CC8">
      <w:pPr>
        <w:pStyle w:val="2"/>
        <w:spacing w:before="0" w:after="0"/>
        <w:contextualSpacing w:val="0"/>
        <w:jc w:val="center"/>
        <w:rPr>
          <w:rFonts w:ascii="Times New Roman" w:eastAsia="Times New Roman" w:hAnsi="Times New Roman" w:cs="Times New Roman"/>
          <w:i w:val="0"/>
        </w:rPr>
      </w:pPr>
      <w:r w:rsidRPr="002C3B37">
        <w:rPr>
          <w:rFonts w:ascii="Times New Roman" w:eastAsia="Times New Roman" w:hAnsi="Times New Roman" w:cs="Times New Roman"/>
          <w:i w:val="0"/>
        </w:rPr>
        <w:t>до проекту Закону України «</w:t>
      </w:r>
      <w:r w:rsidRPr="002C3B37">
        <w:rPr>
          <w:rFonts w:ascii="Times New Roman" w:eastAsia="Roboto" w:hAnsi="Times New Roman" w:cs="Times New Roman"/>
          <w:i w:val="0"/>
          <w:color w:val="263238"/>
        </w:rPr>
        <w:t>Про внесення змін до деяких Законів України щодо</w:t>
      </w:r>
      <w:r w:rsidR="009B48A0">
        <w:rPr>
          <w:rFonts w:ascii="Times New Roman" w:eastAsia="Roboto" w:hAnsi="Times New Roman" w:cs="Times New Roman"/>
          <w:i w:val="0"/>
          <w:color w:val="263238"/>
        </w:rPr>
        <w:t xml:space="preserve"> </w:t>
      </w:r>
      <w:r w:rsidR="009B48A0" w:rsidRPr="009B48A0">
        <w:rPr>
          <w:rFonts w:ascii="Times New Roman" w:eastAsia="Roboto" w:hAnsi="Times New Roman" w:cs="Times New Roman"/>
          <w:i w:val="0"/>
          <w:color w:val="263238"/>
        </w:rPr>
        <w:t>волевиявлення виборців</w:t>
      </w:r>
      <w:r w:rsidRPr="002C3B37">
        <w:rPr>
          <w:rFonts w:ascii="Times New Roman" w:eastAsia="Times New Roman" w:hAnsi="Times New Roman" w:cs="Times New Roman"/>
          <w:i w:val="0"/>
        </w:rPr>
        <w:t>»</w:t>
      </w:r>
    </w:p>
    <w:p w:rsidR="002C3B37" w:rsidRDefault="002C3B37">
      <w:pPr>
        <w:contextualSpacing w:val="0"/>
        <w:jc w:val="center"/>
      </w:pPr>
    </w:p>
    <w:p w:rsidR="00E243CC" w:rsidRDefault="00E243CC">
      <w:pPr>
        <w:contextualSpacing w:val="0"/>
        <w:jc w:val="center"/>
      </w:pPr>
    </w:p>
    <w:tbl>
      <w:tblPr>
        <w:tblStyle w:val="a5"/>
        <w:tblW w:w="15120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05"/>
        <w:gridCol w:w="7515"/>
      </w:tblGrid>
      <w:tr w:rsidR="0066413E">
        <w:tc>
          <w:tcPr>
            <w:tcW w:w="7605" w:type="dxa"/>
            <w:tcMar>
              <w:left w:w="108" w:type="dxa"/>
              <w:right w:w="108" w:type="dxa"/>
            </w:tcMar>
            <w:vAlign w:val="center"/>
          </w:tcPr>
          <w:p w:rsidR="0066413E" w:rsidRDefault="0066413E">
            <w:pPr>
              <w:contextualSpacing w:val="0"/>
              <w:jc w:val="center"/>
              <w:rPr>
                <w:b/>
              </w:rPr>
            </w:pPr>
          </w:p>
          <w:p w:rsidR="0066413E" w:rsidRDefault="00977CC8">
            <w:pPr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Зміст положення (норми) чинного законодавства</w:t>
            </w:r>
          </w:p>
          <w:p w:rsidR="0066413E" w:rsidRDefault="0066413E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7515" w:type="dxa"/>
            <w:tcMar>
              <w:left w:w="108" w:type="dxa"/>
              <w:right w:w="108" w:type="dxa"/>
            </w:tcMar>
            <w:vAlign w:val="center"/>
          </w:tcPr>
          <w:p w:rsidR="0066413E" w:rsidRDefault="0066413E">
            <w:pPr>
              <w:contextualSpacing w:val="0"/>
              <w:jc w:val="center"/>
              <w:rPr>
                <w:b/>
              </w:rPr>
            </w:pPr>
          </w:p>
          <w:p w:rsidR="0066413E" w:rsidRDefault="00977CC8">
            <w:pPr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Зміст положення (норми), що пропонується</w:t>
            </w:r>
          </w:p>
          <w:p w:rsidR="0066413E" w:rsidRDefault="0066413E">
            <w:pPr>
              <w:contextualSpacing w:val="0"/>
              <w:jc w:val="center"/>
              <w:rPr>
                <w:b/>
              </w:rPr>
            </w:pPr>
          </w:p>
        </w:tc>
      </w:tr>
      <w:tr w:rsidR="000D1467" w:rsidTr="00646C15">
        <w:tc>
          <w:tcPr>
            <w:tcW w:w="15120" w:type="dxa"/>
            <w:gridSpan w:val="2"/>
            <w:tcMar>
              <w:left w:w="108" w:type="dxa"/>
              <w:right w:w="108" w:type="dxa"/>
            </w:tcMar>
            <w:vAlign w:val="center"/>
          </w:tcPr>
          <w:p w:rsidR="002B03B8" w:rsidRDefault="002B03B8" w:rsidP="000D1467">
            <w:pPr>
              <w:contextualSpacing w:val="0"/>
              <w:jc w:val="center"/>
              <w:rPr>
                <w:b/>
              </w:rPr>
            </w:pPr>
          </w:p>
          <w:p w:rsidR="000D1467" w:rsidRDefault="000D1467" w:rsidP="000D1467">
            <w:pPr>
              <w:contextualSpacing w:val="0"/>
              <w:jc w:val="center"/>
              <w:rPr>
                <w:b/>
              </w:rPr>
            </w:pPr>
            <w:r w:rsidRPr="000D1467">
              <w:rPr>
                <w:b/>
              </w:rPr>
              <w:t>Закон України «Про вибори народних депутатів України»</w:t>
            </w:r>
          </w:p>
          <w:p w:rsidR="002B03B8" w:rsidRDefault="002B03B8" w:rsidP="000D1467">
            <w:pPr>
              <w:contextualSpacing w:val="0"/>
              <w:jc w:val="center"/>
              <w:rPr>
                <w:b/>
              </w:rPr>
            </w:pPr>
          </w:p>
        </w:tc>
      </w:tr>
      <w:tr w:rsidR="000D1467" w:rsidTr="007531FA">
        <w:tc>
          <w:tcPr>
            <w:tcW w:w="15120" w:type="dxa"/>
            <w:gridSpan w:val="2"/>
            <w:tcMar>
              <w:left w:w="108" w:type="dxa"/>
              <w:right w:w="108" w:type="dxa"/>
            </w:tcMar>
            <w:vAlign w:val="center"/>
          </w:tcPr>
          <w:p w:rsidR="002B03B8" w:rsidRDefault="002B03B8">
            <w:pPr>
              <w:contextualSpacing w:val="0"/>
              <w:jc w:val="center"/>
              <w:rPr>
                <w:b/>
              </w:rPr>
            </w:pPr>
          </w:p>
          <w:p w:rsidR="000D1467" w:rsidRDefault="000D1467">
            <w:pPr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стаття 62</w:t>
            </w:r>
          </w:p>
        </w:tc>
      </w:tr>
      <w:tr w:rsidR="000D1467" w:rsidTr="000D1467">
        <w:tc>
          <w:tcPr>
            <w:tcW w:w="7605" w:type="dxa"/>
            <w:tcMar>
              <w:left w:w="108" w:type="dxa"/>
              <w:right w:w="108" w:type="dxa"/>
            </w:tcMar>
            <w:vAlign w:val="center"/>
          </w:tcPr>
          <w:p w:rsidR="000D1467" w:rsidRPr="000D1467" w:rsidRDefault="000D1467" w:rsidP="000D146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0" w:name="n719"/>
            <w:bookmarkEnd w:id="0"/>
            <w:r w:rsidRPr="000D1467">
              <w:rPr>
                <w:color w:val="000000"/>
                <w:sz w:val="28"/>
                <w:szCs w:val="28"/>
              </w:rPr>
              <w:t>1. У разі коли в одномандатному окрузі після закінчення строку реєстрації кандидатів не зареєстровано жодного кандидата у депутати, або якщо у виборах брав участь один кандидат і за нього віддали голоси менше половини виборців, що взяли участь у голосуванні, вибори у цьому окрузі вважаються такими, що не відбулися.</w:t>
            </w:r>
          </w:p>
          <w:p w:rsidR="000D1467" w:rsidRDefault="000D1467">
            <w:pPr>
              <w:contextualSpacing w:val="0"/>
              <w:jc w:val="center"/>
              <w:rPr>
                <w:b/>
              </w:rPr>
            </w:pPr>
          </w:p>
        </w:tc>
        <w:tc>
          <w:tcPr>
            <w:tcW w:w="7515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D1467" w:rsidRPr="000D1467" w:rsidRDefault="000D1467" w:rsidP="000D1467">
            <w:pPr>
              <w:ind w:firstLine="720"/>
              <w:contextualSpacing w:val="0"/>
              <w:jc w:val="both"/>
            </w:pPr>
            <w:r w:rsidRPr="000D1467">
              <w:t xml:space="preserve">1. У разі коли в одномандатному окрузі після закінчення строку реєстрації кандидатів не зареєстровано жодного кандидата у депутати, або якщо у виборах брав участь один кандидат і за нього віддали голоси менше половини виборців, що взяли участь у голосуванні, </w:t>
            </w:r>
            <w:r w:rsidRPr="000D1467">
              <w:rPr>
                <w:b/>
              </w:rPr>
              <w:t>або якщо після встановлення результатів виборів кількість голосів виборців, які не підтримують жодного кандидата, більше половини голосів виборців, що взяли участь у голосуванні,</w:t>
            </w:r>
            <w:r w:rsidRPr="000D1467">
              <w:t xml:space="preserve"> вибори у цьому окрузі вважаються такими, що не відбулися.</w:t>
            </w:r>
          </w:p>
          <w:p w:rsidR="000D1467" w:rsidRPr="000D1467" w:rsidRDefault="000D1467" w:rsidP="000D1467">
            <w:pPr>
              <w:contextualSpacing w:val="0"/>
              <w:jc w:val="both"/>
              <w:rPr>
                <w:b/>
              </w:rPr>
            </w:pPr>
            <w:r w:rsidRPr="000D1467">
              <w:rPr>
                <w:b/>
              </w:rPr>
              <w:t>2. У повторних виборах не мають права брати участь кандидати, які брали участь у виборах і вибори у цьому окрузі вважаються такими, що не відбулися у результаті того, що більше половини виборців, що взяли участь у голосуванні не підтримали жодного кандидата у депутати</w:t>
            </w:r>
            <w:r>
              <w:rPr>
                <w:b/>
              </w:rPr>
              <w:t>.</w:t>
            </w:r>
          </w:p>
        </w:tc>
      </w:tr>
      <w:tr w:rsidR="0066413E">
        <w:tc>
          <w:tcPr>
            <w:tcW w:w="15120" w:type="dxa"/>
            <w:gridSpan w:val="2"/>
            <w:tcMar>
              <w:left w:w="108" w:type="dxa"/>
              <w:right w:w="108" w:type="dxa"/>
            </w:tcMar>
          </w:tcPr>
          <w:p w:rsidR="002B03B8" w:rsidRDefault="002B03B8" w:rsidP="002B03B8">
            <w:pPr>
              <w:ind w:firstLine="255"/>
              <w:contextualSpacing w:val="0"/>
              <w:jc w:val="center"/>
              <w:rPr>
                <w:b/>
              </w:rPr>
            </w:pPr>
          </w:p>
          <w:p w:rsidR="0066413E" w:rsidRDefault="000D1467" w:rsidP="002B03B8">
            <w:pPr>
              <w:ind w:firstLine="255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ч</w:t>
            </w:r>
            <w:r w:rsidR="009B48A0" w:rsidRPr="009B48A0">
              <w:rPr>
                <w:b/>
              </w:rPr>
              <w:t>астин</w:t>
            </w:r>
            <w:r w:rsidR="009B48A0">
              <w:rPr>
                <w:b/>
              </w:rPr>
              <w:t>а</w:t>
            </w:r>
            <w:r w:rsidR="009B48A0" w:rsidRPr="009B48A0">
              <w:rPr>
                <w:b/>
              </w:rPr>
              <w:t xml:space="preserve"> восьм</w:t>
            </w:r>
            <w:r w:rsidR="009B48A0">
              <w:rPr>
                <w:b/>
              </w:rPr>
              <w:t>а</w:t>
            </w:r>
            <w:r w:rsidR="009B48A0" w:rsidRPr="009B48A0">
              <w:rPr>
                <w:b/>
              </w:rPr>
              <w:t xml:space="preserve"> статті 85 </w:t>
            </w:r>
          </w:p>
        </w:tc>
      </w:tr>
      <w:tr w:rsidR="0066413E">
        <w:tc>
          <w:tcPr>
            <w:tcW w:w="7605" w:type="dxa"/>
            <w:tcMar>
              <w:left w:w="108" w:type="dxa"/>
              <w:right w:w="108" w:type="dxa"/>
            </w:tcMar>
          </w:tcPr>
          <w:p w:rsidR="00E243CC" w:rsidRDefault="00E243CC" w:rsidP="00E243CC">
            <w:pPr>
              <w:ind w:firstLine="460"/>
              <w:contextualSpacing w:val="0"/>
              <w:jc w:val="both"/>
            </w:pPr>
            <w:r>
              <w:t xml:space="preserve">8. У виборчому бюлетені для голосування у загальнодержавному окрузі виборець робить позначку "плюс" </w:t>
            </w:r>
            <w:r>
              <w:lastRenderedPageBreak/>
              <w:t>("+") або іншу, що засвідчує його волевиявлення, у квадраті проти назви партії, за кандидатів у депутати від якої він голосує. Виборець може голосувати за кандидатів у депутати лише від однієї партії.</w:t>
            </w:r>
          </w:p>
          <w:p w:rsidR="00E243CC" w:rsidRDefault="00E243CC" w:rsidP="00E243CC">
            <w:pPr>
              <w:ind w:firstLine="460"/>
              <w:contextualSpacing w:val="0"/>
              <w:jc w:val="both"/>
            </w:pPr>
          </w:p>
          <w:p w:rsidR="00E243CC" w:rsidRDefault="00E243CC" w:rsidP="00E243CC">
            <w:pPr>
              <w:ind w:firstLine="460"/>
              <w:contextualSpacing w:val="0"/>
              <w:jc w:val="both"/>
            </w:pPr>
          </w:p>
          <w:p w:rsidR="00E243CC" w:rsidRDefault="00E243CC" w:rsidP="00E243CC">
            <w:pPr>
              <w:ind w:firstLine="460"/>
              <w:contextualSpacing w:val="0"/>
              <w:jc w:val="both"/>
            </w:pPr>
          </w:p>
          <w:p w:rsidR="00E243CC" w:rsidRDefault="00E243CC" w:rsidP="00E243CC">
            <w:pPr>
              <w:ind w:firstLine="460"/>
              <w:contextualSpacing w:val="0"/>
              <w:jc w:val="both"/>
            </w:pPr>
          </w:p>
          <w:p w:rsidR="00E243CC" w:rsidRDefault="00E243CC" w:rsidP="00E243CC">
            <w:pPr>
              <w:ind w:firstLine="460"/>
              <w:contextualSpacing w:val="0"/>
              <w:jc w:val="both"/>
            </w:pPr>
          </w:p>
          <w:p w:rsidR="0066413E" w:rsidRDefault="00E243CC" w:rsidP="00E243CC">
            <w:pPr>
              <w:ind w:firstLine="460"/>
              <w:contextualSpacing w:val="0"/>
              <w:jc w:val="both"/>
              <w:rPr>
                <w:highlight w:val="white"/>
              </w:rPr>
            </w:pPr>
            <w:r>
              <w:t>У виборчому бюлетені для голосування в одномандатному окрузі виборець робить позначку "плюс" ("+") або іншу, що засвідчує волевиявлення виборця, у квадраті проти прізвища кандидата у депутати, за якого він голосує. Виборець може голосувати лише за одного кандидата у депутати.</w:t>
            </w:r>
          </w:p>
        </w:tc>
        <w:tc>
          <w:tcPr>
            <w:tcW w:w="7515" w:type="dxa"/>
            <w:tcMar>
              <w:left w:w="108" w:type="dxa"/>
              <w:right w:w="108" w:type="dxa"/>
            </w:tcMar>
          </w:tcPr>
          <w:p w:rsidR="009B48A0" w:rsidRPr="00E243CC" w:rsidRDefault="009B48A0" w:rsidP="009B48A0">
            <w:pPr>
              <w:ind w:firstLine="460"/>
              <w:contextualSpacing w:val="0"/>
              <w:jc w:val="both"/>
              <w:rPr>
                <w:b/>
              </w:rPr>
            </w:pPr>
            <w:r>
              <w:lastRenderedPageBreak/>
              <w:t xml:space="preserve">8. У виборчому бюлетені для голосування у загальнодержавному окрузі виборець робить позначку </w:t>
            </w:r>
            <w:r>
              <w:lastRenderedPageBreak/>
              <w:t xml:space="preserve">«плюс» («+») або іншу, що засвідчує його волевиявлення, у квадраті проти назви партії, за кандидатів у депутати від якої він голосує. Виборець може голосувати за кандидатів у депутати лише від однієї партії </w:t>
            </w:r>
            <w:r w:rsidRPr="00E243CC">
              <w:rPr>
                <w:b/>
              </w:rPr>
              <w:t>або не підтримати кандидатів у депутати від жодної партії. У разі непідтримання кандидатів у депутати від жодної партії виборець робить позначку «плюс» («+») або іншу, що засвідчує його волевиявлення, у квадраті проти слів «Не підтримую кандидатів від жодної політичної партії».</w:t>
            </w:r>
          </w:p>
          <w:p w:rsidR="00E43C3F" w:rsidRPr="00E243CC" w:rsidRDefault="009B48A0" w:rsidP="009B48A0">
            <w:pPr>
              <w:ind w:firstLine="460"/>
              <w:contextualSpacing w:val="0"/>
              <w:jc w:val="both"/>
              <w:rPr>
                <w:b/>
              </w:rPr>
            </w:pPr>
            <w:r>
              <w:t xml:space="preserve">У виборчому бюлетені для голосування в одномандатному окрузі виборець робить позначку «плюс» («+») або іншу, що засвідчує волевиявлення виборця, у квадраті проти прізвища кандидата у депутати, за якого він голосує. Виборець може голосувати лише за одного кандидата у депутати </w:t>
            </w:r>
            <w:r w:rsidRPr="00E243CC">
              <w:rPr>
                <w:b/>
              </w:rPr>
              <w:t>або не підтримати жодного кандидата у депутати. У разі непідтримання жодного кандидата у депутати виборець робить позначку «плюс» («+») або іншу, що засвідчує його волевиявлення, у квадраті проти слів «Не підтримую жодного кандидата».</w:t>
            </w:r>
          </w:p>
          <w:p w:rsidR="00E243CC" w:rsidRDefault="00E243CC" w:rsidP="009B48A0">
            <w:pPr>
              <w:ind w:firstLine="460"/>
              <w:contextualSpacing w:val="0"/>
              <w:jc w:val="both"/>
              <w:rPr>
                <w:highlight w:val="white"/>
              </w:rPr>
            </w:pPr>
          </w:p>
        </w:tc>
      </w:tr>
      <w:tr w:rsidR="0066413E">
        <w:tc>
          <w:tcPr>
            <w:tcW w:w="15120" w:type="dxa"/>
            <w:gridSpan w:val="2"/>
            <w:tcMar>
              <w:left w:w="108" w:type="dxa"/>
              <w:right w:w="108" w:type="dxa"/>
            </w:tcMar>
          </w:tcPr>
          <w:p w:rsidR="0066413E" w:rsidRDefault="0066413E">
            <w:pPr>
              <w:ind w:firstLine="255"/>
              <w:contextualSpacing w:val="0"/>
              <w:jc w:val="center"/>
              <w:rPr>
                <w:b/>
              </w:rPr>
            </w:pPr>
          </w:p>
          <w:p w:rsidR="0066413E" w:rsidRDefault="009B48A0">
            <w:pPr>
              <w:ind w:firstLine="255"/>
              <w:contextualSpacing w:val="0"/>
              <w:jc w:val="center"/>
              <w:rPr>
                <w:b/>
              </w:rPr>
            </w:pPr>
            <w:r w:rsidRPr="009B48A0">
              <w:rPr>
                <w:b/>
              </w:rPr>
              <w:t>Частин</w:t>
            </w:r>
            <w:r>
              <w:rPr>
                <w:b/>
              </w:rPr>
              <w:t>а</w:t>
            </w:r>
            <w:r w:rsidRPr="009B48A0">
              <w:rPr>
                <w:b/>
              </w:rPr>
              <w:t xml:space="preserve"> шост</w:t>
            </w:r>
            <w:r>
              <w:rPr>
                <w:b/>
              </w:rPr>
              <w:t>а</w:t>
            </w:r>
            <w:r w:rsidRPr="009B48A0">
              <w:rPr>
                <w:b/>
              </w:rPr>
              <w:t xml:space="preserve"> статті 76</w:t>
            </w:r>
            <w:r w:rsidR="00977CC8">
              <w:rPr>
                <w:b/>
              </w:rPr>
              <w:t xml:space="preserve"> Закон</w:t>
            </w:r>
            <w:r>
              <w:rPr>
                <w:b/>
              </w:rPr>
              <w:t>у</w:t>
            </w:r>
            <w:r w:rsidR="00977CC8">
              <w:rPr>
                <w:b/>
              </w:rPr>
              <w:t xml:space="preserve"> України «Про вибори Президента України»</w:t>
            </w:r>
          </w:p>
          <w:p w:rsidR="0066413E" w:rsidRDefault="0066413E">
            <w:pPr>
              <w:ind w:firstLine="255"/>
              <w:contextualSpacing w:val="0"/>
              <w:jc w:val="center"/>
              <w:rPr>
                <w:b/>
              </w:rPr>
            </w:pPr>
          </w:p>
        </w:tc>
      </w:tr>
      <w:tr w:rsidR="0066413E">
        <w:tc>
          <w:tcPr>
            <w:tcW w:w="7605" w:type="dxa"/>
            <w:tcMar>
              <w:left w:w="108" w:type="dxa"/>
              <w:right w:w="108" w:type="dxa"/>
            </w:tcMar>
          </w:tcPr>
          <w:p w:rsidR="0066413E" w:rsidRDefault="00A96D4E">
            <w:pPr>
              <w:ind w:firstLine="460"/>
              <w:contextualSpacing w:val="0"/>
              <w:jc w:val="both"/>
              <w:rPr>
                <w:highlight w:val="white"/>
              </w:rPr>
            </w:pPr>
            <w:r w:rsidRPr="00A96D4E">
              <w:t>6. У виборчому бюлетені для голосування виборець робить позначку "плюс" ("+") або іншу, що засвідчує його волевиявлення, у квадраті напроти прізвища кандидата на пост Президента України, за якого він голосує. Виборець може голосувати лише за одного кандидата.</w:t>
            </w:r>
          </w:p>
        </w:tc>
        <w:tc>
          <w:tcPr>
            <w:tcW w:w="7515" w:type="dxa"/>
            <w:tcMar>
              <w:left w:w="108" w:type="dxa"/>
              <w:right w:w="108" w:type="dxa"/>
            </w:tcMar>
          </w:tcPr>
          <w:p w:rsidR="00A96D4E" w:rsidRDefault="009B48A0" w:rsidP="000D1467">
            <w:pPr>
              <w:ind w:firstLine="460"/>
              <w:contextualSpacing w:val="0"/>
              <w:jc w:val="both"/>
              <w:rPr>
                <w:highlight w:val="white"/>
              </w:rPr>
            </w:pPr>
            <w:r w:rsidRPr="009B48A0">
              <w:t xml:space="preserve">6. У виборчому бюлетені для голосування виборець робить позначку "плюс" ("+") або іншу, що засвідчує його волевиявлення, у квадраті напроти прізвища кандидата на пост Президента України, за якого він голосує. Виборець може голосувати лише за одного кандидата </w:t>
            </w:r>
            <w:r w:rsidRPr="00A96D4E">
              <w:rPr>
                <w:b/>
              </w:rPr>
              <w:t>або не підтримати жодного кандидата на пост Президента України. У разі непідтримання жодного кандидата виборець робить позначку «плюс» («+») або іншу, що засвідчує його волевиявлення, у квадраті навпроти слів: «Не підтримую жодного кандидата на пост Президента України».</w:t>
            </w:r>
          </w:p>
        </w:tc>
      </w:tr>
      <w:tr w:rsidR="000D1467" w:rsidTr="009E67E0">
        <w:tc>
          <w:tcPr>
            <w:tcW w:w="15120" w:type="dxa"/>
            <w:gridSpan w:val="2"/>
            <w:tcMar>
              <w:left w:w="108" w:type="dxa"/>
              <w:right w:w="108" w:type="dxa"/>
            </w:tcMar>
          </w:tcPr>
          <w:p w:rsidR="002B03B8" w:rsidRDefault="002B03B8" w:rsidP="000D1467">
            <w:pPr>
              <w:ind w:firstLine="460"/>
              <w:contextualSpacing w:val="0"/>
              <w:jc w:val="center"/>
              <w:rPr>
                <w:b/>
              </w:rPr>
            </w:pPr>
          </w:p>
          <w:p w:rsidR="000D1467" w:rsidRDefault="000D1467" w:rsidP="000D1467">
            <w:pPr>
              <w:ind w:firstLine="46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Закон України «Про місцеві вибори»</w:t>
            </w:r>
          </w:p>
          <w:p w:rsidR="002B03B8" w:rsidRPr="009B48A0" w:rsidRDefault="002B03B8" w:rsidP="000D1467">
            <w:pPr>
              <w:ind w:firstLine="460"/>
              <w:contextualSpacing w:val="0"/>
              <w:jc w:val="center"/>
            </w:pPr>
          </w:p>
        </w:tc>
      </w:tr>
      <w:tr w:rsidR="002B03B8" w:rsidTr="009E67E0">
        <w:tc>
          <w:tcPr>
            <w:tcW w:w="15120" w:type="dxa"/>
            <w:gridSpan w:val="2"/>
            <w:tcMar>
              <w:left w:w="108" w:type="dxa"/>
              <w:right w:w="108" w:type="dxa"/>
            </w:tcMar>
          </w:tcPr>
          <w:p w:rsidR="002B03B8" w:rsidRDefault="002B03B8" w:rsidP="000D1467">
            <w:pPr>
              <w:ind w:firstLine="460"/>
              <w:contextualSpacing w:val="0"/>
              <w:jc w:val="center"/>
              <w:rPr>
                <w:b/>
              </w:rPr>
            </w:pPr>
          </w:p>
          <w:p w:rsidR="002B03B8" w:rsidRDefault="002B03B8" w:rsidP="000D1467">
            <w:pPr>
              <w:ind w:firstLine="46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с</w:t>
            </w:r>
            <w:r w:rsidRPr="002B03B8">
              <w:rPr>
                <w:b/>
              </w:rPr>
              <w:t>таття 48</w:t>
            </w:r>
          </w:p>
        </w:tc>
      </w:tr>
      <w:tr w:rsidR="000D1467">
        <w:tc>
          <w:tcPr>
            <w:tcW w:w="7605" w:type="dxa"/>
            <w:tcMar>
              <w:left w:w="108" w:type="dxa"/>
              <w:right w:w="108" w:type="dxa"/>
            </w:tcMar>
          </w:tcPr>
          <w:p w:rsidR="002B03B8" w:rsidRDefault="002B03B8" w:rsidP="002B03B8">
            <w:pPr>
              <w:ind w:firstLine="460"/>
              <w:contextualSpacing w:val="0"/>
              <w:jc w:val="both"/>
            </w:pPr>
            <w:r>
              <w:t>Стаття 48. Особливості голосування по одному кандидату (по одному виборчому списку)</w:t>
            </w:r>
          </w:p>
          <w:p w:rsidR="002B03B8" w:rsidRDefault="002B03B8" w:rsidP="002B03B8">
            <w:pPr>
              <w:ind w:firstLine="460"/>
              <w:contextualSpacing w:val="0"/>
              <w:jc w:val="both"/>
            </w:pPr>
            <w:r>
              <w:t>1. Якщо після закінчення строку реєстрації кандидатів у депутати, кандидатів на посаду сільського, селищного, міського голови, старости залишився один кандидат та (або) один виборчий список місцевої організації партії, голосування проводиться по одному кандидату (по кандидатах у депутати, включених до одного виборчого списку).</w:t>
            </w:r>
          </w:p>
          <w:p w:rsidR="002B03B8" w:rsidRDefault="002B03B8" w:rsidP="002B03B8">
            <w:pPr>
              <w:ind w:firstLine="460"/>
              <w:contextualSpacing w:val="0"/>
              <w:jc w:val="both"/>
            </w:pPr>
            <w:r>
              <w:t>2. У разі якщо у відповідному виборчому окрузі після закінчення строку реєстрації кандидатів не залишилося жодного кандидата, жодного виборчого списку місцевих організацій партій, вибори у такому виборчому окрузі визнаються такими, що не відбулися.</w:t>
            </w:r>
          </w:p>
          <w:p w:rsidR="002B03B8" w:rsidRDefault="002B03B8" w:rsidP="002B03B8">
            <w:pPr>
              <w:ind w:firstLine="460"/>
              <w:contextualSpacing w:val="0"/>
              <w:jc w:val="both"/>
            </w:pPr>
            <w:r>
              <w:t>3. У разі якщо після закінчення строку реєстрації кандидатів більше ніж у третині одномандатних виборчих округів на виборах депутатів сільської, селищної ради не залишилося жодного кандидата, відповідні вибори визнаються такими, що не відбулися.</w:t>
            </w:r>
          </w:p>
          <w:p w:rsidR="000D1467" w:rsidRPr="00A96D4E" w:rsidRDefault="002B03B8" w:rsidP="002B03B8">
            <w:pPr>
              <w:ind w:firstLine="460"/>
              <w:contextualSpacing w:val="0"/>
              <w:jc w:val="both"/>
            </w:pPr>
            <w:r>
              <w:t>4. У разі якщо після закінчення строку реєстрації кандидатів залишився один виборчий список місцевої організації партії, який містить кандидатів у депутати відповідної ради у кількості, меншій ніж дві третини її складу, відповідні вибори визнаються такими, що не відбулися.</w:t>
            </w:r>
          </w:p>
        </w:tc>
        <w:tc>
          <w:tcPr>
            <w:tcW w:w="7515" w:type="dxa"/>
            <w:tcMar>
              <w:left w:w="108" w:type="dxa"/>
              <w:right w:w="108" w:type="dxa"/>
            </w:tcMar>
          </w:tcPr>
          <w:p w:rsidR="002B03B8" w:rsidRPr="002B03B8" w:rsidRDefault="002B03B8" w:rsidP="002B03B8">
            <w:pPr>
              <w:ind w:firstLine="460"/>
              <w:contextualSpacing w:val="0"/>
              <w:jc w:val="both"/>
              <w:rPr>
                <w:b/>
              </w:rPr>
            </w:pPr>
            <w:r w:rsidRPr="002B03B8">
              <w:rPr>
                <w:b/>
              </w:rPr>
              <w:t>Стат</w:t>
            </w:r>
            <w:r w:rsidRPr="002B03B8">
              <w:rPr>
                <w:b/>
              </w:rPr>
              <w:t>тя 48. Особливості голосування</w:t>
            </w: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Default="002B03B8" w:rsidP="002B03B8">
            <w:pPr>
              <w:ind w:firstLine="460"/>
              <w:contextualSpacing w:val="0"/>
              <w:jc w:val="both"/>
            </w:pPr>
          </w:p>
          <w:p w:rsidR="002B03B8" w:rsidRPr="002B03B8" w:rsidRDefault="002B03B8" w:rsidP="002B03B8">
            <w:pPr>
              <w:ind w:firstLine="460"/>
              <w:contextualSpacing w:val="0"/>
              <w:jc w:val="both"/>
              <w:rPr>
                <w:b/>
              </w:rPr>
            </w:pPr>
            <w:r w:rsidRPr="002B03B8">
              <w:rPr>
                <w:b/>
              </w:rPr>
              <w:t>5. У разі якщо після встановлення результатів виборів кількість голосів виборців, які не підтримують кандидата у депутати від жодної місцевої організації партії в територіальному виборчому окрузі, більше половини голосів виборців, що взяли участь у голосуванні, вибори у цьому окрузі вважаються такими, що не відбулися.</w:t>
            </w:r>
          </w:p>
          <w:p w:rsidR="002B03B8" w:rsidRPr="002B03B8" w:rsidRDefault="002B03B8" w:rsidP="002B03B8">
            <w:pPr>
              <w:ind w:firstLine="460"/>
              <w:contextualSpacing w:val="0"/>
              <w:jc w:val="both"/>
              <w:rPr>
                <w:b/>
              </w:rPr>
            </w:pPr>
            <w:r w:rsidRPr="002B03B8">
              <w:rPr>
                <w:b/>
              </w:rPr>
              <w:t>6. У разі якщо після встановлення результатів виборів кількість голосів виборців, які не підтримують жодного кандидата у депутати, більше половини голосів виборців, що взяли участь у голосуванні, вибори у цьому окрузі вважаються такими, що не відбулися.</w:t>
            </w:r>
          </w:p>
          <w:p w:rsidR="002B03B8" w:rsidRPr="002B03B8" w:rsidRDefault="002B03B8" w:rsidP="002B03B8">
            <w:pPr>
              <w:ind w:firstLine="460"/>
              <w:contextualSpacing w:val="0"/>
              <w:jc w:val="both"/>
              <w:rPr>
                <w:b/>
              </w:rPr>
            </w:pPr>
            <w:r w:rsidRPr="002B03B8">
              <w:rPr>
                <w:b/>
              </w:rPr>
              <w:t>7. У разі якщо після встановлення результатів виборів кількість голосів виборців, які не підтримують жодного кандидата на посаду сільського, селищного, міського голови, старости, більше половини голосів виборців, що взяли участь у голосуванні, вибори у цьому окрузі вважаються такими, що не відбулися.</w:t>
            </w:r>
          </w:p>
          <w:p w:rsidR="000D1467" w:rsidRPr="009B48A0" w:rsidRDefault="002B03B8" w:rsidP="002B03B8">
            <w:pPr>
              <w:ind w:firstLine="460"/>
              <w:contextualSpacing w:val="0"/>
              <w:jc w:val="both"/>
            </w:pPr>
            <w:r w:rsidRPr="002B03B8">
              <w:rPr>
                <w:b/>
              </w:rPr>
              <w:t>8. У повторних виборах не мають права брати участь кандидати, які брали участь у виборах і вибори у цьому окрузі вважаються такими, що не відбулися у результаті того, що більше половини виборців, що взяли участь у голосуванні не підтримали жодну місцеву організацію партії у відповідному територіальному виборчому окрузі, жодного кандидата в депутати у відповідному одномандатному виборчому окрузі, жодного кандидата на посаду відповідно сільського, селищн</w:t>
            </w:r>
            <w:r>
              <w:rPr>
                <w:b/>
              </w:rPr>
              <w:t>ого, міського голови, старости.</w:t>
            </w:r>
          </w:p>
        </w:tc>
      </w:tr>
      <w:tr w:rsidR="0066413E">
        <w:tc>
          <w:tcPr>
            <w:tcW w:w="15120" w:type="dxa"/>
            <w:gridSpan w:val="2"/>
            <w:tcMar>
              <w:left w:w="108" w:type="dxa"/>
              <w:right w:w="108" w:type="dxa"/>
            </w:tcMar>
          </w:tcPr>
          <w:p w:rsidR="002B03B8" w:rsidRDefault="002B03B8" w:rsidP="002B03B8">
            <w:pPr>
              <w:ind w:firstLine="432"/>
              <w:contextualSpacing w:val="0"/>
              <w:jc w:val="center"/>
              <w:rPr>
                <w:b/>
              </w:rPr>
            </w:pPr>
          </w:p>
          <w:p w:rsidR="0066413E" w:rsidRDefault="002B03B8" w:rsidP="002B03B8">
            <w:pPr>
              <w:ind w:firstLine="432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с</w:t>
            </w:r>
            <w:r w:rsidR="009B48A0" w:rsidRPr="009B48A0">
              <w:rPr>
                <w:b/>
              </w:rPr>
              <w:t>татт</w:t>
            </w:r>
            <w:r w:rsidR="009B48A0">
              <w:rPr>
                <w:b/>
              </w:rPr>
              <w:t>я</w:t>
            </w:r>
            <w:r w:rsidR="009B48A0" w:rsidRPr="009B48A0">
              <w:rPr>
                <w:b/>
              </w:rPr>
              <w:t xml:space="preserve"> 77 </w:t>
            </w:r>
          </w:p>
        </w:tc>
      </w:tr>
      <w:tr w:rsidR="009B48A0">
        <w:tc>
          <w:tcPr>
            <w:tcW w:w="15120" w:type="dxa"/>
            <w:gridSpan w:val="2"/>
            <w:tcMar>
              <w:left w:w="108" w:type="dxa"/>
              <w:right w:w="108" w:type="dxa"/>
            </w:tcMar>
          </w:tcPr>
          <w:p w:rsidR="009B48A0" w:rsidRDefault="009B48A0">
            <w:pPr>
              <w:ind w:firstLine="432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частина одинадцята</w:t>
            </w:r>
          </w:p>
        </w:tc>
      </w:tr>
      <w:tr w:rsidR="0066413E">
        <w:tc>
          <w:tcPr>
            <w:tcW w:w="7605" w:type="dxa"/>
            <w:tcMar>
              <w:left w:w="108" w:type="dxa"/>
              <w:right w:w="108" w:type="dxa"/>
            </w:tcMar>
          </w:tcPr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  <w:r>
              <w:t>11. У виборчому бюлетені для голосування в територіальному виборчому окрузі виборець робить позначку "плюс" (+) або іншу, що засвідчує волевиявлення виборця, у квадраті проти назви місцевої організації партії, кандидата, закріпленого нею за відповідним територіальним виборчим округом (у разі закріплення).</w:t>
            </w: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  <w:r>
              <w:t>У виборчих бюлетенях для голосування в одномандатному виборчому окрузі виборець робить позначку "плюс" (+) або іншу, що засвідчує волевиявлення виборця, у квадраті проти прізвища кандидата в депутати, за якого він голосує.</w:t>
            </w: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</w:p>
          <w:p w:rsidR="0066413E" w:rsidRDefault="009B48A0" w:rsidP="009B48A0">
            <w:pPr>
              <w:spacing w:after="120"/>
              <w:ind w:firstLine="432"/>
              <w:contextualSpacing w:val="0"/>
              <w:jc w:val="both"/>
            </w:pPr>
            <w:r>
              <w:t>У виборчих бюлетенях для голосування з виборів сільського, селищного, міського голови, старости виборець робить позначку "плюс" (+) або іншу, що засвідчує волевиявлення виборця, у квадраті проти прізвища відповідного кандидата, за якого він голосує.</w:t>
            </w:r>
          </w:p>
          <w:p w:rsidR="009B48A0" w:rsidRDefault="009B48A0" w:rsidP="009B48A0">
            <w:pPr>
              <w:spacing w:after="120"/>
              <w:ind w:firstLine="432"/>
              <w:contextualSpacing w:val="0"/>
              <w:jc w:val="both"/>
            </w:pPr>
            <w:r>
              <w:t>…</w:t>
            </w:r>
          </w:p>
        </w:tc>
        <w:tc>
          <w:tcPr>
            <w:tcW w:w="7515" w:type="dxa"/>
            <w:tcMar>
              <w:left w:w="108" w:type="dxa"/>
              <w:right w:w="108" w:type="dxa"/>
            </w:tcMar>
          </w:tcPr>
          <w:p w:rsidR="0066413E" w:rsidRPr="009B48A0" w:rsidRDefault="009B48A0">
            <w:pPr>
              <w:ind w:firstLine="432"/>
              <w:contextualSpacing w:val="0"/>
              <w:jc w:val="both"/>
              <w:rPr>
                <w:b/>
              </w:rPr>
            </w:pPr>
            <w:r w:rsidRPr="009B48A0">
              <w:t xml:space="preserve">11. У виборчому бюлетені для голосування в територіальному виборчому окрузі виборець робить позначку «плюс» (+) або іншу, що засвідчує волевиявлення виборця, у квадраті проти назви місцевої організації партії, кандидата, закріпленого нею за відповідним територіальним виборчим округом (у разі закріплення). </w:t>
            </w:r>
            <w:r w:rsidRPr="009B48A0">
              <w:rPr>
                <w:b/>
              </w:rPr>
              <w:t>Виборець може голосувати за кандидата у депутати лише від однієї партії або не підтримати кандидата у депутати від жодної партії. У разі непідтримання кандидата у депутати від жодної місцевої організації партії в територіальному виборчому окрузі виборець робить позначку «плюс» (+) або іншу, що засвідчує волевиявлення виборця, у квадраті проти слів: «Не підтримую кандидата у депутати від жодної місцевої організації партії».</w:t>
            </w:r>
          </w:p>
          <w:p w:rsidR="009B48A0" w:rsidRPr="009B48A0" w:rsidRDefault="009B48A0" w:rsidP="009B48A0">
            <w:pPr>
              <w:ind w:firstLine="432"/>
              <w:contextualSpacing w:val="0"/>
              <w:jc w:val="both"/>
              <w:rPr>
                <w:b/>
              </w:rPr>
            </w:pPr>
            <w:r>
              <w:t xml:space="preserve">У виборчих бюлетенях для голосування в одномандатному виборчому окрузі виборець робить позначку «плюс» (+) або іншу, що засвідчує волевиявлення виборця, у квадраті проти прізвища кандидата в депутати, за якого він голосує. </w:t>
            </w:r>
            <w:r w:rsidRPr="009B48A0">
              <w:rPr>
                <w:b/>
              </w:rPr>
              <w:t>Виборець може голосувати лише за одного кандидата в депутати у відповідному одномандатному виборчому окрузі або не підтримати жодного кандидата у депутати. У разі непідтримання жодного кандидата у депутати виборець робить позначку «плюс» («+») або іншу, що засвідчує його волевиявлення, у квадраті проти слів «Не підтримую жодного кандидата».</w:t>
            </w:r>
          </w:p>
          <w:p w:rsidR="009B48A0" w:rsidRDefault="009B48A0" w:rsidP="009B48A0">
            <w:pPr>
              <w:ind w:firstLine="432"/>
              <w:contextualSpacing w:val="0"/>
              <w:jc w:val="both"/>
            </w:pPr>
          </w:p>
          <w:p w:rsidR="009B48A0" w:rsidRDefault="009B48A0" w:rsidP="009B48A0">
            <w:pPr>
              <w:ind w:firstLine="432"/>
              <w:contextualSpacing w:val="0"/>
              <w:jc w:val="both"/>
              <w:rPr>
                <w:b/>
              </w:rPr>
            </w:pPr>
            <w:r>
              <w:t xml:space="preserve">У виборчих бюлетенях для голосування з виборів сільського, селищного, міського голови, старости виборець робить позначку "плюс" (+) або іншу, що засвідчує волевиявлення виборця, у квадраті проти прізвища відповідного кандидата, за якого він голосує. </w:t>
            </w:r>
            <w:r w:rsidRPr="009B48A0">
              <w:rPr>
                <w:b/>
              </w:rPr>
              <w:t>Виборець може голосувати лише за одного кандидата на посаду відповідно сільського, селищного, міського голови, старости або не підтримати жодного кандидата. У разі непідтримання жодного кандидата на посаду сільського, селищного, міського голови, старости виборець робить позначку «плюс» («+») або іншу, що засвідчує його волевиявлення, у квадраті проти слів «Не підтримую жодного кандидата».</w:t>
            </w:r>
          </w:p>
          <w:p w:rsidR="009B48A0" w:rsidRDefault="009B48A0" w:rsidP="009B48A0">
            <w:pPr>
              <w:ind w:firstLine="432"/>
              <w:contextualSpacing w:val="0"/>
              <w:jc w:val="both"/>
            </w:pPr>
          </w:p>
        </w:tc>
      </w:tr>
      <w:tr w:rsidR="009B48A0" w:rsidTr="00E263FB">
        <w:tc>
          <w:tcPr>
            <w:tcW w:w="15120" w:type="dxa"/>
            <w:gridSpan w:val="2"/>
            <w:tcMar>
              <w:left w:w="108" w:type="dxa"/>
              <w:right w:w="108" w:type="dxa"/>
            </w:tcMar>
          </w:tcPr>
          <w:p w:rsidR="009B48A0" w:rsidRPr="009B48A0" w:rsidRDefault="009B48A0" w:rsidP="009B48A0">
            <w:pPr>
              <w:ind w:firstLine="432"/>
              <w:contextualSpacing w:val="0"/>
              <w:jc w:val="center"/>
              <w:rPr>
                <w:b/>
              </w:rPr>
            </w:pPr>
            <w:r w:rsidRPr="009B48A0">
              <w:rPr>
                <w:b/>
              </w:rPr>
              <w:t xml:space="preserve">частина </w:t>
            </w:r>
            <w:r>
              <w:rPr>
                <w:b/>
              </w:rPr>
              <w:t>дванадцята</w:t>
            </w:r>
          </w:p>
        </w:tc>
      </w:tr>
      <w:tr w:rsidR="0066413E">
        <w:tc>
          <w:tcPr>
            <w:tcW w:w="7605" w:type="dxa"/>
            <w:tcMar>
              <w:left w:w="108" w:type="dxa"/>
              <w:right w:w="108" w:type="dxa"/>
            </w:tcMar>
          </w:tcPr>
          <w:p w:rsidR="0066413E" w:rsidRDefault="009B48A0">
            <w:pPr>
              <w:ind w:firstLine="432"/>
              <w:contextualSpacing w:val="0"/>
              <w:jc w:val="both"/>
            </w:pPr>
            <w:r w:rsidRPr="009B48A0">
              <w:t xml:space="preserve">12. </w:t>
            </w:r>
            <w:bookmarkStart w:id="1" w:name="_GoBack"/>
            <w:r w:rsidRPr="009B48A0">
              <w:t>Виборець може голосувати лише за одну місцеву організацію партії у відповідному територіальному виборчому окрузі, одного кандидата в депутати у відповідному одномандатному виборчому окрузі, за одного кандидата на посаду відповідно сільського, селищного, міського голови, старости</w:t>
            </w:r>
            <w:bookmarkEnd w:id="1"/>
            <w:r w:rsidRPr="009B48A0">
              <w:t>.</w:t>
            </w:r>
          </w:p>
        </w:tc>
        <w:tc>
          <w:tcPr>
            <w:tcW w:w="7515" w:type="dxa"/>
            <w:tcMar>
              <w:left w:w="108" w:type="dxa"/>
              <w:right w:w="108" w:type="dxa"/>
            </w:tcMar>
          </w:tcPr>
          <w:p w:rsidR="002C3B37" w:rsidRPr="009B48A0" w:rsidRDefault="009B48A0" w:rsidP="00E43C3F">
            <w:pPr>
              <w:ind w:firstLine="432"/>
              <w:contextualSpacing w:val="0"/>
              <w:jc w:val="both"/>
              <w:rPr>
                <w:b/>
              </w:rPr>
            </w:pPr>
            <w:r w:rsidRPr="009B48A0">
              <w:rPr>
                <w:b/>
              </w:rPr>
              <w:t>Виключено</w:t>
            </w:r>
          </w:p>
        </w:tc>
      </w:tr>
    </w:tbl>
    <w:p w:rsidR="0066413E" w:rsidRDefault="0066413E">
      <w:pPr>
        <w:spacing w:after="120"/>
        <w:contextualSpacing w:val="0"/>
        <w:rPr>
          <w:b/>
        </w:rPr>
      </w:pPr>
    </w:p>
    <w:p w:rsidR="002B03B8" w:rsidRDefault="002B03B8">
      <w:pPr>
        <w:spacing w:after="120"/>
        <w:contextualSpacing w:val="0"/>
        <w:rPr>
          <w:b/>
        </w:rPr>
      </w:pPr>
    </w:p>
    <w:p w:rsidR="002B03B8" w:rsidRDefault="002B03B8">
      <w:pPr>
        <w:spacing w:after="120"/>
        <w:contextualSpacing w:val="0"/>
        <w:rPr>
          <w:b/>
        </w:rPr>
      </w:pPr>
    </w:p>
    <w:p w:rsidR="0066413E" w:rsidRDefault="00E243CC">
      <w:pPr>
        <w:spacing w:after="120"/>
        <w:contextualSpacing w:val="0"/>
        <w:rPr>
          <w:b/>
        </w:rPr>
      </w:pPr>
      <w:r>
        <w:rPr>
          <w:b/>
        </w:rPr>
        <w:t xml:space="preserve">        </w:t>
      </w:r>
      <w:r w:rsidR="00977CC8">
        <w:rPr>
          <w:b/>
        </w:rPr>
        <w:t>Народний депутат України</w:t>
      </w:r>
      <w:r w:rsidR="00977CC8">
        <w:rPr>
          <w:b/>
        </w:rPr>
        <w:tab/>
      </w:r>
      <w:r w:rsidR="00977CC8">
        <w:rPr>
          <w:b/>
        </w:rPr>
        <w:tab/>
      </w:r>
      <w:r w:rsidR="00977CC8">
        <w:rPr>
          <w:b/>
        </w:rPr>
        <w:tab/>
      </w:r>
      <w:r w:rsidR="00977CC8">
        <w:rPr>
          <w:b/>
        </w:rPr>
        <w:tab/>
      </w:r>
      <w:r w:rsidR="00977CC8">
        <w:rPr>
          <w:b/>
        </w:rPr>
        <w:tab/>
      </w:r>
      <w:r w:rsidR="00977CC8">
        <w:rPr>
          <w:b/>
        </w:rPr>
        <w:tab/>
      </w:r>
      <w:r w:rsidR="00977CC8">
        <w:rPr>
          <w:b/>
        </w:rPr>
        <w:tab/>
      </w:r>
      <w:r w:rsidR="00977CC8">
        <w:rPr>
          <w:b/>
        </w:rPr>
        <w:tab/>
      </w:r>
      <w:r w:rsidR="00977CC8">
        <w:rPr>
          <w:b/>
        </w:rPr>
        <w:tab/>
      </w:r>
      <w:r w:rsidR="00977CC8">
        <w:rPr>
          <w:b/>
        </w:rPr>
        <w:tab/>
        <w:t>Тарута С.О.</w:t>
      </w:r>
    </w:p>
    <w:sectPr w:rsidR="0066413E" w:rsidSect="00E243CC">
      <w:headerReference w:type="default" r:id="rId6"/>
      <w:pgSz w:w="16839" w:h="11907" w:orient="landscape" w:code="9"/>
      <w:pgMar w:top="851" w:right="1134" w:bottom="567" w:left="1134" w:header="0" w:footer="708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FDF" w:rsidRDefault="004A4FDF">
      <w:r>
        <w:separator/>
      </w:r>
    </w:p>
  </w:endnote>
  <w:endnote w:type="continuationSeparator" w:id="0">
    <w:p w:rsidR="004A4FDF" w:rsidRDefault="004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FDF" w:rsidRDefault="004A4FDF">
      <w:r>
        <w:separator/>
      </w:r>
    </w:p>
  </w:footnote>
  <w:footnote w:type="continuationSeparator" w:id="0">
    <w:p w:rsidR="004A4FDF" w:rsidRDefault="004A4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13E" w:rsidRDefault="00977CC8">
    <w:pPr>
      <w:contextualSpacing w:val="0"/>
    </w:pPr>
    <w:r>
      <w:fldChar w:fldCharType="begin"/>
    </w:r>
    <w:r>
      <w:instrText>PAGE</w:instrText>
    </w:r>
    <w:r>
      <w:fldChar w:fldCharType="separate"/>
    </w:r>
    <w:r w:rsidR="004A4FDF">
      <w:rPr>
        <w:noProof/>
      </w:rPr>
      <w:t>1</w:t>
    </w:r>
    <w:r>
      <w:fldChar w:fldCharType="end"/>
    </w:r>
  </w:p>
  <w:p w:rsidR="0066413E" w:rsidRDefault="0066413E">
    <w:pPr>
      <w:contextualSpacing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3E"/>
    <w:rsid w:val="000D1467"/>
    <w:rsid w:val="002B03B8"/>
    <w:rsid w:val="002C3B37"/>
    <w:rsid w:val="00481188"/>
    <w:rsid w:val="004A4FDF"/>
    <w:rsid w:val="0066413E"/>
    <w:rsid w:val="007A3DF0"/>
    <w:rsid w:val="00977CC8"/>
    <w:rsid w:val="009B48A0"/>
    <w:rsid w:val="00A96D4E"/>
    <w:rsid w:val="00BF6D83"/>
    <w:rsid w:val="00CD03C3"/>
    <w:rsid w:val="00E243CC"/>
    <w:rsid w:val="00E4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016B85-1464-43E7-85B9-BA22259A9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uk-UA" w:eastAsia="uk-UA" w:bidi="ar-SA"/>
      </w:rPr>
    </w:rPrDefault>
    <w:pPrDefault>
      <w:pPr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Cambria" w:eastAsia="Cambria" w:hAnsi="Cambria" w:cs="Cambria"/>
      <w:b/>
      <w:i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</w:tblPr>
  </w:style>
  <w:style w:type="paragraph" w:styleId="a6">
    <w:name w:val="Balloon Text"/>
    <w:basedOn w:val="a"/>
    <w:link w:val="a7"/>
    <w:uiPriority w:val="99"/>
    <w:semiHidden/>
    <w:unhideWhenUsed/>
    <w:rsid w:val="00481188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81188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0D1467"/>
    <w:pPr>
      <w:spacing w:before="100" w:beforeAutospacing="1" w:after="100" w:afterAutospacing="1"/>
      <w:contextualSpacing w:val="0"/>
    </w:pPr>
    <w:rPr>
      <w:color w:val="auto"/>
      <w:sz w:val="24"/>
      <w:szCs w:val="24"/>
    </w:rPr>
  </w:style>
  <w:style w:type="character" w:customStyle="1" w:styleId="rvts9">
    <w:name w:val="rvts9"/>
    <w:basedOn w:val="a0"/>
    <w:rsid w:val="000D1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3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6201</Words>
  <Characters>3536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до проекту Закону України «Про внесення змін до деяких Законів України щодо воле</vt:lpstr>
    </vt:vector>
  </TitlesOfParts>
  <Company/>
  <LinksUpToDate>false</LinksUpToDate>
  <CharactersWithSpaces>9718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Тарута Сергій Олексійович</dc:creator>
  <cp:lastModifiedBy>Тарута Сергій Олексійович</cp:lastModifiedBy>
  <cp:revision>8</cp:revision>
  <cp:lastPrinted>2018-04-03T13:19:00Z</cp:lastPrinted>
  <dcterms:created xsi:type="dcterms:W3CDTF">2017-04-21T13:43:00Z</dcterms:created>
  <dcterms:modified xsi:type="dcterms:W3CDTF">2019-01-18T15:27:00Z</dcterms:modified>
</cp:coreProperties>
</file>