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Default="0044389B" w:rsidP="0044389B">
      <w:pPr>
        <w:ind w:firstLine="0"/>
        <w:jc w:val="center"/>
        <w:rPr>
          <w:bCs/>
          <w:lang w:val="uk-UA"/>
        </w:rPr>
      </w:pPr>
    </w:p>
    <w:p w:rsidR="0044389B" w:rsidRPr="0044389B" w:rsidRDefault="0044389B" w:rsidP="0044389B">
      <w:pPr>
        <w:ind w:firstLine="0"/>
        <w:jc w:val="center"/>
        <w:rPr>
          <w:bCs/>
          <w:lang w:val="uk-UA"/>
        </w:rPr>
      </w:pPr>
      <w:r w:rsidRPr="0044389B">
        <w:rPr>
          <w:bCs/>
          <w:lang w:val="uk-UA"/>
        </w:rPr>
        <w:t>ВИСНОВОК</w:t>
      </w:r>
    </w:p>
    <w:p w:rsidR="0044389B" w:rsidRDefault="0044389B" w:rsidP="0044389B">
      <w:pPr>
        <w:ind w:firstLine="0"/>
        <w:jc w:val="center"/>
        <w:rPr>
          <w:bCs/>
          <w:lang w:val="uk-UA"/>
        </w:rPr>
      </w:pPr>
      <w:r w:rsidRPr="0044389B">
        <w:rPr>
          <w:bCs/>
          <w:lang w:val="uk-UA"/>
        </w:rPr>
        <w:t xml:space="preserve">на проект Закону України «Про внесення змін до деяких законодавчих </w:t>
      </w:r>
    </w:p>
    <w:p w:rsidR="0044389B" w:rsidRDefault="0044389B" w:rsidP="0044389B">
      <w:pPr>
        <w:ind w:firstLine="0"/>
        <w:jc w:val="center"/>
        <w:rPr>
          <w:bCs/>
          <w:lang w:val="uk-UA"/>
        </w:rPr>
      </w:pPr>
      <w:r w:rsidRPr="0044389B">
        <w:rPr>
          <w:bCs/>
          <w:lang w:val="uk-UA"/>
        </w:rPr>
        <w:t xml:space="preserve">актів щодо забезпечення рівних прав та можливостей громадян із представництва у наглядових радах та органах правління державних </w:t>
      </w:r>
    </w:p>
    <w:p w:rsidR="0044389B" w:rsidRPr="0044389B" w:rsidRDefault="0044389B" w:rsidP="0044389B">
      <w:pPr>
        <w:ind w:firstLine="0"/>
        <w:jc w:val="center"/>
        <w:rPr>
          <w:bCs/>
          <w:lang w:val="uk-UA"/>
        </w:rPr>
      </w:pPr>
      <w:r w:rsidRPr="0044389B">
        <w:rPr>
          <w:bCs/>
          <w:lang w:val="uk-UA"/>
        </w:rPr>
        <w:t>унітарних підприємств, господарських товариств та державних банків»</w:t>
      </w:r>
    </w:p>
    <w:p w:rsidR="0044389B" w:rsidRPr="0044389B" w:rsidRDefault="0044389B" w:rsidP="0044389B">
      <w:pPr>
        <w:ind w:firstLine="0"/>
        <w:jc w:val="center"/>
        <w:rPr>
          <w:lang w:val="uk-UA"/>
        </w:rPr>
      </w:pPr>
      <w:r w:rsidRPr="0044389B">
        <w:rPr>
          <w:lang w:val="uk-UA"/>
        </w:rPr>
        <w:t>(реєстр. № 9528 від 04.02.2019 р.)</w:t>
      </w:r>
    </w:p>
    <w:p w:rsidR="0044389B" w:rsidRPr="0044389B" w:rsidRDefault="0044389B" w:rsidP="0044389B">
      <w:pPr>
        <w:rPr>
          <w:bCs/>
          <w:lang w:val="uk-UA"/>
        </w:rPr>
      </w:pPr>
    </w:p>
    <w:p w:rsidR="0044389B" w:rsidRPr="0044389B" w:rsidRDefault="0044389B" w:rsidP="0044389B">
      <w:pPr>
        <w:jc w:val="both"/>
        <w:rPr>
          <w:bCs/>
          <w:lang w:val="uk-UA"/>
        </w:rPr>
      </w:pPr>
      <w:r w:rsidRPr="0044389B">
        <w:rPr>
          <w:bCs/>
          <w:lang w:val="uk-UA"/>
        </w:rPr>
        <w:t>У проекті, зокрема, передбачається внесення змін до законів України «Про управління об’єктами державної власності» та «Про банки і банківські діяльність», запроваджується «обов’язковість представництва професіоналів кожної статі на рівні 40 відсотків у наглядових радах державних унітарних підприємств, господарських товариств, у статутному капіталі яких більше 50 відсотків акцій (часток) належать державі та державних банків».  Крім цього, до  Закону України «Про акціонерні товариства» вносяться зміни, згідно з якими  «загальні збори акціонерних товариств встановлюють мінімальну кількість представників однієї статі, що обираються на посади членів наглядової ради товариства, а наглядова рада товариств за пропозицією Комітету з питань призначень встановлює мінімальну кількість представників однієї статі, що обираються на посади колегіальних органів управління такого підприємства».</w:t>
      </w:r>
    </w:p>
    <w:p w:rsidR="0044389B" w:rsidRPr="0044389B" w:rsidRDefault="0044389B" w:rsidP="0044389B">
      <w:pPr>
        <w:jc w:val="both"/>
        <w:rPr>
          <w:bCs/>
          <w:lang w:val="uk-UA"/>
        </w:rPr>
      </w:pPr>
      <w:r w:rsidRPr="0044389B">
        <w:rPr>
          <w:bCs/>
          <w:lang w:val="uk-UA"/>
        </w:rPr>
        <w:t xml:space="preserve">Головне науково-експертне управління, проаналізувавши законопроект, підтримує необхідність забезпечення рівних можливостей  жінок і  </w:t>
      </w:r>
      <w:bookmarkStart w:id="0" w:name="_GoBack"/>
      <w:bookmarkEnd w:id="0"/>
      <w:r w:rsidRPr="0044389B">
        <w:rPr>
          <w:bCs/>
          <w:lang w:val="uk-UA"/>
        </w:rPr>
        <w:t xml:space="preserve">чоловіків для зайняття відповідних посад як створення рівних  умов  для реалізації рівних прав жінок і чоловіків (стаття 1 Закону України «Про забезпечення рівних прав та можливостей жінок та чоловіків»). Водночас, вважаємо за доцільне висловити щодо змісту проекту наступні зауваження та пропозиції. </w:t>
      </w:r>
    </w:p>
    <w:p w:rsidR="0044389B" w:rsidRPr="0044389B" w:rsidRDefault="0044389B" w:rsidP="0044389B">
      <w:pPr>
        <w:jc w:val="both"/>
        <w:rPr>
          <w:bCs/>
          <w:lang w:val="uk-UA"/>
        </w:rPr>
      </w:pPr>
      <w:r w:rsidRPr="0044389B">
        <w:rPr>
          <w:bCs/>
          <w:lang w:val="uk-UA"/>
        </w:rPr>
        <w:t xml:space="preserve">1. Насамперед, слід звернути увагу на те, що базовим законодавчим актом у сфері забезпечення рівних прав та можливостей жінок та чоловіків є Закон України «Про забезпечення рівних прав та можливостей жінок та чоловіків», якому мають відповідати всі інші законодавчі акти у цій сфері. Проте у вказаному Законі відсутні положення щодо обов’язкового встановлення відсоткових співвідношень щодо кількості представників однієї статі у керівних органах </w:t>
      </w:r>
      <w:r w:rsidRPr="0044389B">
        <w:rPr>
          <w:bCs/>
          <w:lang w:val="uk-UA"/>
        </w:rPr>
        <w:lastRenderedPageBreak/>
        <w:t>юридичних осіб. При цьому у  статті 17 цього Закону визначено, що «роботодавці можуть  здійснювати позитивні дії,  спрямовані на досягнення збалансованого співвідношення жінок і чоловіків у різних сферах трудової діяльності, а також серед різних категорій працівників». Виходячи із цього, вважаємо, що положення проекту мають бути сформульовані не як обов’язок, а як право роботодавця та стосуватись лише тих членів наглядових рад державного або комунального унітарного підприємства, господарського товариства, у статутному капіталі якого більше 50 відсотків акцій (часток) належать державі, державного банку, які працюють на підставі трудового договору з відповідним підприємством, товариством.</w:t>
      </w:r>
    </w:p>
    <w:p w:rsidR="0044389B" w:rsidRPr="0044389B" w:rsidRDefault="0044389B" w:rsidP="0044389B">
      <w:pPr>
        <w:jc w:val="both"/>
        <w:rPr>
          <w:bCs/>
          <w:lang w:val="uk-UA"/>
        </w:rPr>
      </w:pPr>
      <w:r w:rsidRPr="0044389B">
        <w:rPr>
          <w:bCs/>
          <w:lang w:val="uk-UA"/>
        </w:rPr>
        <w:t>Крім цього, слід врахувати, що згідно із статтею 1  Закону України «Про забезпечення рівних прав та можливостей жінок та чоловіків» під позитивними діями розуміються «спеціальні тимчасові заходи, що мають правомірну об’єктивно обґрунтовану мету, спрямовану на усунення юридичної чи фактичної нерівності у можливостях жінок і чоловіків щодо реалізації прав і свобод, встановлених Конституцією і законами України». Виходячи з цього, запропоновані у проекті нормативи чисельності представників однієї статті у відповідних наглядових радах мають бути сформульовані як тимчасові.</w:t>
      </w:r>
    </w:p>
    <w:p w:rsidR="0044389B" w:rsidRPr="0044389B" w:rsidRDefault="0044389B" w:rsidP="0044389B">
      <w:pPr>
        <w:jc w:val="both"/>
        <w:rPr>
          <w:bCs/>
          <w:lang w:val="uk-UA"/>
        </w:rPr>
      </w:pPr>
      <w:r w:rsidRPr="0044389B">
        <w:rPr>
          <w:bCs/>
          <w:lang w:val="uk-UA"/>
        </w:rPr>
        <w:t xml:space="preserve">Варто також вказати, що згідно із статтею 10 названого Закону Кабінет Міністрів України  «розробляє і реалізовує державні цільові програми щодо забезпечення   рівних  прав  та  можливостей  жінок  і  чоловіків». У зв’язку з цим було б доцільно доручити Уряду підготовити відповідну державну цільову програму. Варто також звернути увагу на те, що, здійснюючи управління об’єктами державної власності, Кабінет Міністрів України, відповідно до пункту 172 частини 2 статті 5 Закону України «Про управління об’єктами державної власності», затверджує </w:t>
      </w:r>
      <w:hyperlink r:id="rId6" w:anchor="n144" w:tgtFrame="_blank" w:history="1">
        <w:r w:rsidRPr="0044389B">
          <w:rPr>
            <w:rStyle w:val="a8"/>
            <w:bCs/>
            <w:color w:val="auto"/>
            <w:lang w:val="uk-UA"/>
          </w:rPr>
          <w:t>вимоги до незалежних членів наглядових рад державних унітарних підприємств та господарських товариств, у статутному капіталі яких більше 50 відсотків акцій (часток) належать державі</w:t>
        </w:r>
      </w:hyperlink>
      <w:r w:rsidRPr="0044389B">
        <w:rPr>
          <w:bCs/>
          <w:lang w:val="uk-UA"/>
        </w:rPr>
        <w:t xml:space="preserve">. </w:t>
      </w:r>
    </w:p>
    <w:p w:rsidR="0044389B" w:rsidRPr="0044389B" w:rsidRDefault="0044389B" w:rsidP="0044389B">
      <w:pPr>
        <w:jc w:val="both"/>
        <w:rPr>
          <w:bCs/>
          <w:lang w:val="uk-UA"/>
        </w:rPr>
      </w:pPr>
      <w:r w:rsidRPr="0044389B">
        <w:rPr>
          <w:bCs/>
          <w:lang w:val="uk-UA"/>
        </w:rPr>
        <w:t xml:space="preserve">2. У новій частині 3 статті 11 Закону України «Про управління об’єктами державної власності», за якою «у разі, якщо за результатами відбору на посади членів наглядової ради не було призначено представників однієї статі у кількості, визначеній абзацом першим цієї частини, при наступному відборі та призначенні членів наглядової ради перевага надається представникам статі, якої не вистачає для дотримання представництва у наглядовій раді» доцільно уточнити, у який спосіб визначатиметься така перевага. Аналогічне застереження стосується приписів нової частини 16 статті 7 Закону України «Про банки і банківську діяльність». </w:t>
      </w:r>
    </w:p>
    <w:p w:rsidR="0044389B" w:rsidRPr="0044389B" w:rsidRDefault="0044389B" w:rsidP="0044389B">
      <w:pPr>
        <w:jc w:val="both"/>
        <w:rPr>
          <w:bCs/>
          <w:lang w:val="uk-UA"/>
        </w:rPr>
      </w:pPr>
      <w:r w:rsidRPr="0044389B">
        <w:rPr>
          <w:bCs/>
          <w:lang w:val="uk-UA"/>
        </w:rPr>
        <w:t xml:space="preserve">3. Враховуючи те, що відповідно до статті виходячи із статті 116 Конституції України, Кабінету Міністрів України </w:t>
      </w:r>
      <w:r>
        <w:rPr>
          <w:bCs/>
          <w:lang w:val="uk-UA"/>
        </w:rPr>
        <w:t xml:space="preserve">здійснює управління об’єктами </w:t>
      </w:r>
      <w:r>
        <w:rPr>
          <w:bCs/>
          <w:lang w:val="uk-UA"/>
        </w:rPr>
        <w:lastRenderedPageBreak/>
        <w:t>права державної власності було б логічним отримати щодо проекту</w:t>
      </w:r>
      <w:r w:rsidRPr="0044389B">
        <w:rPr>
          <w:bCs/>
          <w:lang w:val="uk-UA"/>
        </w:rPr>
        <w:t xml:space="preserve"> </w:t>
      </w:r>
      <w:r>
        <w:rPr>
          <w:bCs/>
          <w:lang w:val="uk-UA"/>
        </w:rPr>
        <w:t xml:space="preserve">його </w:t>
      </w:r>
      <w:r w:rsidRPr="0044389B">
        <w:rPr>
          <w:bCs/>
          <w:lang w:val="uk-UA"/>
        </w:rPr>
        <w:t xml:space="preserve">експертний висновок. </w:t>
      </w:r>
    </w:p>
    <w:p w:rsidR="0044389B" w:rsidRPr="0044389B" w:rsidRDefault="0044389B" w:rsidP="0044389B">
      <w:pPr>
        <w:jc w:val="both"/>
        <w:rPr>
          <w:bCs/>
          <w:lang w:val="uk-UA"/>
        </w:rPr>
      </w:pPr>
      <w:r w:rsidRPr="0044389B">
        <w:rPr>
          <w:bCs/>
          <w:lang w:val="uk-UA"/>
        </w:rPr>
        <w:t>Узагальнюючий висновок: за результатами розгляду в першому читанні законопроект доцільно повернути на доопрацювання з урахуванням висловлених зауважень та пропозицій.</w:t>
      </w:r>
    </w:p>
    <w:p w:rsidR="0044389B" w:rsidRPr="0044389B" w:rsidRDefault="0044389B" w:rsidP="0044389B">
      <w:pPr>
        <w:jc w:val="both"/>
        <w:rPr>
          <w:bCs/>
          <w:lang w:val="uk-UA"/>
        </w:rPr>
      </w:pPr>
    </w:p>
    <w:p w:rsidR="0044389B" w:rsidRPr="0044389B" w:rsidRDefault="0044389B" w:rsidP="0044389B">
      <w:pPr>
        <w:jc w:val="both"/>
        <w:rPr>
          <w:bCs/>
          <w:lang w:val="uk-UA"/>
        </w:rPr>
      </w:pPr>
    </w:p>
    <w:p w:rsidR="0044389B" w:rsidRPr="0044389B" w:rsidRDefault="0044389B" w:rsidP="0044389B">
      <w:pPr>
        <w:jc w:val="both"/>
        <w:rPr>
          <w:bCs/>
          <w:lang w:val="uk-UA"/>
        </w:rPr>
      </w:pPr>
      <w:r w:rsidRPr="0044389B">
        <w:rPr>
          <w:bCs/>
          <w:lang w:val="uk-UA"/>
        </w:rPr>
        <w:t>Перший заступник керівника</w:t>
      </w:r>
    </w:p>
    <w:p w:rsidR="0044389B" w:rsidRPr="0044389B" w:rsidRDefault="0044389B" w:rsidP="0044389B">
      <w:pPr>
        <w:jc w:val="both"/>
        <w:rPr>
          <w:bCs/>
          <w:lang w:val="uk-UA"/>
        </w:rPr>
      </w:pPr>
      <w:r w:rsidRPr="0044389B">
        <w:rPr>
          <w:bCs/>
          <w:lang w:val="uk-UA"/>
        </w:rPr>
        <w:t xml:space="preserve">    Головного управління                                                 С.О. Гудзинський</w:t>
      </w:r>
    </w:p>
    <w:p w:rsidR="0044389B" w:rsidRPr="0044389B" w:rsidRDefault="0044389B" w:rsidP="0044389B">
      <w:pPr>
        <w:jc w:val="both"/>
        <w:rPr>
          <w:bCs/>
          <w:lang w:val="uk-UA"/>
        </w:rPr>
      </w:pPr>
    </w:p>
    <w:p w:rsidR="0044389B" w:rsidRPr="0044389B" w:rsidRDefault="0044389B" w:rsidP="0044389B">
      <w:pPr>
        <w:jc w:val="both"/>
        <w:rPr>
          <w:lang w:val="uk-UA"/>
        </w:rPr>
      </w:pPr>
    </w:p>
    <w:p w:rsidR="005204CF" w:rsidRPr="0044389B" w:rsidRDefault="0044389B" w:rsidP="0044389B">
      <w:pPr>
        <w:jc w:val="both"/>
        <w:rPr>
          <w:lang w:val="uk-UA"/>
        </w:rPr>
      </w:pPr>
      <w:proofErr w:type="spellStart"/>
      <w:r w:rsidRPr="0044389B">
        <w:rPr>
          <w:bCs/>
          <w:sz w:val="24"/>
          <w:szCs w:val="24"/>
          <w:lang w:val="uk-UA"/>
        </w:rPr>
        <w:t>Вик</w:t>
      </w:r>
      <w:proofErr w:type="spellEnd"/>
      <w:r w:rsidRPr="0044389B">
        <w:rPr>
          <w:bCs/>
          <w:sz w:val="24"/>
          <w:szCs w:val="24"/>
          <w:lang w:val="uk-UA"/>
        </w:rPr>
        <w:t xml:space="preserve">: Е.В Вальковський, В.Л. Костюк, І.Ю. </w:t>
      </w:r>
      <w:proofErr w:type="spellStart"/>
      <w:r w:rsidRPr="0044389B">
        <w:rPr>
          <w:bCs/>
          <w:sz w:val="24"/>
          <w:szCs w:val="24"/>
          <w:lang w:val="uk-UA"/>
        </w:rPr>
        <w:t>Крегул</w:t>
      </w:r>
      <w:proofErr w:type="spellEnd"/>
      <w:r w:rsidRPr="0044389B">
        <w:rPr>
          <w:bCs/>
          <w:sz w:val="24"/>
          <w:szCs w:val="24"/>
          <w:lang w:val="uk-UA"/>
        </w:rPr>
        <w:t xml:space="preserve"> </w:t>
      </w:r>
    </w:p>
    <w:sectPr w:rsidR="005204CF" w:rsidRPr="0044389B" w:rsidSect="0044389B">
      <w:headerReference w:type="even" r:id="rId7"/>
      <w:headerReference w:type="default" r:id="rId8"/>
      <w:footerReference w:type="default" r:id="rId9"/>
      <w:headerReference w:type="first" r:id="rId10"/>
      <w:pgSz w:w="12240" w:h="15840" w:code="1"/>
      <w:pgMar w:top="1250" w:right="851" w:bottom="1418" w:left="1701" w:header="284" w:footer="28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0AB" w:rsidRDefault="00F250AB" w:rsidP="0044389B">
      <w:r>
        <w:separator/>
      </w:r>
    </w:p>
  </w:endnote>
  <w:endnote w:type="continuationSeparator" w:id="0">
    <w:p w:rsidR="00F250AB" w:rsidRDefault="00F250AB" w:rsidP="00443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7610700"/>
      <w:docPartObj>
        <w:docPartGallery w:val="Page Numbers (Bottom of Page)"/>
        <w:docPartUnique/>
      </w:docPartObj>
    </w:sdtPr>
    <w:sdtEndPr/>
    <w:sdtContent>
      <w:p w:rsidR="00B649FA" w:rsidRDefault="00700427">
        <w:pPr>
          <w:pStyle w:val="a5"/>
          <w:jc w:val="center"/>
        </w:pPr>
        <w:r>
          <w:fldChar w:fldCharType="begin"/>
        </w:r>
        <w:r>
          <w:instrText>PAGE   \* MERGEFORMAT</w:instrText>
        </w:r>
        <w:r>
          <w:fldChar w:fldCharType="separate"/>
        </w:r>
        <w:r w:rsidR="00B006D5">
          <w:rPr>
            <w:noProof/>
          </w:rPr>
          <w:t>3</w:t>
        </w:r>
        <w:r>
          <w:fldChar w:fldCharType="end"/>
        </w:r>
      </w:p>
    </w:sdtContent>
  </w:sdt>
  <w:p w:rsidR="00B649FA" w:rsidRDefault="00F250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0AB" w:rsidRDefault="00F250AB" w:rsidP="0044389B">
      <w:r>
        <w:separator/>
      </w:r>
    </w:p>
  </w:footnote>
  <w:footnote w:type="continuationSeparator" w:id="0">
    <w:p w:rsidR="00F250AB" w:rsidRDefault="00F250AB" w:rsidP="00443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246" w:rsidRDefault="00700427" w:rsidP="00D01246">
    <w:pPr>
      <w:pStyle w:val="a3"/>
      <w:framePr w:wrap="around" w:vAnchor="text" w:hAnchor="margin" w:xAlign="right" w:y="1"/>
      <w:rPr>
        <w:rStyle w:val="a7"/>
      </w:rPr>
    </w:pPr>
    <w:r>
      <w:rPr>
        <w:rStyle w:val="a7"/>
      </w:rPr>
      <w:t xml:space="preserve">PAGE </w:t>
    </w:r>
    <w:r>
      <w:rPr>
        <w:rStyle w:val="a7"/>
        <w:noProof/>
      </w:rPr>
      <w:t>4</w:t>
    </w:r>
  </w:p>
  <w:p w:rsidR="00D01246" w:rsidRDefault="00F250AB" w:rsidP="00D0124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8C" w:rsidRPr="0044389B" w:rsidRDefault="00700427" w:rsidP="00B5238C">
    <w:pPr>
      <w:pStyle w:val="a3"/>
      <w:jc w:val="right"/>
      <w:rPr>
        <w:rFonts w:cstheme="minorHAnsi"/>
        <w:sz w:val="24"/>
      </w:rPr>
    </w:pPr>
    <w:proofErr w:type="gramStart"/>
    <w:r w:rsidRPr="0044389B">
      <w:rPr>
        <w:rFonts w:cstheme="minorHAnsi"/>
        <w:sz w:val="24"/>
      </w:rPr>
      <w:t>До проекту</w:t>
    </w:r>
    <w:proofErr w:type="gramEnd"/>
    <w:r w:rsidRPr="0044389B">
      <w:rPr>
        <w:rFonts w:cstheme="minorHAnsi"/>
        <w:sz w:val="24"/>
      </w:rPr>
      <w:t xml:space="preserve"> № 9528 </w:t>
    </w:r>
    <w:proofErr w:type="spellStart"/>
    <w:r w:rsidRPr="0044389B">
      <w:rPr>
        <w:rFonts w:cstheme="minorHAnsi"/>
        <w:sz w:val="24"/>
      </w:rPr>
      <w:t>від</w:t>
    </w:r>
    <w:proofErr w:type="spellEnd"/>
    <w:r w:rsidRPr="0044389B">
      <w:rPr>
        <w:rFonts w:cstheme="minorHAnsi"/>
        <w:sz w:val="24"/>
      </w:rPr>
      <w:t xml:space="preserve"> 04.02.2019</w:t>
    </w:r>
  </w:p>
  <w:p w:rsidR="00D01246" w:rsidRPr="0044389B" w:rsidRDefault="00700427" w:rsidP="00F01E21">
    <w:pPr>
      <w:pStyle w:val="a3"/>
      <w:jc w:val="right"/>
      <w:rPr>
        <w:rFonts w:cstheme="minorHAnsi"/>
        <w:sz w:val="24"/>
      </w:rPr>
    </w:pPr>
    <w:r w:rsidRPr="0044389B">
      <w:rPr>
        <w:rFonts w:cstheme="minorHAnsi"/>
        <w:sz w:val="24"/>
      </w:rPr>
      <w:t xml:space="preserve">О.В. </w:t>
    </w:r>
    <w:proofErr w:type="spellStart"/>
    <w:r w:rsidRPr="0044389B">
      <w:rPr>
        <w:rFonts w:cstheme="minorHAnsi"/>
        <w:sz w:val="24"/>
      </w:rPr>
      <w:t>Белькова</w:t>
    </w:r>
    <w:proofErr w:type="spellEnd"/>
    <w:r w:rsidRPr="0044389B">
      <w:rPr>
        <w:rFonts w:cstheme="minorHAnsi"/>
        <w:sz w:val="24"/>
      </w:rPr>
      <w:t xml:space="preserve"> та </w:t>
    </w:r>
    <w:proofErr w:type="spellStart"/>
    <w:r w:rsidRPr="0044389B">
      <w:rPr>
        <w:rFonts w:cstheme="minorHAnsi"/>
        <w:sz w:val="24"/>
      </w:rPr>
      <w:t>інші</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43A" w:rsidRPr="0044389B" w:rsidRDefault="00700427" w:rsidP="00D01246">
    <w:pPr>
      <w:pStyle w:val="a3"/>
      <w:jc w:val="right"/>
      <w:rPr>
        <w:sz w:val="24"/>
        <w:szCs w:val="24"/>
      </w:rPr>
    </w:pPr>
    <w:proofErr w:type="gramStart"/>
    <w:r w:rsidRPr="0044389B">
      <w:rPr>
        <w:sz w:val="24"/>
        <w:szCs w:val="24"/>
      </w:rPr>
      <w:t>До проекту</w:t>
    </w:r>
    <w:proofErr w:type="gramEnd"/>
    <w:r w:rsidRPr="0044389B">
      <w:rPr>
        <w:sz w:val="24"/>
        <w:szCs w:val="24"/>
      </w:rPr>
      <w:t xml:space="preserve"> № 9528 </w:t>
    </w:r>
    <w:proofErr w:type="spellStart"/>
    <w:r w:rsidRPr="0044389B">
      <w:rPr>
        <w:sz w:val="24"/>
        <w:szCs w:val="24"/>
      </w:rPr>
      <w:t>від</w:t>
    </w:r>
    <w:proofErr w:type="spellEnd"/>
    <w:r w:rsidRPr="0044389B">
      <w:rPr>
        <w:sz w:val="24"/>
        <w:szCs w:val="24"/>
      </w:rPr>
      <w:t xml:space="preserve"> 04.02.2019 р.,</w:t>
    </w:r>
  </w:p>
  <w:p w:rsidR="00D01246" w:rsidRPr="0044389B" w:rsidRDefault="00700427" w:rsidP="001E117B">
    <w:pPr>
      <w:pStyle w:val="a3"/>
      <w:jc w:val="right"/>
      <w:rPr>
        <w:sz w:val="24"/>
        <w:szCs w:val="24"/>
      </w:rPr>
    </w:pPr>
    <w:r w:rsidRPr="0044389B">
      <w:rPr>
        <w:sz w:val="24"/>
        <w:szCs w:val="24"/>
      </w:rPr>
      <w:t xml:space="preserve">О.В. </w:t>
    </w:r>
    <w:proofErr w:type="spellStart"/>
    <w:r w:rsidRPr="0044389B">
      <w:rPr>
        <w:sz w:val="24"/>
        <w:szCs w:val="24"/>
      </w:rPr>
      <w:t>Белькова</w:t>
    </w:r>
    <w:proofErr w:type="spellEnd"/>
    <w:r w:rsidRPr="0044389B">
      <w:rPr>
        <w:sz w:val="24"/>
        <w:szCs w:val="24"/>
      </w:rPr>
      <w:t xml:space="preserve"> та </w:t>
    </w:r>
    <w:proofErr w:type="spellStart"/>
    <w:r w:rsidRPr="0044389B">
      <w:rPr>
        <w:sz w:val="24"/>
        <w:szCs w:val="24"/>
      </w:rPr>
      <w:t>інші</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89B"/>
    <w:rsid w:val="001F7AB0"/>
    <w:rsid w:val="003D623C"/>
    <w:rsid w:val="0044389B"/>
    <w:rsid w:val="00451445"/>
    <w:rsid w:val="005204CF"/>
    <w:rsid w:val="00700427"/>
    <w:rsid w:val="008818AA"/>
    <w:rsid w:val="008976BC"/>
    <w:rsid w:val="008C67F8"/>
    <w:rsid w:val="008E42CF"/>
    <w:rsid w:val="00B006D5"/>
    <w:rsid w:val="00D47523"/>
    <w:rsid w:val="00F250AB"/>
    <w:rsid w:val="00FE4B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499507-3107-4D1E-9932-840794F5B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389B"/>
    <w:pPr>
      <w:tabs>
        <w:tab w:val="center" w:pos="4819"/>
        <w:tab w:val="right" w:pos="9639"/>
      </w:tabs>
    </w:pPr>
  </w:style>
  <w:style w:type="character" w:customStyle="1" w:styleId="a4">
    <w:name w:val="Верхній колонтитул Знак"/>
    <w:basedOn w:val="a0"/>
    <w:link w:val="a3"/>
    <w:uiPriority w:val="99"/>
    <w:semiHidden/>
    <w:rsid w:val="0044389B"/>
    <w:rPr>
      <w:lang w:val="ru-RU"/>
    </w:rPr>
  </w:style>
  <w:style w:type="paragraph" w:styleId="a5">
    <w:name w:val="footer"/>
    <w:basedOn w:val="a"/>
    <w:link w:val="a6"/>
    <w:uiPriority w:val="99"/>
    <w:unhideWhenUsed/>
    <w:rsid w:val="0044389B"/>
    <w:pPr>
      <w:tabs>
        <w:tab w:val="center" w:pos="4819"/>
        <w:tab w:val="right" w:pos="9639"/>
      </w:tabs>
    </w:pPr>
  </w:style>
  <w:style w:type="character" w:customStyle="1" w:styleId="a6">
    <w:name w:val="Нижній колонтитул Знак"/>
    <w:basedOn w:val="a0"/>
    <w:link w:val="a5"/>
    <w:uiPriority w:val="99"/>
    <w:rsid w:val="0044389B"/>
    <w:rPr>
      <w:lang w:val="ru-RU"/>
    </w:rPr>
  </w:style>
  <w:style w:type="character" w:styleId="a7">
    <w:name w:val="page number"/>
    <w:rsid w:val="0044389B"/>
  </w:style>
  <w:style w:type="character" w:styleId="a8">
    <w:name w:val="Hyperlink"/>
    <w:basedOn w:val="a0"/>
    <w:uiPriority w:val="99"/>
    <w:unhideWhenUsed/>
    <w:rsid w:val="0044389B"/>
    <w:rPr>
      <w:color w:val="0563C1" w:themeColor="hyperlink"/>
      <w:u w:val="single"/>
    </w:rPr>
  </w:style>
  <w:style w:type="paragraph" w:styleId="a9">
    <w:name w:val="Balloon Text"/>
    <w:basedOn w:val="a"/>
    <w:link w:val="aa"/>
    <w:uiPriority w:val="99"/>
    <w:semiHidden/>
    <w:unhideWhenUsed/>
    <w:rsid w:val="0044389B"/>
    <w:rPr>
      <w:rFonts w:ascii="Segoe UI" w:hAnsi="Segoe UI" w:cs="Segoe UI"/>
      <w:sz w:val="18"/>
      <w:szCs w:val="18"/>
    </w:rPr>
  </w:style>
  <w:style w:type="character" w:customStyle="1" w:styleId="aa">
    <w:name w:val="Текст у виносці Знак"/>
    <w:basedOn w:val="a0"/>
    <w:link w:val="a9"/>
    <w:uiPriority w:val="99"/>
    <w:semiHidden/>
    <w:rsid w:val="0044389B"/>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rada/show/142-2017-%D0%B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3425</Words>
  <Characters>1953</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Ігор Володимирович Зуб</dc:creator>
  <cp:keywords/>
  <dc:description/>
  <cp:lastModifiedBy>Кисельова Юлія Анатоліївна</cp:lastModifiedBy>
  <cp:revision>10</cp:revision>
  <cp:lastPrinted>2019-02-21T12:11:00Z</cp:lastPrinted>
  <dcterms:created xsi:type="dcterms:W3CDTF">2019-02-21T13:10:00Z</dcterms:created>
  <dcterms:modified xsi:type="dcterms:W3CDTF">2019-02-21T13:12:00Z</dcterms:modified>
</cp:coreProperties>
</file>