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0A41" w:rsidRPr="00925786" w:rsidRDefault="004B0A41" w:rsidP="004B3517">
      <w:pPr>
        <w:spacing w:after="0" w:line="240" w:lineRule="auto"/>
      </w:pPr>
    </w:p>
    <w:p w:rsidR="004B0A41" w:rsidRDefault="004B0A41" w:rsidP="004B3517">
      <w:pPr>
        <w:widowControl w:val="0"/>
        <w:spacing w:after="0" w:line="240" w:lineRule="auto"/>
        <w:rPr>
          <w:szCs w:val="28"/>
        </w:rPr>
      </w:pPr>
    </w:p>
    <w:p w:rsidR="004B0A41" w:rsidRDefault="004B0A41" w:rsidP="004B3517">
      <w:pPr>
        <w:pStyle w:val="7"/>
        <w:keepNext w:val="0"/>
        <w:widowControl w:val="0"/>
        <w:ind w:firstLine="709"/>
        <w:rPr>
          <w:rFonts w:ascii="Times New Roman" w:hAnsi="Times New Roman" w:cs="Times New Roman"/>
        </w:rPr>
      </w:pPr>
    </w:p>
    <w:p w:rsidR="004B0A41" w:rsidRDefault="004B0A41" w:rsidP="004B3517">
      <w:pPr>
        <w:pStyle w:val="7"/>
        <w:keepNext w:val="0"/>
        <w:widowControl w:val="0"/>
        <w:ind w:firstLine="709"/>
        <w:rPr>
          <w:rFonts w:ascii="Times New Roman" w:hAnsi="Times New Roman" w:cs="Times New Roman"/>
        </w:rPr>
      </w:pPr>
    </w:p>
    <w:p w:rsidR="004B0A41" w:rsidRDefault="004B0A41" w:rsidP="004B3517">
      <w:pPr>
        <w:pStyle w:val="7"/>
        <w:keepNext w:val="0"/>
        <w:widowControl w:val="0"/>
        <w:ind w:firstLine="709"/>
        <w:rPr>
          <w:rFonts w:ascii="Times New Roman" w:hAnsi="Times New Roman" w:cs="Times New Roman"/>
        </w:rPr>
      </w:pPr>
    </w:p>
    <w:p w:rsidR="004E5483" w:rsidRDefault="004E5483" w:rsidP="004B3517">
      <w:pPr>
        <w:pStyle w:val="7"/>
        <w:keepNext w:val="0"/>
        <w:widowControl w:val="0"/>
        <w:ind w:firstLine="709"/>
        <w:rPr>
          <w:rFonts w:ascii="Times New Roman" w:hAnsi="Times New Roman" w:cs="Times New Roman"/>
        </w:rPr>
      </w:pPr>
    </w:p>
    <w:p w:rsidR="004E5483" w:rsidRDefault="004E5483" w:rsidP="004B3517">
      <w:pPr>
        <w:pStyle w:val="7"/>
        <w:keepNext w:val="0"/>
        <w:widowControl w:val="0"/>
        <w:ind w:firstLine="709"/>
        <w:rPr>
          <w:rFonts w:ascii="Times New Roman" w:hAnsi="Times New Roman" w:cs="Times New Roman"/>
        </w:rPr>
      </w:pPr>
    </w:p>
    <w:p w:rsidR="004B0A41" w:rsidRPr="00092AE8" w:rsidRDefault="004B0A41" w:rsidP="004B3517">
      <w:pPr>
        <w:pStyle w:val="7"/>
        <w:keepNext w:val="0"/>
        <w:widowControl w:val="0"/>
        <w:ind w:firstLine="0"/>
        <w:rPr>
          <w:rFonts w:ascii="Times New Roman" w:hAnsi="Times New Roman" w:cs="Times New Roman"/>
        </w:rPr>
      </w:pPr>
      <w:r w:rsidRPr="00092AE8">
        <w:rPr>
          <w:rFonts w:ascii="Times New Roman" w:hAnsi="Times New Roman" w:cs="Times New Roman"/>
        </w:rPr>
        <w:t>ВИСНОВОК</w:t>
      </w:r>
    </w:p>
    <w:p w:rsidR="004B0A41" w:rsidRPr="00092AE8" w:rsidRDefault="004B0A41" w:rsidP="004B3517">
      <w:pPr>
        <w:pStyle w:val="a3"/>
        <w:widowControl w:val="0"/>
        <w:ind w:firstLine="0"/>
        <w:jc w:val="center"/>
        <w:rPr>
          <w:rFonts w:ascii="Times New Roman" w:hAnsi="Times New Roman" w:cs="Times New Roman"/>
          <w:b/>
        </w:rPr>
      </w:pPr>
      <w:r w:rsidRPr="00092AE8">
        <w:rPr>
          <w:rFonts w:ascii="Times New Roman" w:hAnsi="Times New Roman" w:cs="Times New Roman"/>
          <w:b/>
        </w:rPr>
        <w:t>на проект Закону України</w:t>
      </w:r>
    </w:p>
    <w:p w:rsidR="004B0A41" w:rsidRDefault="004B0A41" w:rsidP="004B3517">
      <w:pPr>
        <w:widowControl w:val="0"/>
        <w:spacing w:after="0" w:line="240" w:lineRule="auto"/>
        <w:jc w:val="center"/>
        <w:rPr>
          <w:b/>
          <w:bCs/>
          <w:szCs w:val="28"/>
        </w:rPr>
      </w:pPr>
      <w:r>
        <w:rPr>
          <w:b/>
          <w:bCs/>
          <w:szCs w:val="28"/>
        </w:rPr>
        <w:t>«П</w:t>
      </w:r>
      <w:r w:rsidRPr="002253E1">
        <w:rPr>
          <w:b/>
          <w:bCs/>
          <w:szCs w:val="28"/>
        </w:rPr>
        <w:t xml:space="preserve">ро </w:t>
      </w:r>
      <w:r w:rsidR="002B3066" w:rsidRPr="002B3066">
        <w:rPr>
          <w:b/>
          <w:bCs/>
          <w:szCs w:val="28"/>
        </w:rPr>
        <w:t xml:space="preserve">внесення змін до Закону України </w:t>
      </w:r>
      <w:r w:rsidR="002B3066">
        <w:rPr>
          <w:b/>
          <w:bCs/>
          <w:szCs w:val="28"/>
        </w:rPr>
        <w:t>«Про судоустрій і статус суддів»</w:t>
      </w:r>
      <w:r w:rsidR="002B3066" w:rsidRPr="002B3066">
        <w:rPr>
          <w:b/>
          <w:bCs/>
          <w:szCs w:val="28"/>
        </w:rPr>
        <w:t xml:space="preserve"> щодо удосконалення окремих положень</w:t>
      </w:r>
      <w:r>
        <w:rPr>
          <w:b/>
          <w:bCs/>
          <w:szCs w:val="28"/>
        </w:rPr>
        <w:t>»</w:t>
      </w:r>
    </w:p>
    <w:p w:rsidR="004B0A41" w:rsidRDefault="004B0A41" w:rsidP="004B3517">
      <w:pPr>
        <w:pStyle w:val="a3"/>
        <w:rPr>
          <w:rFonts w:ascii="Times New Roman" w:hAnsi="Times New Roman" w:cs="Times New Roman"/>
        </w:rPr>
      </w:pPr>
    </w:p>
    <w:p w:rsidR="00AF361F" w:rsidRDefault="00AF361F" w:rsidP="004B3517">
      <w:pPr>
        <w:pStyle w:val="a3"/>
        <w:ind w:firstLine="709"/>
        <w:rPr>
          <w:rFonts w:ascii="Times New Roman" w:hAnsi="Times New Roman" w:cs="Times New Roman"/>
        </w:rPr>
      </w:pPr>
      <w:r>
        <w:rPr>
          <w:rFonts w:ascii="Times New Roman" w:hAnsi="Times New Roman" w:cs="Times New Roman"/>
        </w:rPr>
        <w:t xml:space="preserve">Метою законопроекту, як зазначено в пояснювальній записці до нього, </w:t>
      </w:r>
      <w:r w:rsidRPr="00AF361F">
        <w:rPr>
          <w:rFonts w:ascii="Times New Roman" w:hAnsi="Times New Roman" w:cs="Times New Roman"/>
        </w:rPr>
        <w:t>є викладення положень Закону України «Про судоустрій і статус суддів»</w:t>
      </w:r>
      <w:r w:rsidR="004B3517">
        <w:rPr>
          <w:rFonts w:ascii="Times New Roman" w:hAnsi="Times New Roman" w:cs="Times New Roman"/>
        </w:rPr>
        <w:t xml:space="preserve"> </w:t>
      </w:r>
      <w:r w:rsidR="0065031D">
        <w:rPr>
          <w:rFonts w:ascii="Times New Roman" w:hAnsi="Times New Roman" w:cs="Times New Roman"/>
        </w:rPr>
        <w:t>(</w:t>
      </w:r>
      <w:r w:rsidR="004B3517">
        <w:rPr>
          <w:rFonts w:ascii="Times New Roman" w:hAnsi="Times New Roman" w:cs="Times New Roman"/>
        </w:rPr>
        <w:t>далі – Закон)</w:t>
      </w:r>
      <w:r w:rsidRPr="00AF361F">
        <w:rPr>
          <w:rFonts w:ascii="Times New Roman" w:hAnsi="Times New Roman" w:cs="Times New Roman"/>
        </w:rPr>
        <w:t xml:space="preserve"> в редакції, яка б забезпечувала однакове розуміння положень такого Закону та, відповідно, закріплювала єдині підходи до його правозастосування. Крім того, законопроек</w:t>
      </w:r>
      <w:r>
        <w:rPr>
          <w:rFonts w:ascii="Times New Roman" w:hAnsi="Times New Roman" w:cs="Times New Roman"/>
        </w:rPr>
        <w:t>т</w:t>
      </w:r>
      <w:r w:rsidR="0065031D">
        <w:rPr>
          <w:rFonts w:ascii="Times New Roman" w:hAnsi="Times New Roman" w:cs="Times New Roman"/>
        </w:rPr>
        <w:t xml:space="preserve"> повинен</w:t>
      </w:r>
      <w:r>
        <w:rPr>
          <w:rFonts w:ascii="Times New Roman" w:hAnsi="Times New Roman" w:cs="Times New Roman"/>
        </w:rPr>
        <w:t xml:space="preserve"> виключ</w:t>
      </w:r>
      <w:r w:rsidR="0065031D">
        <w:rPr>
          <w:rFonts w:ascii="Times New Roman" w:hAnsi="Times New Roman" w:cs="Times New Roman"/>
        </w:rPr>
        <w:t>ити</w:t>
      </w:r>
      <w:r>
        <w:rPr>
          <w:rFonts w:ascii="Times New Roman" w:hAnsi="Times New Roman" w:cs="Times New Roman"/>
        </w:rPr>
        <w:t xml:space="preserve"> норми </w:t>
      </w:r>
      <w:r w:rsidRPr="00AF361F">
        <w:rPr>
          <w:rFonts w:ascii="Times New Roman" w:hAnsi="Times New Roman" w:cs="Times New Roman"/>
        </w:rPr>
        <w:t>Закону</w:t>
      </w:r>
      <w:r w:rsidR="004B3517">
        <w:rPr>
          <w:rFonts w:ascii="Times New Roman" w:hAnsi="Times New Roman" w:cs="Times New Roman"/>
        </w:rPr>
        <w:t>,</w:t>
      </w:r>
      <w:r w:rsidRPr="00AF361F">
        <w:rPr>
          <w:rFonts w:ascii="Times New Roman" w:hAnsi="Times New Roman" w:cs="Times New Roman"/>
        </w:rPr>
        <w:t xml:space="preserve"> які </w:t>
      </w:r>
      <w:r w:rsidR="0065031D">
        <w:rPr>
          <w:rFonts w:ascii="Times New Roman" w:hAnsi="Times New Roman" w:cs="Times New Roman"/>
        </w:rPr>
        <w:t>суперечать</w:t>
      </w:r>
      <w:r w:rsidRPr="00AF361F">
        <w:rPr>
          <w:rFonts w:ascii="Times New Roman" w:hAnsi="Times New Roman" w:cs="Times New Roman"/>
        </w:rPr>
        <w:t xml:space="preserve"> Конституції України, та усу</w:t>
      </w:r>
      <w:r w:rsidR="0065031D">
        <w:rPr>
          <w:rFonts w:ascii="Times New Roman" w:hAnsi="Times New Roman" w:cs="Times New Roman"/>
        </w:rPr>
        <w:t>нути</w:t>
      </w:r>
      <w:r>
        <w:rPr>
          <w:rFonts w:ascii="Times New Roman" w:hAnsi="Times New Roman" w:cs="Times New Roman"/>
        </w:rPr>
        <w:t xml:space="preserve"> проблеми дискримінації суддів.</w:t>
      </w:r>
    </w:p>
    <w:p w:rsidR="00AF361F" w:rsidRPr="004029AC" w:rsidRDefault="004B3517" w:rsidP="004B3517">
      <w:pPr>
        <w:pStyle w:val="a3"/>
        <w:ind w:firstLine="709"/>
        <w:rPr>
          <w:rFonts w:ascii="Times New Roman" w:hAnsi="Times New Roman" w:cs="Times New Roman"/>
        </w:rPr>
      </w:pPr>
      <w:r>
        <w:rPr>
          <w:rFonts w:ascii="Times New Roman" w:hAnsi="Times New Roman" w:cs="Times New Roman"/>
        </w:rPr>
        <w:t>Для досягнення вказаної мети у законопроекті п</w:t>
      </w:r>
      <w:r w:rsidR="00AF361F">
        <w:rPr>
          <w:rFonts w:ascii="Times New Roman" w:hAnsi="Times New Roman" w:cs="Times New Roman"/>
        </w:rPr>
        <w:t>ропонується</w:t>
      </w:r>
      <w:r>
        <w:rPr>
          <w:rFonts w:ascii="Times New Roman" w:hAnsi="Times New Roman" w:cs="Times New Roman"/>
        </w:rPr>
        <w:t>: 1)</w:t>
      </w:r>
      <w:r w:rsidR="00AF361F">
        <w:rPr>
          <w:rFonts w:ascii="Times New Roman" w:hAnsi="Times New Roman" w:cs="Times New Roman"/>
        </w:rPr>
        <w:t xml:space="preserve"> виключити </w:t>
      </w:r>
      <w:r>
        <w:rPr>
          <w:rFonts w:ascii="Times New Roman" w:hAnsi="Times New Roman" w:cs="Times New Roman"/>
        </w:rPr>
        <w:t>друге речення</w:t>
      </w:r>
      <w:r w:rsidR="00AF361F">
        <w:rPr>
          <w:rFonts w:ascii="Times New Roman" w:hAnsi="Times New Roman" w:cs="Times New Roman"/>
        </w:rPr>
        <w:t xml:space="preserve"> ч. 4 ст. 54 </w:t>
      </w:r>
      <w:r w:rsidR="00F40B96">
        <w:rPr>
          <w:rFonts w:ascii="Times New Roman" w:hAnsi="Times New Roman" w:cs="Times New Roman"/>
        </w:rPr>
        <w:t>Закону</w:t>
      </w:r>
      <w:r w:rsidR="005E1C41">
        <w:rPr>
          <w:rFonts w:ascii="Times New Roman" w:hAnsi="Times New Roman" w:cs="Times New Roman"/>
        </w:rPr>
        <w:t xml:space="preserve">, </w:t>
      </w:r>
      <w:r>
        <w:rPr>
          <w:rFonts w:ascii="Times New Roman" w:hAnsi="Times New Roman" w:cs="Times New Roman"/>
        </w:rPr>
        <w:t>відповідно до якого</w:t>
      </w:r>
      <w:r w:rsidR="008E4AAF">
        <w:rPr>
          <w:rFonts w:ascii="Times New Roman" w:hAnsi="Times New Roman" w:cs="Times New Roman"/>
          <w:lang w:val="ru-RU"/>
        </w:rPr>
        <w:t xml:space="preserve"> суддя,</w:t>
      </w:r>
      <w:r>
        <w:rPr>
          <w:rFonts w:ascii="Times New Roman" w:hAnsi="Times New Roman" w:cs="Times New Roman"/>
        </w:rPr>
        <w:t xml:space="preserve"> п</w:t>
      </w:r>
      <w:r w:rsidRPr="004B3517">
        <w:rPr>
          <w:rFonts w:ascii="Times New Roman" w:hAnsi="Times New Roman" w:cs="Times New Roman"/>
        </w:rPr>
        <w:t xml:space="preserve">еребуваючи на посаді, не може бути кандидатом на виборні посади в органах державної влади (крім судової) та органах місцевого самоврядування, а також брати </w:t>
      </w:r>
      <w:r>
        <w:rPr>
          <w:rFonts w:ascii="Times New Roman" w:hAnsi="Times New Roman" w:cs="Times New Roman"/>
        </w:rPr>
        <w:t>участь у передвиборчій агітації; 2) с</w:t>
      </w:r>
      <w:r w:rsidR="00343941">
        <w:rPr>
          <w:rFonts w:ascii="Times New Roman" w:hAnsi="Times New Roman" w:cs="Times New Roman"/>
        </w:rPr>
        <w:t>касувати</w:t>
      </w:r>
      <w:r w:rsidR="003A329E">
        <w:rPr>
          <w:rFonts w:ascii="Times New Roman" w:hAnsi="Times New Roman" w:cs="Times New Roman"/>
        </w:rPr>
        <w:t xml:space="preserve"> положення про те, що с</w:t>
      </w:r>
      <w:r w:rsidR="003A329E" w:rsidRPr="003A329E">
        <w:rPr>
          <w:rFonts w:ascii="Times New Roman" w:hAnsi="Times New Roman" w:cs="Times New Roman"/>
        </w:rPr>
        <w:t>уддя до звільнення з посади або припинення його повноважень не може бути нагороджений державними нагородами, а також будь-якими іншими нагородами, відзнаками, грамотами</w:t>
      </w:r>
      <w:r>
        <w:rPr>
          <w:rFonts w:ascii="Times New Roman" w:hAnsi="Times New Roman" w:cs="Times New Roman"/>
        </w:rPr>
        <w:t xml:space="preserve"> </w:t>
      </w:r>
      <w:r w:rsidR="003A329E">
        <w:rPr>
          <w:rFonts w:ascii="Times New Roman" w:hAnsi="Times New Roman" w:cs="Times New Roman"/>
        </w:rPr>
        <w:t>(див. ч. 9 ст. 56 Закону в редакції проекту)</w:t>
      </w:r>
      <w:r>
        <w:rPr>
          <w:rFonts w:ascii="Times New Roman" w:hAnsi="Times New Roman" w:cs="Times New Roman"/>
        </w:rPr>
        <w:t xml:space="preserve">; </w:t>
      </w:r>
      <w:r w:rsidR="00343941">
        <w:rPr>
          <w:rFonts w:ascii="Times New Roman" w:hAnsi="Times New Roman" w:cs="Times New Roman"/>
        </w:rPr>
        <w:t>3</w:t>
      </w:r>
      <w:r>
        <w:rPr>
          <w:rFonts w:ascii="Times New Roman" w:hAnsi="Times New Roman" w:cs="Times New Roman"/>
        </w:rPr>
        <w:t>)</w:t>
      </w:r>
      <w:r w:rsidR="00285709" w:rsidRPr="00285709">
        <w:rPr>
          <w:rFonts w:ascii="Times New Roman" w:hAnsi="Times New Roman" w:cs="Times New Roman"/>
          <w:lang w:val="ru-RU"/>
        </w:rPr>
        <w:t xml:space="preserve"> </w:t>
      </w:r>
      <w:r>
        <w:rPr>
          <w:rFonts w:ascii="Times New Roman" w:hAnsi="Times New Roman" w:cs="Times New Roman"/>
          <w:lang w:val="ru-RU"/>
        </w:rPr>
        <w:t>у</w:t>
      </w:r>
      <w:r w:rsidR="004029AC">
        <w:rPr>
          <w:rFonts w:ascii="Times New Roman" w:hAnsi="Times New Roman" w:cs="Times New Roman"/>
        </w:rPr>
        <w:t xml:space="preserve"> ч. 8 ст. 84 Закону </w:t>
      </w:r>
      <w:r>
        <w:rPr>
          <w:rFonts w:ascii="Times New Roman" w:hAnsi="Times New Roman" w:cs="Times New Roman"/>
        </w:rPr>
        <w:t>передбачити</w:t>
      </w:r>
      <w:r w:rsidR="004029AC">
        <w:rPr>
          <w:rFonts w:ascii="Times New Roman" w:hAnsi="Times New Roman" w:cs="Times New Roman"/>
        </w:rPr>
        <w:t>, що с</w:t>
      </w:r>
      <w:r w:rsidR="004029AC" w:rsidRPr="004029AC">
        <w:rPr>
          <w:rFonts w:ascii="Times New Roman" w:hAnsi="Times New Roman" w:cs="Times New Roman"/>
        </w:rPr>
        <w:t>уддя, який приймав участь у конкурсі на зайняття вакантної посади судді апеляційного суду, вищого спеціалізованого суду або Верховного Суду, проте не був рекомендований на посаду за результатами проведення конкурсу, з дня визначення результатів конкурсу вважається таким, що пройшов кваліфікаційне оцінювання та відповідає займаній посаді (підтвердив здатність здійснювати правосуддя у відповідному суді)</w:t>
      </w:r>
      <w:r>
        <w:rPr>
          <w:rFonts w:ascii="Times New Roman" w:hAnsi="Times New Roman" w:cs="Times New Roman"/>
        </w:rPr>
        <w:t xml:space="preserve">; </w:t>
      </w:r>
      <w:r w:rsidR="00343941">
        <w:rPr>
          <w:rFonts w:ascii="Times New Roman" w:hAnsi="Times New Roman" w:cs="Times New Roman"/>
        </w:rPr>
        <w:t>4</w:t>
      </w:r>
      <w:r>
        <w:rPr>
          <w:rFonts w:ascii="Times New Roman" w:hAnsi="Times New Roman" w:cs="Times New Roman"/>
        </w:rPr>
        <w:t xml:space="preserve">) визначити, що </w:t>
      </w:r>
      <w:r w:rsidR="004B3020">
        <w:rPr>
          <w:rFonts w:ascii="Times New Roman" w:hAnsi="Times New Roman" w:cs="Times New Roman"/>
        </w:rPr>
        <w:t>д</w:t>
      </w:r>
      <w:r w:rsidR="004B3020" w:rsidRPr="004B3020">
        <w:rPr>
          <w:rFonts w:ascii="Times New Roman" w:hAnsi="Times New Roman" w:cs="Times New Roman"/>
        </w:rPr>
        <w:t>о стажу роботи на посаді судді також зараховується стаж (досвід) наукової роботи у сфері права, професійної діяльності адвоката, роботи на прокурорсько-слідчих посадах, державної служби</w:t>
      </w:r>
      <w:r w:rsidR="004B3020">
        <w:rPr>
          <w:rFonts w:ascii="Times New Roman" w:hAnsi="Times New Roman" w:cs="Times New Roman"/>
        </w:rPr>
        <w:t xml:space="preserve"> (ч. 2 ст. 137 Закону в редакції проекту)</w:t>
      </w:r>
      <w:r>
        <w:rPr>
          <w:rFonts w:ascii="Times New Roman" w:hAnsi="Times New Roman" w:cs="Times New Roman"/>
        </w:rPr>
        <w:t xml:space="preserve"> тощо</w:t>
      </w:r>
      <w:r w:rsidR="004B3020" w:rsidRPr="004B3020">
        <w:rPr>
          <w:rFonts w:ascii="Times New Roman" w:hAnsi="Times New Roman" w:cs="Times New Roman"/>
        </w:rPr>
        <w:t>.</w:t>
      </w:r>
    </w:p>
    <w:p w:rsidR="00941BAF" w:rsidRDefault="004B0A41" w:rsidP="004B3517">
      <w:pPr>
        <w:pStyle w:val="a3"/>
        <w:ind w:firstLine="709"/>
        <w:rPr>
          <w:rFonts w:ascii="Times New Roman" w:hAnsi="Times New Roman" w:cs="Times New Roman"/>
        </w:rPr>
      </w:pPr>
      <w:r w:rsidRPr="00092AE8">
        <w:rPr>
          <w:rFonts w:ascii="Times New Roman" w:hAnsi="Times New Roman" w:cs="Times New Roman"/>
        </w:rPr>
        <w:t>Головне</w:t>
      </w:r>
      <w:r w:rsidRPr="00D92224">
        <w:rPr>
          <w:rFonts w:ascii="Times New Roman" w:hAnsi="Times New Roman" w:cs="Times New Roman"/>
          <w:lang w:val="ru-RU"/>
        </w:rPr>
        <w:t xml:space="preserve"> </w:t>
      </w:r>
      <w:r w:rsidRPr="00092AE8">
        <w:rPr>
          <w:rFonts w:ascii="Times New Roman" w:hAnsi="Times New Roman" w:cs="Times New Roman"/>
        </w:rPr>
        <w:t>науково-експертне управління, проаналізувавши законопроект</w:t>
      </w:r>
      <w:r>
        <w:rPr>
          <w:rFonts w:ascii="Times New Roman" w:hAnsi="Times New Roman" w:cs="Times New Roman"/>
        </w:rPr>
        <w:t xml:space="preserve">, </w:t>
      </w:r>
      <w:r w:rsidR="00237EAA">
        <w:rPr>
          <w:rFonts w:ascii="Times New Roman" w:hAnsi="Times New Roman" w:cs="Times New Roman"/>
        </w:rPr>
        <w:t xml:space="preserve">вважає </w:t>
      </w:r>
      <w:r w:rsidR="008E4AAF">
        <w:rPr>
          <w:rFonts w:ascii="Times New Roman" w:hAnsi="Times New Roman" w:cs="Times New Roman"/>
        </w:rPr>
        <w:t>з</w:t>
      </w:r>
      <w:r w:rsidR="00237EAA">
        <w:rPr>
          <w:rFonts w:ascii="Times New Roman" w:hAnsi="Times New Roman" w:cs="Times New Roman"/>
        </w:rPr>
        <w:t>а необхідне звернути увагу на таке</w:t>
      </w:r>
      <w:r w:rsidR="00941BAF">
        <w:rPr>
          <w:rFonts w:ascii="Times New Roman" w:hAnsi="Times New Roman" w:cs="Times New Roman"/>
        </w:rPr>
        <w:t>.</w:t>
      </w:r>
    </w:p>
    <w:p w:rsidR="00892715" w:rsidRDefault="00394F6A" w:rsidP="004B3517">
      <w:pPr>
        <w:pStyle w:val="1"/>
        <w:widowControl w:val="0"/>
        <w:jc w:val="both"/>
        <w:rPr>
          <w:rFonts w:ascii="Times New Roman" w:hAnsi="Times New Roman" w:cs="Times New Roman"/>
          <w:b w:val="0"/>
        </w:rPr>
      </w:pPr>
      <w:r w:rsidRPr="00394F6A">
        <w:rPr>
          <w:rFonts w:ascii="Times New Roman" w:hAnsi="Times New Roman" w:cs="Times New Roman"/>
          <w:b w:val="0"/>
        </w:rPr>
        <w:t xml:space="preserve">1. </w:t>
      </w:r>
      <w:r w:rsidR="004B3517">
        <w:rPr>
          <w:rFonts w:ascii="Times New Roman" w:hAnsi="Times New Roman" w:cs="Times New Roman"/>
          <w:b w:val="0"/>
        </w:rPr>
        <w:t>У</w:t>
      </w:r>
      <w:r w:rsidR="00925786">
        <w:rPr>
          <w:rFonts w:ascii="Times New Roman" w:hAnsi="Times New Roman" w:cs="Times New Roman"/>
          <w:b w:val="0"/>
        </w:rPr>
        <w:t xml:space="preserve"> п. «в» ч. 1 ст. 25 Міжнародного пакту про громадянські і політичні права визначено, </w:t>
      </w:r>
      <w:r w:rsidR="006C4C8E">
        <w:rPr>
          <w:rFonts w:ascii="Times New Roman" w:hAnsi="Times New Roman" w:cs="Times New Roman"/>
          <w:b w:val="0"/>
        </w:rPr>
        <w:t>що к</w:t>
      </w:r>
      <w:r w:rsidR="00925786" w:rsidRPr="00925786">
        <w:rPr>
          <w:rFonts w:ascii="Times New Roman" w:hAnsi="Times New Roman" w:cs="Times New Roman"/>
          <w:b w:val="0"/>
        </w:rPr>
        <w:t xml:space="preserve">ожний громадянин повинен мати без будь-якої дискримінації, згаданої в статті 2, і без необґрунтованих обмежень право і </w:t>
      </w:r>
      <w:r w:rsidR="006C4C8E">
        <w:rPr>
          <w:rFonts w:ascii="Times New Roman" w:hAnsi="Times New Roman" w:cs="Times New Roman"/>
          <w:b w:val="0"/>
        </w:rPr>
        <w:t xml:space="preserve">можливість </w:t>
      </w:r>
      <w:r w:rsidR="00925786" w:rsidRPr="00925786">
        <w:rPr>
          <w:rFonts w:ascii="Times New Roman" w:hAnsi="Times New Roman" w:cs="Times New Roman"/>
          <w:b w:val="0"/>
        </w:rPr>
        <w:t xml:space="preserve">голосувати і </w:t>
      </w:r>
      <w:r w:rsidR="00925786" w:rsidRPr="006C4C8E">
        <w:rPr>
          <w:rFonts w:ascii="Times New Roman" w:hAnsi="Times New Roman" w:cs="Times New Roman"/>
          <w:b w:val="0"/>
          <w:i/>
        </w:rPr>
        <w:t>бути обраним на справжніх періодичних виборах</w:t>
      </w:r>
      <w:r w:rsidR="00925786" w:rsidRPr="00925786">
        <w:rPr>
          <w:rFonts w:ascii="Times New Roman" w:hAnsi="Times New Roman" w:cs="Times New Roman"/>
          <w:b w:val="0"/>
        </w:rPr>
        <w:t xml:space="preserve">, які проводяться на основі загального і рівного виборчого права при таємному </w:t>
      </w:r>
      <w:r w:rsidR="00925786" w:rsidRPr="00925786">
        <w:rPr>
          <w:rFonts w:ascii="Times New Roman" w:hAnsi="Times New Roman" w:cs="Times New Roman"/>
          <w:b w:val="0"/>
        </w:rPr>
        <w:lastRenderedPageBreak/>
        <w:t>голосуванні і забезпечують свободу волевиявлення виборців</w:t>
      </w:r>
      <w:r w:rsidR="006C4C8E">
        <w:rPr>
          <w:rFonts w:ascii="Times New Roman" w:hAnsi="Times New Roman" w:cs="Times New Roman"/>
          <w:b w:val="0"/>
        </w:rPr>
        <w:t xml:space="preserve">. </w:t>
      </w:r>
      <w:r w:rsidR="0001109E">
        <w:rPr>
          <w:rFonts w:ascii="Times New Roman" w:hAnsi="Times New Roman" w:cs="Times New Roman"/>
          <w:b w:val="0"/>
        </w:rPr>
        <w:t>Відповідне положення містить також ч.</w:t>
      </w:r>
      <w:r w:rsidR="0065031D">
        <w:rPr>
          <w:rFonts w:ascii="Times New Roman" w:hAnsi="Times New Roman" w:cs="Times New Roman"/>
          <w:b w:val="0"/>
        </w:rPr>
        <w:t xml:space="preserve"> </w:t>
      </w:r>
      <w:r w:rsidR="0001109E">
        <w:rPr>
          <w:rFonts w:ascii="Times New Roman" w:hAnsi="Times New Roman" w:cs="Times New Roman"/>
          <w:b w:val="0"/>
        </w:rPr>
        <w:t xml:space="preserve">1 ст. 38 Конституції України. </w:t>
      </w:r>
      <w:r w:rsidR="00372299">
        <w:rPr>
          <w:rFonts w:ascii="Times New Roman" w:hAnsi="Times New Roman" w:cs="Times New Roman"/>
          <w:b w:val="0"/>
        </w:rPr>
        <w:t>Таким чином суддя, як</w:t>
      </w:r>
      <w:r w:rsidR="001279DE">
        <w:rPr>
          <w:rFonts w:ascii="Times New Roman" w:hAnsi="Times New Roman" w:cs="Times New Roman"/>
          <w:b w:val="0"/>
        </w:rPr>
        <w:t xml:space="preserve"> і будь-який інший громадянин України, наділений пасивним виборчим правом.</w:t>
      </w:r>
    </w:p>
    <w:p w:rsidR="001279DE" w:rsidRDefault="001279DE" w:rsidP="004B3517">
      <w:pPr>
        <w:spacing w:after="0" w:line="240" w:lineRule="auto"/>
        <w:ind w:firstLine="567"/>
        <w:jc w:val="both"/>
      </w:pPr>
      <w:r>
        <w:rPr>
          <w:lang w:eastAsia="ru-RU"/>
        </w:rPr>
        <w:t xml:space="preserve">Водночас, </w:t>
      </w:r>
      <w:r w:rsidR="00EB55AE">
        <w:rPr>
          <w:lang w:eastAsia="ru-RU"/>
        </w:rPr>
        <w:t>відповідно до частини першої статті 6 Основного Закону України д</w:t>
      </w:r>
      <w:r w:rsidR="00EB55AE" w:rsidRPr="00EB55AE">
        <w:rPr>
          <w:lang w:eastAsia="ru-RU"/>
        </w:rPr>
        <w:t>ержавна влада в Україні здійснюється на засадах її поділу на законодавчу, виконавчу та судову.</w:t>
      </w:r>
      <w:r w:rsidR="006518A9">
        <w:rPr>
          <w:lang w:eastAsia="ru-RU"/>
        </w:rPr>
        <w:t xml:space="preserve"> Наявність саме цієї засади зумовила появу норм</w:t>
      </w:r>
      <w:r w:rsidR="00060F5D">
        <w:rPr>
          <w:lang w:eastAsia="ru-RU"/>
        </w:rPr>
        <w:t xml:space="preserve">и, яка передбачає, що </w:t>
      </w:r>
      <w:r w:rsidR="00060F5D" w:rsidRPr="005E1C41">
        <w:t>суддя</w:t>
      </w:r>
      <w:r w:rsidR="00060F5D">
        <w:t>, п</w:t>
      </w:r>
      <w:r w:rsidR="00060F5D" w:rsidRPr="005E1C41">
        <w:t xml:space="preserve">еребуваючи на посаді, </w:t>
      </w:r>
      <w:r w:rsidR="00060F5D">
        <w:t>позбавляється права</w:t>
      </w:r>
      <w:r w:rsidR="00060F5D" w:rsidRPr="005E1C41">
        <w:t xml:space="preserve"> бути кандидатом на виборні посади в органах державної влади (крім судової) та органах місцевого самоврядування, а також брати участь у передвиборчій агітації</w:t>
      </w:r>
      <w:r w:rsidR="00060F5D" w:rsidRPr="00060F5D">
        <w:t xml:space="preserve"> </w:t>
      </w:r>
      <w:r w:rsidR="00F83EC8">
        <w:t>(</w:t>
      </w:r>
      <w:r w:rsidR="004B3517">
        <w:t>друге речення</w:t>
      </w:r>
      <w:r w:rsidR="00060F5D">
        <w:t xml:space="preserve"> ч. 4 ст. 54 Закону в чинній редакції</w:t>
      </w:r>
      <w:r w:rsidR="00F83EC8">
        <w:t>)</w:t>
      </w:r>
      <w:r w:rsidR="00060F5D" w:rsidRPr="005E1C41">
        <w:t>.</w:t>
      </w:r>
      <w:r w:rsidR="00ED7B82">
        <w:t xml:space="preserve"> </w:t>
      </w:r>
      <w:r w:rsidR="0065031D">
        <w:t>В</w:t>
      </w:r>
      <w:r w:rsidR="002D5949">
        <w:t xml:space="preserve"> Україні діє</w:t>
      </w:r>
      <w:r w:rsidR="004B4092">
        <w:t xml:space="preserve"> система стримувань і противаг. </w:t>
      </w:r>
      <w:r w:rsidR="002D5949">
        <w:t>Вона передбачає, що кожна гілка влади наглядає за іншою і відіграє роль стримуючого фактору</w:t>
      </w:r>
      <w:r w:rsidR="00D81641">
        <w:t>. З метою гарантування функц</w:t>
      </w:r>
      <w:r w:rsidR="0065031D">
        <w:t>іонування сильної судової влади</w:t>
      </w:r>
      <w:r w:rsidR="00D81641">
        <w:t xml:space="preserve"> кожен з суддів має бути незалежним від інших гілок влади. А це може бути</w:t>
      </w:r>
      <w:r w:rsidR="004B3517">
        <w:t xml:space="preserve"> забезпечено</w:t>
      </w:r>
      <w:r w:rsidR="00D81641">
        <w:t xml:space="preserve"> лише в </w:t>
      </w:r>
      <w:r w:rsidR="009B3D10">
        <w:t>тому випадку, коли суддя не пов’язаний</w:t>
      </w:r>
      <w:r w:rsidR="00D81641">
        <w:t xml:space="preserve"> з будь-якою іншою гілкою влади або політичною партією. Цього неможливо буде досягти у разі внесення запропонованих </w:t>
      </w:r>
      <w:r w:rsidR="0065031D">
        <w:t xml:space="preserve">у </w:t>
      </w:r>
      <w:r w:rsidR="00D81641">
        <w:t>проект</w:t>
      </w:r>
      <w:r w:rsidR="0065031D">
        <w:t>і</w:t>
      </w:r>
      <w:r w:rsidR="00D81641">
        <w:t xml:space="preserve"> змін, а відтак </w:t>
      </w:r>
      <w:r w:rsidR="00343941">
        <w:t>виключення відповідних положень із ч. 4 ст. 54 Закону, як це пропонується у проекті,</w:t>
      </w:r>
      <w:r w:rsidR="00D81641">
        <w:t xml:space="preserve"> </w:t>
      </w:r>
      <w:r w:rsidR="0065031D">
        <w:t>на нашу думку, не є доцільним</w:t>
      </w:r>
      <w:r w:rsidR="00D81641">
        <w:t>.</w:t>
      </w:r>
    </w:p>
    <w:p w:rsidR="004F632D" w:rsidRDefault="00285F21" w:rsidP="004B3517">
      <w:pPr>
        <w:spacing w:after="0" w:line="240" w:lineRule="auto"/>
        <w:ind w:firstLine="567"/>
        <w:jc w:val="both"/>
      </w:pPr>
      <w:r>
        <w:t xml:space="preserve">2. </w:t>
      </w:r>
      <w:r w:rsidR="00295F22">
        <w:t>Проектом пропонується скасувати положення про те, що с</w:t>
      </w:r>
      <w:r w:rsidR="00295F22" w:rsidRPr="003A329E">
        <w:t>уддя до звільнення з посади або припинення його повноважень не може бути нагороджений державними нагородами, а також будь-якими іншими нагородами, відзнаками, грамотами</w:t>
      </w:r>
      <w:r w:rsidR="008E4AAF">
        <w:t>,</w:t>
      </w:r>
      <w:r w:rsidR="00343941">
        <w:t xml:space="preserve"> шляхом виключення ч. 9 ст. 56 Закону</w:t>
      </w:r>
      <w:r w:rsidR="00295F22" w:rsidRPr="003A329E">
        <w:t>.</w:t>
      </w:r>
      <w:r w:rsidR="00343941">
        <w:t xml:space="preserve"> </w:t>
      </w:r>
      <w:r w:rsidR="00A455CB">
        <w:t xml:space="preserve">З цим </w:t>
      </w:r>
      <w:r w:rsidR="00343941">
        <w:t xml:space="preserve">навряд чи </w:t>
      </w:r>
      <w:r w:rsidR="00A455CB">
        <w:t>можна погодитися. Адже неприпустимість вказаних у вищенаведеній статті Закону нагород</w:t>
      </w:r>
      <w:r w:rsidR="00343941">
        <w:t>, на наш погляд,</w:t>
      </w:r>
      <w:r w:rsidR="00A455CB">
        <w:t xml:space="preserve"> сприяє усуненню сумнівів щодо незалежності суддів</w:t>
      </w:r>
      <w:r w:rsidR="00AE7746">
        <w:t xml:space="preserve">, </w:t>
      </w:r>
      <w:r w:rsidR="00343941">
        <w:t>гарантованої</w:t>
      </w:r>
      <w:r w:rsidR="00AE7746">
        <w:t xml:space="preserve"> ч.</w:t>
      </w:r>
      <w:r w:rsidR="007C1307">
        <w:t xml:space="preserve"> </w:t>
      </w:r>
      <w:r w:rsidR="00AE7746">
        <w:t>1 ст. 126 Конституції України.</w:t>
      </w:r>
    </w:p>
    <w:p w:rsidR="00AE7746" w:rsidRDefault="00AE7746" w:rsidP="004B3517">
      <w:pPr>
        <w:spacing w:after="0" w:line="240" w:lineRule="auto"/>
        <w:ind w:firstLine="567"/>
        <w:jc w:val="both"/>
      </w:pPr>
      <w:r>
        <w:t xml:space="preserve">3. </w:t>
      </w:r>
      <w:r w:rsidR="0065031D">
        <w:t>В</w:t>
      </w:r>
      <w:r w:rsidR="008F7397">
        <w:t xml:space="preserve"> абз. 1</w:t>
      </w:r>
      <w:r w:rsidR="003B24F4">
        <w:t xml:space="preserve"> ч. 8 ст. 84 Закону </w:t>
      </w:r>
      <w:r w:rsidR="001169FC">
        <w:t>(</w:t>
      </w:r>
      <w:r w:rsidR="003B24F4">
        <w:t>в редакції проекту</w:t>
      </w:r>
      <w:r w:rsidR="001169FC">
        <w:t>)</w:t>
      </w:r>
      <w:r w:rsidR="003B24F4">
        <w:t xml:space="preserve"> вказується, що с</w:t>
      </w:r>
      <w:r w:rsidR="003B24F4" w:rsidRPr="004029AC">
        <w:t>уддя, який приймав участь у конкурсі на зайняття вакантної посади судді апеляційного суду, вищого спеціалізованого суду або Верховного Суду, проте не був рекомендований на посаду за результатами проведення конкурсу, з дня визначення результатів конкурсу вважається таким, що пройшов кваліфікаційне оцінювання та відповідає займаній посаді (підтвердив здатність здійснювати правосуддя у відповідному суді)</w:t>
      </w:r>
      <w:r w:rsidR="00AD37C6">
        <w:t xml:space="preserve"> </w:t>
      </w:r>
      <w:r w:rsidR="008F7397">
        <w:t>за дотримання визначених умов (у разі прийняття рішення Вищою кваліфікаційною комісією суддів України (далі – ВККСУ) про підтвердження ним здатності здійснювати правосуддя у відповідному суді за результатами проведення конкурсу;</w:t>
      </w:r>
      <w:r w:rsidR="008F7397">
        <w:rPr>
          <w:rFonts w:ascii="MS Gothic" w:eastAsia="MS Gothic" w:hAnsi="MS Gothic" w:cs="MS Gothic" w:hint="eastAsia"/>
        </w:rPr>
        <w:t> </w:t>
      </w:r>
      <w:r w:rsidR="008F7397">
        <w:t>за відсутності вказаного рішення − у разі успішного складання іспиту під час проходження кваліфікаційного оцінювання для участі у конкурсі та відсутності рішення ВККСУ про непідтвердження здатності здійснювати правосуддя у відповідному суді за результатами проведення конкурсу, в тому числі у випадку зупинення кваліфікаційного оцінювання стосовно такого судді).</w:t>
      </w:r>
      <w:r w:rsidR="0065031D">
        <w:t xml:space="preserve"> Фактично </w:t>
      </w:r>
      <w:r w:rsidR="001169FC">
        <w:t xml:space="preserve">у законопроекті пропонується </w:t>
      </w:r>
      <w:r w:rsidR="001169FC" w:rsidRPr="004029AC">
        <w:t xml:space="preserve">участь у конкурсі на зайняття вакантної посади судді апеляційного суду, вищого спеціалізованого суду або </w:t>
      </w:r>
      <w:r w:rsidR="001169FC" w:rsidRPr="004029AC">
        <w:lastRenderedPageBreak/>
        <w:t>Верховного Суду</w:t>
      </w:r>
      <w:r w:rsidR="001169FC">
        <w:t xml:space="preserve"> прирівняти до проходження суддею кваліфікаційного оцінювання.</w:t>
      </w:r>
    </w:p>
    <w:p w:rsidR="001279DE" w:rsidRDefault="001169FC" w:rsidP="004B3517">
      <w:pPr>
        <w:spacing w:after="0" w:line="240" w:lineRule="auto"/>
        <w:ind w:firstLine="567"/>
        <w:jc w:val="both"/>
      </w:pPr>
      <w:r>
        <w:t xml:space="preserve">У даному контексті звертаємо увагу, що </w:t>
      </w:r>
      <w:r w:rsidR="008F7397">
        <w:t>к</w:t>
      </w:r>
      <w:r w:rsidR="00AD37C6">
        <w:t xml:space="preserve">валіфікаційне оцінювання проводиться </w:t>
      </w:r>
      <w:r w:rsidR="008F7397">
        <w:t>ВККСУ</w:t>
      </w:r>
      <w:r w:rsidR="00AD37C6">
        <w:t xml:space="preserve"> з метою визначення здатності судді (кандидата на посаду судді) здійснювати правосуддя у відповідному суді за визначеними законом критеріями. </w:t>
      </w:r>
      <w:r w:rsidR="0059042F">
        <w:t>Кваліфікаційне оцінювання включає такі етапи: 1) складення іспиту; 2) дослідження досьє та проведення співбесіди</w:t>
      </w:r>
      <w:r>
        <w:t xml:space="preserve"> (див. ч. 1 ст. 83, ч. 1 ст. 85 Закону)</w:t>
      </w:r>
      <w:r w:rsidR="0059042F">
        <w:t>.</w:t>
      </w:r>
    </w:p>
    <w:p w:rsidR="00304B44" w:rsidRDefault="001169FC" w:rsidP="004B3517">
      <w:pPr>
        <w:spacing w:after="0" w:line="240" w:lineRule="auto"/>
        <w:ind w:firstLine="567"/>
        <w:jc w:val="both"/>
      </w:pPr>
      <w:r>
        <w:t>В</w:t>
      </w:r>
      <w:r w:rsidR="00E0606B">
        <w:t xml:space="preserve">ідповідно до </w:t>
      </w:r>
      <w:r w:rsidR="00304B44">
        <w:t>ч. 5 ст.</w:t>
      </w:r>
      <w:r w:rsidR="00E0606B">
        <w:t xml:space="preserve"> </w:t>
      </w:r>
      <w:r w:rsidR="00304B44">
        <w:t>81</w:t>
      </w:r>
      <w:r w:rsidR="00E0606B">
        <w:t xml:space="preserve"> Закону </w:t>
      </w:r>
      <w:r w:rsidR="003511B2">
        <w:t>участі у конкурсі передує</w:t>
      </w:r>
      <w:r w:rsidR="003511B2" w:rsidRPr="003511B2">
        <w:t xml:space="preserve">: 1) встановлення </w:t>
      </w:r>
      <w:r w:rsidR="003511B2">
        <w:t>відповідності особи вимогам до кандидата на посаду судді апеляційного суду, вищого спеціалізованого суду або Верховного Суду та формування його досьє; 2) проведення кваліфікаційного оцінювання кандидата на посаду судді</w:t>
      </w:r>
      <w:r w:rsidR="003511B2" w:rsidRPr="003511B2">
        <w:t xml:space="preserve"> </w:t>
      </w:r>
      <w:r w:rsidR="003511B2">
        <w:t xml:space="preserve">апеляційного суду, вищого спеціалізованого суду або Верховного Суду; 3) проведення спеціальної перевірки щодо кандидатів на посаду судді, які допущені до етапу дослідження досьє та проведення співбесіди кваліфікаційного оцінювання; 4) ухвалення ВККСУ </w:t>
      </w:r>
      <w:r w:rsidR="00FE765E">
        <w:t>рішення про підтвердження або непідтвердження здатності кандидата здійснювати правосуддя у відповідному суді та визначення рейтингу кандидата для участі у конкурсі.</w:t>
      </w:r>
      <w:r w:rsidR="0084537E" w:rsidRPr="0084537E">
        <w:t xml:space="preserve"> </w:t>
      </w:r>
    </w:p>
    <w:p w:rsidR="009007B4" w:rsidRDefault="0084537E" w:rsidP="004B3517">
      <w:pPr>
        <w:spacing w:after="0" w:line="240" w:lineRule="auto"/>
        <w:ind w:firstLine="567"/>
        <w:jc w:val="both"/>
      </w:pPr>
      <w:r>
        <w:t>Враховуючи аналогічність вимог, варто погодитися з тим, що кан</w:t>
      </w:r>
      <w:r w:rsidR="00304B44">
        <w:t xml:space="preserve">дидати, щодо яких ВККСУ </w:t>
      </w:r>
      <w:r w:rsidR="00304B44" w:rsidRPr="008F7397">
        <w:rPr>
          <w:u w:val="single"/>
        </w:rPr>
        <w:t>ухвалила</w:t>
      </w:r>
      <w:r w:rsidRPr="008F7397">
        <w:rPr>
          <w:u w:val="single"/>
        </w:rPr>
        <w:t xml:space="preserve"> рішення про підтвердження здатності здійснювати правосуддя у відповідному суді</w:t>
      </w:r>
      <w:r>
        <w:t xml:space="preserve">, рейтинг яких для участі в конкурсі є визначеним, можуть вважатися такими, що пройшли </w:t>
      </w:r>
      <w:r w:rsidRPr="004029AC">
        <w:t>кваліфікаційне оцінювання та відповіда</w:t>
      </w:r>
      <w:r>
        <w:t>ють займаній посаді.</w:t>
      </w:r>
    </w:p>
    <w:p w:rsidR="0065031D" w:rsidRDefault="00304B44" w:rsidP="004B3517">
      <w:pPr>
        <w:spacing w:after="0" w:line="240" w:lineRule="auto"/>
        <w:ind w:firstLine="567"/>
        <w:jc w:val="both"/>
      </w:pPr>
      <w:r>
        <w:t>Разом з тим,</w:t>
      </w:r>
      <w:r w:rsidR="003073E4">
        <w:t xml:space="preserve"> </w:t>
      </w:r>
      <w:r w:rsidRPr="008F7397">
        <w:rPr>
          <w:u w:val="single"/>
        </w:rPr>
        <w:t>у</w:t>
      </w:r>
      <w:r w:rsidR="00DB4976" w:rsidRPr="008F7397">
        <w:rPr>
          <w:u w:val="single"/>
        </w:rPr>
        <w:t xml:space="preserve"> разі відсутності рішення ВККСУ</w:t>
      </w:r>
      <w:r w:rsidR="00DB4976" w:rsidRPr="00DB4976">
        <w:t xml:space="preserve"> про підтвердження кандидатом на посаду судді апеляційного суду, вищого спеціалізованого суду або Верховного Суду здатності здійснювати правосуддя у відповідному суді за результатами проведення конкурсу</w:t>
      </w:r>
      <w:r w:rsidR="004D4F39">
        <w:t xml:space="preserve"> вважати кандидата таким, що пройшов кваліфікаційне оцінювання, не можна. </w:t>
      </w:r>
    </w:p>
    <w:p w:rsidR="00B03742" w:rsidRDefault="0065164E" w:rsidP="004B3517">
      <w:pPr>
        <w:spacing w:after="0" w:line="240" w:lineRule="auto"/>
        <w:ind w:firstLine="567"/>
        <w:jc w:val="both"/>
      </w:pPr>
      <w:r>
        <w:t xml:space="preserve">Крім того, </w:t>
      </w:r>
      <w:r w:rsidR="008F7397">
        <w:t xml:space="preserve">звертаємо увагу, що </w:t>
      </w:r>
      <w:r>
        <w:t>якщо</w:t>
      </w:r>
      <w:r w:rsidR="004D4F39">
        <w:t xml:space="preserve"> </w:t>
      </w:r>
      <w:r w:rsidR="002021C0">
        <w:t xml:space="preserve">зупинення проведення кваліфікаційного оцінювання </w:t>
      </w:r>
      <w:r w:rsidR="008F7397">
        <w:t xml:space="preserve">здійснюється </w:t>
      </w:r>
      <w:r w:rsidR="002021C0">
        <w:t>у разі повідомлення судді про підозру у вчиненні кримінального правопорушення (ч.</w:t>
      </w:r>
      <w:r w:rsidR="00B229AF">
        <w:t xml:space="preserve"> </w:t>
      </w:r>
      <w:r w:rsidR="002021C0">
        <w:t xml:space="preserve">7 ст. 84 Закону), або </w:t>
      </w:r>
      <w:r>
        <w:t xml:space="preserve">при </w:t>
      </w:r>
      <w:r w:rsidR="002021C0">
        <w:t>наявн</w:t>
      </w:r>
      <w:r>
        <w:t>о</w:t>
      </w:r>
      <w:r w:rsidR="002021C0">
        <w:t>ст</w:t>
      </w:r>
      <w:r>
        <w:t>і</w:t>
      </w:r>
      <w:r w:rsidR="002021C0">
        <w:t xml:space="preserve"> відомостей про обставини, </w:t>
      </w:r>
      <w:r w:rsidR="00B229AF" w:rsidRPr="00B229AF">
        <w:t>що можуть свідчити про порушення суддею законодавства у сфері запобігання корупції</w:t>
      </w:r>
      <w:r w:rsidR="00B229AF">
        <w:t xml:space="preserve"> (ч. 6 ст. 84 Закону), </w:t>
      </w:r>
      <w:r w:rsidR="00597E3C">
        <w:t xml:space="preserve">то пропозиція </w:t>
      </w:r>
      <w:r w:rsidR="008F7397">
        <w:t xml:space="preserve">законопроекту </w:t>
      </w:r>
      <w:r w:rsidR="000E7786">
        <w:t xml:space="preserve">вважати </w:t>
      </w:r>
      <w:r w:rsidR="002D1772">
        <w:t xml:space="preserve">при цьому </w:t>
      </w:r>
      <w:r w:rsidR="000E7786">
        <w:t>суддю таким, що пройшов кваліфікаційне оцінювання і відповідає займаній посаді</w:t>
      </w:r>
      <w:r w:rsidR="002D1772">
        <w:t>,</w:t>
      </w:r>
      <w:r w:rsidR="000E7786">
        <w:t xml:space="preserve"> </w:t>
      </w:r>
      <w:r w:rsidR="00597E3C">
        <w:t>ви</w:t>
      </w:r>
      <w:r w:rsidR="000E7786">
        <w:t>дається непослідовною</w:t>
      </w:r>
      <w:r w:rsidR="00597E3C">
        <w:t>.</w:t>
      </w:r>
    </w:p>
    <w:p w:rsidR="00511B4E" w:rsidRDefault="008F7397" w:rsidP="004B3517">
      <w:pPr>
        <w:spacing w:after="0" w:line="240" w:lineRule="auto"/>
        <w:ind w:firstLine="567"/>
        <w:jc w:val="both"/>
      </w:pPr>
      <w:r>
        <w:t>4</w:t>
      </w:r>
      <w:r w:rsidR="00511B4E">
        <w:t xml:space="preserve">. </w:t>
      </w:r>
      <w:r w:rsidR="0065031D">
        <w:t>В</w:t>
      </w:r>
      <w:r>
        <w:t xml:space="preserve"> абз. 2 ч. 8 ст. 84 Закону (в редакції проекту)</w:t>
      </w:r>
      <w:r w:rsidR="000E1D3F">
        <w:t xml:space="preserve"> зазначається, що </w:t>
      </w:r>
      <w:r w:rsidR="000E1D3F" w:rsidRPr="000E1D3F">
        <w:t xml:space="preserve">Реєстр суддів, що підтвердили відповідність займаній посаді (здатність здійснювати правосуддя у відповідному суді) в порядку та за умов, визначених цією частиною, веде Державна судова адміністрація України. Відомості до Реєстру вносяться за заявою судді. Включення судді до Реєстру є підставою для здійснення перерахунку та </w:t>
      </w:r>
      <w:r w:rsidR="000E1D3F" w:rsidRPr="000E1D3F">
        <w:rPr>
          <w:i/>
        </w:rPr>
        <w:t>виплати суддівської винагороди</w:t>
      </w:r>
      <w:r w:rsidR="000E1D3F" w:rsidRPr="000E1D3F">
        <w:t xml:space="preserve"> з дня, коли він вважається таким, що пройшов кваліфікаційне оцінювання та підтвердив </w:t>
      </w:r>
      <w:r w:rsidR="000E1D3F" w:rsidRPr="000E1D3F">
        <w:lastRenderedPageBreak/>
        <w:t>відповідність займаній посаді (</w:t>
      </w:r>
      <w:r w:rsidR="000E1D3F" w:rsidRPr="000E1D3F">
        <w:rPr>
          <w:i/>
        </w:rPr>
        <w:t>здатність здійснювати правосуддя у відповідному суді</w:t>
      </w:r>
      <w:r w:rsidR="000E1D3F" w:rsidRPr="000E1D3F">
        <w:t>)</w:t>
      </w:r>
      <w:r w:rsidR="000E1D3F">
        <w:t>.</w:t>
      </w:r>
      <w:r w:rsidR="00ED3353">
        <w:t xml:space="preserve"> На наш погляд,</w:t>
      </w:r>
      <w:r w:rsidR="000E1D3F">
        <w:t xml:space="preserve"> </w:t>
      </w:r>
      <w:r w:rsidR="00ED3353">
        <w:t>відповідні формулювання не дозволяють</w:t>
      </w:r>
      <w:r w:rsidR="000E1D3F">
        <w:t xml:space="preserve"> достеменно встановити, який розмір винагороди передбачається виплачувати судді, відомості щодо якого внесені до</w:t>
      </w:r>
      <w:r w:rsidR="00ED3353">
        <w:t xml:space="preserve"> даного</w:t>
      </w:r>
      <w:r w:rsidR="000E1D3F">
        <w:t xml:space="preserve"> </w:t>
      </w:r>
      <w:r w:rsidR="00F35A30">
        <w:t>Р</w:t>
      </w:r>
      <w:r w:rsidR="000E1D3F">
        <w:t>еєстру</w:t>
      </w:r>
      <w:r w:rsidR="00ED3353">
        <w:t xml:space="preserve">, зокрема, чи </w:t>
      </w:r>
      <w:r w:rsidR="00F35A30">
        <w:t xml:space="preserve">відповідатиме </w:t>
      </w:r>
      <w:r w:rsidR="00ED3353">
        <w:t xml:space="preserve">він </w:t>
      </w:r>
      <w:r w:rsidR="00AF5EE6">
        <w:t>розміру винагороди судді</w:t>
      </w:r>
      <w:r w:rsidR="00F35A30">
        <w:t xml:space="preserve"> того суду, де цей суддя працює, чи того суду</w:t>
      </w:r>
      <w:r w:rsidR="00ED3353">
        <w:t xml:space="preserve">, на посаду в якому </w:t>
      </w:r>
      <w:r w:rsidR="00AF5EE6">
        <w:t xml:space="preserve">він </w:t>
      </w:r>
      <w:r w:rsidR="00ED3353">
        <w:t>претендував</w:t>
      </w:r>
      <w:r w:rsidR="00F35A30">
        <w:t>.</w:t>
      </w:r>
    </w:p>
    <w:p w:rsidR="00F35A30" w:rsidRDefault="00ED3353" w:rsidP="004B3517">
      <w:pPr>
        <w:spacing w:after="0" w:line="240" w:lineRule="auto"/>
        <w:ind w:firstLine="567"/>
        <w:jc w:val="both"/>
        <w:rPr>
          <w:lang w:eastAsia="ru-RU"/>
        </w:rPr>
      </w:pPr>
      <w:r>
        <w:t>5</w:t>
      </w:r>
      <w:r w:rsidR="00F35A30">
        <w:t xml:space="preserve">. </w:t>
      </w:r>
      <w:r w:rsidR="00D10041">
        <w:t xml:space="preserve">Проектом пропонується до стажу роботи на посаді судді зараховувати також стаж (досвід) </w:t>
      </w:r>
      <w:r w:rsidR="004B220C" w:rsidRPr="004B220C">
        <w:t>наукової роботи у сфері права, професійної діяльності адвоката, роботи на прокурорсько-сл</w:t>
      </w:r>
      <w:r w:rsidR="004B220C">
        <w:t xml:space="preserve">ідчих посадах, державної служби (ч. 2 ст. 137 Закону в редакції проекту). </w:t>
      </w:r>
      <w:r w:rsidR="00EB6434">
        <w:t xml:space="preserve">Частково відповідна пропозиція є поверненням </w:t>
      </w:r>
      <w:r w:rsidR="00AF5EE6">
        <w:t xml:space="preserve"> </w:t>
      </w:r>
      <w:r w:rsidR="00EB6434">
        <w:t xml:space="preserve">до </w:t>
      </w:r>
      <w:r w:rsidR="00AF5EE6">
        <w:t xml:space="preserve"> </w:t>
      </w:r>
      <w:r w:rsidR="00EB6434">
        <w:t xml:space="preserve">досвіду </w:t>
      </w:r>
      <w:r w:rsidR="00AF5EE6">
        <w:t xml:space="preserve"> </w:t>
      </w:r>
      <w:r w:rsidR="00322799">
        <w:rPr>
          <w:lang w:eastAsia="ru-RU"/>
        </w:rPr>
        <w:t>Закону</w:t>
      </w:r>
      <w:r w:rsidR="00AF5EE6">
        <w:rPr>
          <w:lang w:eastAsia="ru-RU"/>
        </w:rPr>
        <w:t xml:space="preserve"> </w:t>
      </w:r>
      <w:r w:rsidR="00322799">
        <w:rPr>
          <w:lang w:eastAsia="ru-RU"/>
        </w:rPr>
        <w:t xml:space="preserve"> України «Про статус суддів»</w:t>
      </w:r>
      <w:r w:rsidR="00820EC2">
        <w:rPr>
          <w:lang w:eastAsia="ru-RU"/>
        </w:rPr>
        <w:t xml:space="preserve"> від 15.12.</w:t>
      </w:r>
      <w:r w:rsidR="00385C7D">
        <w:rPr>
          <w:lang w:eastAsia="ru-RU"/>
        </w:rPr>
        <w:t>1992 р.</w:t>
      </w:r>
      <w:r w:rsidR="00820EC2">
        <w:rPr>
          <w:lang w:eastAsia="ru-RU"/>
        </w:rPr>
        <w:t xml:space="preserve"> № 2862-ХІІ, </w:t>
      </w:r>
      <w:r w:rsidR="00AF5EE6">
        <w:rPr>
          <w:lang w:eastAsia="ru-RU"/>
        </w:rPr>
        <w:t xml:space="preserve">відповідно до </w:t>
      </w:r>
      <w:r w:rsidR="00025EE0">
        <w:rPr>
          <w:lang w:eastAsia="ru-RU"/>
        </w:rPr>
        <w:t>ч. 4 ст. 43 якого «</w:t>
      </w:r>
      <w:r w:rsidR="00AF5EE6">
        <w:rPr>
          <w:lang w:eastAsia="ru-RU"/>
        </w:rPr>
        <w:t>д</w:t>
      </w:r>
      <w:r w:rsidR="00025EE0">
        <w:rPr>
          <w:lang w:eastAsia="ru-RU"/>
        </w:rPr>
        <w:t xml:space="preserve">о стажу роботи, що дає право на відставку судді та отримання щомісячного довічного грошового утримання, крім роботи на посадах суддів судів України, державних арбітрів, арбітрів відомчих арбітражів України, зараховується також час роботи на посадах суддів і арбітрів у судах та державному і відомчому арбітражі колишнього СРСР та республік, що раніше входили до складу СРСР, час роботи </w:t>
      </w:r>
      <w:r w:rsidR="00025EE0" w:rsidRPr="003831D0">
        <w:rPr>
          <w:i/>
          <w:lang w:eastAsia="ru-RU"/>
        </w:rPr>
        <w:t>на посадах, безпосередньо пов’язаних з керівництвом та контролем за діяльністю судів</w:t>
      </w:r>
      <w:r w:rsidR="00025EE0">
        <w:rPr>
          <w:lang w:eastAsia="ru-RU"/>
        </w:rPr>
        <w:t xml:space="preserve"> у Верховному Суді України, в обласних судах, Київському і Севастопольському міських судах, Міністерстві юстиції України та підвідомчих йому органах на місцях, за діяльністю арбітражів у Державному арбітражі України, Вищому арбітражному суді України</w:t>
      </w:r>
      <w:r w:rsidR="00025EE0" w:rsidRPr="00E464AE">
        <w:rPr>
          <w:i/>
          <w:lang w:eastAsia="ru-RU"/>
        </w:rPr>
        <w:t>, а також на посадах прокурорів і слідчих</w:t>
      </w:r>
      <w:r w:rsidR="00025EE0">
        <w:rPr>
          <w:lang w:eastAsia="ru-RU"/>
        </w:rPr>
        <w:t xml:space="preserve"> за умови наявності у всіх зазначених осіб стажу роботи на посаді судді не менше 10 років».</w:t>
      </w:r>
    </w:p>
    <w:p w:rsidR="00AF1DE1" w:rsidRDefault="00AF1DE1" w:rsidP="004B3517">
      <w:pPr>
        <w:spacing w:after="0" w:line="240" w:lineRule="auto"/>
        <w:ind w:firstLine="567"/>
        <w:jc w:val="both"/>
      </w:pPr>
      <w:r>
        <w:rPr>
          <w:lang w:eastAsia="ru-RU"/>
        </w:rPr>
        <w:t>На відміну від наведеної</w:t>
      </w:r>
      <w:r w:rsidR="00AF5EE6">
        <w:rPr>
          <w:lang w:eastAsia="ru-RU"/>
        </w:rPr>
        <w:t xml:space="preserve"> вище</w:t>
      </w:r>
      <w:r>
        <w:rPr>
          <w:lang w:eastAsia="ru-RU"/>
        </w:rPr>
        <w:t xml:space="preserve">, </w:t>
      </w:r>
      <w:r w:rsidR="003A376F">
        <w:rPr>
          <w:lang w:eastAsia="ru-RU"/>
        </w:rPr>
        <w:t xml:space="preserve">запропонована </w:t>
      </w:r>
      <w:r w:rsidR="00AF5EE6">
        <w:rPr>
          <w:lang w:eastAsia="ru-RU"/>
        </w:rPr>
        <w:t xml:space="preserve">у проекті </w:t>
      </w:r>
      <w:r w:rsidR="003A376F">
        <w:rPr>
          <w:lang w:eastAsia="ru-RU"/>
        </w:rPr>
        <w:t xml:space="preserve">норма не дозволяє з’ясувати, чому, наприклад, будь-який стаж (досвід) наукової роботи у сфері права, а так само роботу на </w:t>
      </w:r>
      <w:r w:rsidR="003A376F" w:rsidRPr="00AF5EE6">
        <w:rPr>
          <w:u w:val="single"/>
          <w:lang w:eastAsia="ru-RU"/>
        </w:rPr>
        <w:t>будь-якій</w:t>
      </w:r>
      <w:r w:rsidR="003A376F">
        <w:rPr>
          <w:lang w:eastAsia="ru-RU"/>
        </w:rPr>
        <w:t xml:space="preserve"> посаді, віднесеній до посад державної служби, слід зараховувати до </w:t>
      </w:r>
      <w:r w:rsidR="003A376F">
        <w:t>стажу роботи на посаді судді. Відсутнє відповідне пояснення і в пояснювальній записці до проекту, що є порушенням п.</w:t>
      </w:r>
      <w:r w:rsidR="00AF5EE6">
        <w:t xml:space="preserve"> </w:t>
      </w:r>
      <w:r w:rsidR="003A376F">
        <w:t>1 ч. 1 ст. 91 Регламенту Верховної Ради України.</w:t>
      </w:r>
    </w:p>
    <w:p w:rsidR="00385C7D" w:rsidRDefault="00385C7D" w:rsidP="004B3517">
      <w:pPr>
        <w:spacing w:after="0" w:line="240" w:lineRule="auto"/>
        <w:ind w:firstLine="567"/>
        <w:jc w:val="both"/>
      </w:pPr>
      <w:r>
        <w:t>6</w:t>
      </w:r>
      <w:r w:rsidR="009E5C19">
        <w:t xml:space="preserve">. </w:t>
      </w:r>
      <w:r>
        <w:t>У</w:t>
      </w:r>
      <w:r w:rsidR="00237427">
        <w:t xml:space="preserve"> чинній редакції ч. 1 ст. 138 Закону вказано, що п</w:t>
      </w:r>
      <w:r w:rsidR="00237427" w:rsidRPr="00237427">
        <w:t xml:space="preserve">ісля призначення на посаду суддя, який потребує поліпшення житлових умов, забезпечується </w:t>
      </w:r>
      <w:r w:rsidR="00237427" w:rsidRPr="00237427">
        <w:rPr>
          <w:i/>
        </w:rPr>
        <w:t>службовим</w:t>
      </w:r>
      <w:r w:rsidR="00237427" w:rsidRPr="00237427">
        <w:t xml:space="preserve"> житлом за місцем знаходження суду органами місцевого самоврядування в порядку, визначеному Кабінетом Міністрів України, якщо інший порядок забезпечення </w:t>
      </w:r>
      <w:r w:rsidR="00237427" w:rsidRPr="00237427">
        <w:rPr>
          <w:i/>
        </w:rPr>
        <w:t>службовим</w:t>
      </w:r>
      <w:r w:rsidR="00237427" w:rsidRPr="00237427">
        <w:t xml:space="preserve"> житлом не передбачено законом.</w:t>
      </w:r>
      <w:r w:rsidR="00237427">
        <w:t xml:space="preserve"> </w:t>
      </w:r>
    </w:p>
    <w:p w:rsidR="00237427" w:rsidRDefault="00385C7D" w:rsidP="004B3517">
      <w:pPr>
        <w:spacing w:after="0" w:line="240" w:lineRule="auto"/>
        <w:ind w:firstLine="567"/>
        <w:jc w:val="both"/>
      </w:pPr>
      <w:r>
        <w:t>У</w:t>
      </w:r>
      <w:r w:rsidR="00237427">
        <w:t xml:space="preserve"> той же час</w:t>
      </w:r>
      <w:r>
        <w:t>,</w:t>
      </w:r>
      <w:r w:rsidR="00237427">
        <w:t xml:space="preserve"> </w:t>
      </w:r>
      <w:r>
        <w:t>у</w:t>
      </w:r>
      <w:r w:rsidR="00237427">
        <w:t xml:space="preserve"> проекті пропонується зазначити, що п</w:t>
      </w:r>
      <w:r w:rsidR="00237427" w:rsidRPr="00237427">
        <w:t xml:space="preserve">ісля призначення на посаду суддя, який потребує поліпшення житлових умов, </w:t>
      </w:r>
      <w:r w:rsidR="00237427" w:rsidRPr="00385C7D">
        <w:rPr>
          <w:u w:val="single"/>
        </w:rPr>
        <w:t>забезпечується житлом</w:t>
      </w:r>
      <w:r w:rsidR="00237427" w:rsidRPr="00237427">
        <w:t xml:space="preserve"> за місцем знаходження суду органами місцевого самоврядування в порядку, визначеному Кабінетом Міністрів України, якщо інший порядок забезпечення житлом не передбачено законом</w:t>
      </w:r>
      <w:r w:rsidR="004628D0">
        <w:t xml:space="preserve"> (ч. 1 ст. 138 Закону в редакції проекту)</w:t>
      </w:r>
      <w:r w:rsidR="00237427" w:rsidRPr="00237427">
        <w:t>.</w:t>
      </w:r>
      <w:r w:rsidR="00697575">
        <w:t xml:space="preserve"> Слід зауважити, що прийняття запропонованих змін неминуче зумовлять додаткові видатки з Державног</w:t>
      </w:r>
      <w:r w:rsidR="00DC79AC">
        <w:t>о</w:t>
      </w:r>
      <w:r w:rsidR="00697575">
        <w:t xml:space="preserve"> бюджету України.</w:t>
      </w:r>
      <w:r w:rsidR="005669A7">
        <w:t xml:space="preserve"> </w:t>
      </w:r>
      <w:r>
        <w:t>При цьому з</w:t>
      </w:r>
      <w:r w:rsidR="005669A7">
        <w:t xml:space="preserve">гідно з ч. 3 ст. 91 Регламенту Верховної Ради України </w:t>
      </w:r>
      <w:r w:rsidR="00F47763">
        <w:t>у</w:t>
      </w:r>
      <w:r w:rsidR="005669A7" w:rsidRPr="005669A7">
        <w:t xml:space="preserve"> разі внесення законопроекту, прийняття якого призведе до зміни показників бюджету </w:t>
      </w:r>
      <w:r w:rsidR="005669A7" w:rsidRPr="005669A7">
        <w:lastRenderedPageBreak/>
        <w:t xml:space="preserve">(надходжень бюджету та/або витрат бюджету), суб'єкт права законодавчої ініціативи </w:t>
      </w:r>
      <w:r w:rsidR="00BF5045" w:rsidRPr="005669A7">
        <w:t>зобов’язаний</w:t>
      </w:r>
      <w:r w:rsidR="005669A7" w:rsidRPr="005669A7">
        <w:t xml:space="preserve"> додати фінансово-економічне обґрунтування (включаючи відповідні розрахунки). </w:t>
      </w:r>
      <w:r w:rsidR="00BF5045">
        <w:t xml:space="preserve">На порушення наведеної норми, </w:t>
      </w:r>
      <w:r w:rsidR="009D6109">
        <w:t xml:space="preserve">фінансово-економічне обґрунтування, а також </w:t>
      </w:r>
      <w:r w:rsidR="009D6109" w:rsidRPr="005669A7">
        <w:t xml:space="preserve">пропозиції </w:t>
      </w:r>
      <w:r w:rsidR="00AF5EE6">
        <w:t xml:space="preserve">про </w:t>
      </w:r>
      <w:r w:rsidR="009D6109" w:rsidRPr="005669A7">
        <w:t>змін</w:t>
      </w:r>
      <w:r w:rsidR="00AF5EE6">
        <w:t>и</w:t>
      </w:r>
      <w:r w:rsidR="009D6109" w:rsidRPr="005669A7">
        <w:t xml:space="preserve"> до законодавчих актів щодо скорочення витрат бюджету та/або джерел додаткових надходжень бюджету для досягнення збалансованості бюджету</w:t>
      </w:r>
      <w:r w:rsidR="009D6109">
        <w:t xml:space="preserve"> </w:t>
      </w:r>
      <w:r w:rsidR="00AF5EE6">
        <w:t>у супровідних документах</w:t>
      </w:r>
      <w:r w:rsidR="009D6109">
        <w:t xml:space="preserve"> </w:t>
      </w:r>
      <w:r w:rsidR="00146487">
        <w:t xml:space="preserve">до законопроекту </w:t>
      </w:r>
      <w:r w:rsidR="009D6109">
        <w:t>відсутні.</w:t>
      </w:r>
    </w:p>
    <w:p w:rsidR="00237427" w:rsidRDefault="00237427" w:rsidP="004B3517">
      <w:pPr>
        <w:spacing w:after="0" w:line="240" w:lineRule="auto"/>
        <w:ind w:firstLine="567"/>
        <w:jc w:val="both"/>
      </w:pPr>
    </w:p>
    <w:p w:rsidR="004B0A41" w:rsidRDefault="004B0A41" w:rsidP="004B3517">
      <w:pPr>
        <w:pStyle w:val="1"/>
        <w:keepNext w:val="0"/>
        <w:widowControl w:val="0"/>
        <w:jc w:val="both"/>
        <w:rPr>
          <w:rFonts w:ascii="Times New Roman" w:hAnsi="Times New Roman" w:cs="Times New Roman"/>
          <w:bCs w:val="0"/>
        </w:rPr>
      </w:pPr>
      <w:r w:rsidRPr="00092AE8">
        <w:rPr>
          <w:rFonts w:ascii="Times New Roman" w:hAnsi="Times New Roman" w:cs="Times New Roman"/>
          <w:u w:val="single"/>
        </w:rPr>
        <w:t>Узагальнюючий висновок:</w:t>
      </w:r>
      <w:r w:rsidRPr="00092AE8">
        <w:rPr>
          <w:rFonts w:ascii="Times New Roman" w:hAnsi="Times New Roman" w:cs="Times New Roman"/>
        </w:rPr>
        <w:t xml:space="preserve"> </w:t>
      </w:r>
      <w:bookmarkStart w:id="0" w:name="_GoBack"/>
      <w:r w:rsidR="004430FB" w:rsidRPr="004430FB">
        <w:rPr>
          <w:rFonts w:ascii="Times New Roman" w:hAnsi="Times New Roman" w:cs="Times New Roman"/>
          <w:bCs w:val="0"/>
        </w:rPr>
        <w:t xml:space="preserve">за результатами розгляду у першому читанні законопроект </w:t>
      </w:r>
      <w:r w:rsidR="00892715">
        <w:rPr>
          <w:rFonts w:ascii="Times New Roman" w:hAnsi="Times New Roman" w:cs="Times New Roman"/>
          <w:bCs w:val="0"/>
        </w:rPr>
        <w:t xml:space="preserve">доцільно повернути </w:t>
      </w:r>
      <w:r w:rsidR="00022B0D">
        <w:rPr>
          <w:rFonts w:ascii="Times New Roman" w:hAnsi="Times New Roman" w:cs="Times New Roman"/>
          <w:bCs w:val="0"/>
        </w:rPr>
        <w:t>суб’єкт</w:t>
      </w:r>
      <w:r w:rsidR="008E4AAF">
        <w:rPr>
          <w:rFonts w:ascii="Times New Roman" w:hAnsi="Times New Roman" w:cs="Times New Roman"/>
          <w:bCs w:val="0"/>
        </w:rPr>
        <w:t>ам</w:t>
      </w:r>
      <w:r w:rsidR="00892715">
        <w:rPr>
          <w:rFonts w:ascii="Times New Roman" w:hAnsi="Times New Roman" w:cs="Times New Roman"/>
          <w:bCs w:val="0"/>
        </w:rPr>
        <w:t xml:space="preserve"> права законодавчої ініціативи на доопрацювання</w:t>
      </w:r>
      <w:r w:rsidR="004430FB" w:rsidRPr="004430FB">
        <w:rPr>
          <w:rFonts w:ascii="Times New Roman" w:hAnsi="Times New Roman" w:cs="Times New Roman"/>
          <w:bCs w:val="0"/>
        </w:rPr>
        <w:t>.</w:t>
      </w:r>
    </w:p>
    <w:bookmarkEnd w:id="0"/>
    <w:p w:rsidR="004430FB" w:rsidRPr="004430FB" w:rsidRDefault="004430FB" w:rsidP="004B3517">
      <w:pPr>
        <w:spacing w:after="0" w:line="240" w:lineRule="auto"/>
        <w:rPr>
          <w:lang w:eastAsia="ru-RU"/>
        </w:rPr>
      </w:pPr>
    </w:p>
    <w:p w:rsidR="004B0A41" w:rsidRDefault="004B0A41" w:rsidP="004B3517">
      <w:pPr>
        <w:spacing w:after="0" w:line="240" w:lineRule="auto"/>
        <w:ind w:firstLine="709"/>
        <w:jc w:val="both"/>
        <w:rPr>
          <w:b/>
        </w:rPr>
      </w:pPr>
      <w:r w:rsidRPr="007A7407">
        <w:rPr>
          <w:b/>
        </w:rPr>
        <w:t xml:space="preserve">Перший заступник керівника </w:t>
      </w:r>
    </w:p>
    <w:p w:rsidR="004B0A41" w:rsidRPr="007A7407" w:rsidRDefault="004B0A41" w:rsidP="004B3517">
      <w:pPr>
        <w:spacing w:after="0" w:line="240" w:lineRule="auto"/>
        <w:ind w:firstLine="709"/>
        <w:jc w:val="both"/>
        <w:rPr>
          <w:b/>
        </w:rPr>
      </w:pPr>
      <w:r w:rsidRPr="007A7407">
        <w:rPr>
          <w:b/>
        </w:rPr>
        <w:t>Головного</w:t>
      </w:r>
      <w:r>
        <w:rPr>
          <w:b/>
        </w:rPr>
        <w:t xml:space="preserve"> </w:t>
      </w:r>
      <w:r w:rsidRPr="007A7407">
        <w:rPr>
          <w:b/>
        </w:rPr>
        <w:t>управління</w:t>
      </w:r>
      <w:r>
        <w:rPr>
          <w:b/>
        </w:rPr>
        <w:t xml:space="preserve"> </w:t>
      </w:r>
      <w:r>
        <w:rPr>
          <w:b/>
        </w:rPr>
        <w:tab/>
      </w:r>
      <w:r>
        <w:rPr>
          <w:b/>
        </w:rPr>
        <w:tab/>
      </w:r>
      <w:r>
        <w:rPr>
          <w:b/>
        </w:rPr>
        <w:tab/>
      </w:r>
      <w:r>
        <w:rPr>
          <w:b/>
        </w:rPr>
        <w:tab/>
      </w:r>
      <w:r w:rsidR="00450796">
        <w:rPr>
          <w:b/>
        </w:rPr>
        <w:t xml:space="preserve">          </w:t>
      </w:r>
      <w:r w:rsidRPr="007A7407">
        <w:rPr>
          <w:b/>
        </w:rPr>
        <w:t>С.О.</w:t>
      </w:r>
      <w:r>
        <w:rPr>
          <w:b/>
        </w:rPr>
        <w:t xml:space="preserve"> </w:t>
      </w:r>
      <w:r w:rsidRPr="007A7407">
        <w:rPr>
          <w:b/>
        </w:rPr>
        <w:t>Гудзинський</w:t>
      </w:r>
    </w:p>
    <w:p w:rsidR="004B0A41" w:rsidRPr="007A7407" w:rsidRDefault="004B0A41" w:rsidP="004B3517">
      <w:pPr>
        <w:spacing w:after="0" w:line="240" w:lineRule="auto"/>
        <w:ind w:firstLine="709"/>
        <w:jc w:val="both"/>
        <w:rPr>
          <w:b/>
        </w:rPr>
      </w:pPr>
    </w:p>
    <w:p w:rsidR="00673120" w:rsidRDefault="00673120" w:rsidP="004B3517">
      <w:pPr>
        <w:widowControl w:val="0"/>
        <w:spacing w:after="0" w:line="240" w:lineRule="auto"/>
        <w:ind w:firstLine="709"/>
        <w:jc w:val="both"/>
        <w:rPr>
          <w:sz w:val="22"/>
        </w:rPr>
      </w:pPr>
    </w:p>
    <w:p w:rsidR="004B0A41" w:rsidRDefault="004B0A41" w:rsidP="004B3517">
      <w:pPr>
        <w:widowControl w:val="0"/>
        <w:spacing w:after="0" w:line="240" w:lineRule="auto"/>
        <w:ind w:firstLine="709"/>
        <w:jc w:val="both"/>
      </w:pPr>
      <w:r w:rsidRPr="00092AE8">
        <w:rPr>
          <w:sz w:val="22"/>
        </w:rPr>
        <w:t xml:space="preserve">Вик.: </w:t>
      </w:r>
      <w:r w:rsidRPr="00092AE8">
        <w:rPr>
          <w:sz w:val="22"/>
        </w:rPr>
        <w:tab/>
      </w:r>
      <w:r>
        <w:rPr>
          <w:sz w:val="22"/>
        </w:rPr>
        <w:t xml:space="preserve">Попович В.П., </w:t>
      </w:r>
      <w:r w:rsidR="00892715">
        <w:rPr>
          <w:sz w:val="22"/>
        </w:rPr>
        <w:t>Кунець</w:t>
      </w:r>
      <w:r w:rsidRPr="00092AE8">
        <w:rPr>
          <w:sz w:val="22"/>
        </w:rPr>
        <w:t xml:space="preserve"> О.П.</w:t>
      </w:r>
    </w:p>
    <w:p w:rsidR="004B0A41" w:rsidRPr="00FF1F0A" w:rsidRDefault="004B0A41" w:rsidP="004B3517">
      <w:pPr>
        <w:spacing w:after="0" w:line="240" w:lineRule="auto"/>
        <w:ind w:firstLine="709"/>
      </w:pPr>
    </w:p>
    <w:p w:rsidR="004B0A41" w:rsidRDefault="004B0A41" w:rsidP="004B3517">
      <w:pPr>
        <w:spacing w:after="0" w:line="240" w:lineRule="auto"/>
        <w:ind w:firstLine="709"/>
      </w:pPr>
    </w:p>
    <w:p w:rsidR="005204CF" w:rsidRDefault="005204CF" w:rsidP="004B3517">
      <w:pPr>
        <w:spacing w:after="0" w:line="240" w:lineRule="auto"/>
      </w:pPr>
    </w:p>
    <w:p w:rsidR="00C1165A" w:rsidRDefault="00C1165A" w:rsidP="004B3517">
      <w:pPr>
        <w:spacing w:after="0" w:line="240" w:lineRule="auto"/>
      </w:pPr>
    </w:p>
    <w:sectPr w:rsidR="00C1165A" w:rsidSect="0065031D">
      <w:headerReference w:type="default" r:id="rId7"/>
      <w:footerReference w:type="even" r:id="rId8"/>
      <w:headerReference w:type="first" r:id="rId9"/>
      <w:pgSz w:w="11906" w:h="16838"/>
      <w:pgMar w:top="1134" w:right="851" w:bottom="1276"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05E0" w:rsidRDefault="00D205E0" w:rsidP="004B0A41">
      <w:pPr>
        <w:spacing w:after="0" w:line="240" w:lineRule="auto"/>
      </w:pPr>
      <w:r>
        <w:separator/>
      </w:r>
    </w:p>
  </w:endnote>
  <w:endnote w:type="continuationSeparator" w:id="0">
    <w:p w:rsidR="00D205E0" w:rsidRDefault="00D205E0" w:rsidP="004B0A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A68" w:rsidRDefault="00ED2A68" w:rsidP="00ED2A68">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8E4AAF">
      <w:rPr>
        <w:rStyle w:val="a9"/>
        <w:noProof/>
      </w:rPr>
      <w:t>5</w:t>
    </w:r>
    <w:r>
      <w:rPr>
        <w:rStyle w:val="a9"/>
      </w:rPr>
      <w:fldChar w:fldCharType="end"/>
    </w:r>
  </w:p>
  <w:p w:rsidR="00ED2A68" w:rsidRDefault="00ED2A68" w:rsidP="00ED2A68">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05E0" w:rsidRDefault="00D205E0" w:rsidP="004B0A41">
      <w:pPr>
        <w:spacing w:after="0" w:line="240" w:lineRule="auto"/>
      </w:pPr>
      <w:r>
        <w:separator/>
      </w:r>
    </w:p>
  </w:footnote>
  <w:footnote w:type="continuationSeparator" w:id="0">
    <w:p w:rsidR="00D205E0" w:rsidRDefault="00D205E0" w:rsidP="004B0A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120" w:rsidRDefault="00673120">
    <w:pPr>
      <w:pStyle w:val="a5"/>
      <w:jc w:val="right"/>
    </w:pPr>
    <w:r>
      <w:fldChar w:fldCharType="begin"/>
    </w:r>
    <w:r>
      <w:instrText>PAGE   \* MERGEFORMAT</w:instrText>
    </w:r>
    <w:r>
      <w:fldChar w:fldCharType="separate"/>
    </w:r>
    <w:r w:rsidR="00974614">
      <w:rPr>
        <w:noProof/>
      </w:rPr>
      <w:t>5</w:t>
    </w:r>
    <w:r>
      <w:fldChar w:fldCharType="end"/>
    </w:r>
  </w:p>
  <w:p w:rsidR="00673120" w:rsidRDefault="00673120">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A41" w:rsidRDefault="00ED2A68">
    <w:pPr>
      <w:pStyle w:val="a5"/>
      <w:jc w:val="right"/>
      <w:rPr>
        <w:u w:val="single"/>
      </w:rPr>
    </w:pPr>
    <w:r>
      <w:rPr>
        <w:u w:val="single"/>
      </w:rPr>
      <w:t xml:space="preserve">До № </w:t>
    </w:r>
    <w:r w:rsidR="002B3066">
      <w:rPr>
        <w:u w:val="single"/>
      </w:rPr>
      <w:t>10090 від 26.02.2019</w:t>
    </w:r>
  </w:p>
  <w:p w:rsidR="00ED2A68" w:rsidRPr="004B0A41" w:rsidRDefault="004B0A41">
    <w:pPr>
      <w:pStyle w:val="a5"/>
      <w:jc w:val="right"/>
    </w:pPr>
    <w:r w:rsidRPr="004B0A41">
      <w:t>Н.д.</w:t>
    </w:r>
    <w:r w:rsidR="00ED2A68" w:rsidRPr="004B0A41">
      <w:t xml:space="preserve"> України</w:t>
    </w:r>
    <w:r>
      <w:t xml:space="preserve"> </w:t>
    </w:r>
    <w:r w:rsidR="000363CB" w:rsidRPr="000363CB">
      <w:t xml:space="preserve">Яніцький </w:t>
    </w:r>
    <w:r w:rsidR="000363CB">
      <w:t>В</w:t>
    </w:r>
    <w:r>
      <w:t>.</w:t>
    </w:r>
    <w:r w:rsidR="000363CB">
      <w:t>П</w:t>
    </w:r>
    <w:r>
      <w:t>.</w:t>
    </w:r>
    <w:r w:rsidR="000363CB">
      <w:t xml:space="preserve"> та ін.</w:t>
    </w:r>
  </w:p>
  <w:p w:rsidR="00ED2A68" w:rsidRDefault="00ED2A68">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0A41"/>
    <w:rsid w:val="000073D4"/>
    <w:rsid w:val="0001109E"/>
    <w:rsid w:val="00022B0D"/>
    <w:rsid w:val="00025EE0"/>
    <w:rsid w:val="000363CB"/>
    <w:rsid w:val="00060F5D"/>
    <w:rsid w:val="00085CBC"/>
    <w:rsid w:val="000A0BA4"/>
    <w:rsid w:val="000E1D3F"/>
    <w:rsid w:val="000E7786"/>
    <w:rsid w:val="000F5D23"/>
    <w:rsid w:val="001169FC"/>
    <w:rsid w:val="001279DE"/>
    <w:rsid w:val="00146487"/>
    <w:rsid w:val="001B2640"/>
    <w:rsid w:val="001C383F"/>
    <w:rsid w:val="001F4486"/>
    <w:rsid w:val="002021C0"/>
    <w:rsid w:val="00233AA4"/>
    <w:rsid w:val="00237427"/>
    <w:rsid w:val="00237EAA"/>
    <w:rsid w:val="00285709"/>
    <w:rsid w:val="00285F21"/>
    <w:rsid w:val="00295F22"/>
    <w:rsid w:val="00297286"/>
    <w:rsid w:val="002A6C19"/>
    <w:rsid w:val="002B3066"/>
    <w:rsid w:val="002B6FD0"/>
    <w:rsid w:val="002D1772"/>
    <w:rsid w:val="002D5949"/>
    <w:rsid w:val="002E27EB"/>
    <w:rsid w:val="00304B44"/>
    <w:rsid w:val="003060A0"/>
    <w:rsid w:val="003073E4"/>
    <w:rsid w:val="00322799"/>
    <w:rsid w:val="00343941"/>
    <w:rsid w:val="003511B2"/>
    <w:rsid w:val="00372299"/>
    <w:rsid w:val="003831D0"/>
    <w:rsid w:val="00383EC9"/>
    <w:rsid w:val="00385C7D"/>
    <w:rsid w:val="00394F6A"/>
    <w:rsid w:val="00396788"/>
    <w:rsid w:val="003A329E"/>
    <w:rsid w:val="003A376F"/>
    <w:rsid w:val="003B24F4"/>
    <w:rsid w:val="004022D1"/>
    <w:rsid w:val="004029AC"/>
    <w:rsid w:val="004430FB"/>
    <w:rsid w:val="00450796"/>
    <w:rsid w:val="004628D0"/>
    <w:rsid w:val="00494D10"/>
    <w:rsid w:val="0049538F"/>
    <w:rsid w:val="004B0A41"/>
    <w:rsid w:val="004B220C"/>
    <w:rsid w:val="004B3020"/>
    <w:rsid w:val="004B3517"/>
    <w:rsid w:val="004B4092"/>
    <w:rsid w:val="004D4F39"/>
    <w:rsid w:val="004E5483"/>
    <w:rsid w:val="004E6715"/>
    <w:rsid w:val="004F632D"/>
    <w:rsid w:val="00511B4E"/>
    <w:rsid w:val="005204CF"/>
    <w:rsid w:val="005378EA"/>
    <w:rsid w:val="005669A7"/>
    <w:rsid w:val="0059042F"/>
    <w:rsid w:val="00597E3C"/>
    <w:rsid w:val="005B4C8F"/>
    <w:rsid w:val="005C30B2"/>
    <w:rsid w:val="005E1C41"/>
    <w:rsid w:val="0065031D"/>
    <w:rsid w:val="0065164E"/>
    <w:rsid w:val="006518A9"/>
    <w:rsid w:val="00673120"/>
    <w:rsid w:val="00697575"/>
    <w:rsid w:val="006A74F9"/>
    <w:rsid w:val="006C4C8E"/>
    <w:rsid w:val="006E2D21"/>
    <w:rsid w:val="00783700"/>
    <w:rsid w:val="007A15DA"/>
    <w:rsid w:val="007C0ACE"/>
    <w:rsid w:val="007C1307"/>
    <w:rsid w:val="007E52E8"/>
    <w:rsid w:val="00820EC2"/>
    <w:rsid w:val="0084537E"/>
    <w:rsid w:val="00845F62"/>
    <w:rsid w:val="00892715"/>
    <w:rsid w:val="008B4758"/>
    <w:rsid w:val="008C0BF1"/>
    <w:rsid w:val="008C47B1"/>
    <w:rsid w:val="008E4AAF"/>
    <w:rsid w:val="008F2958"/>
    <w:rsid w:val="008F7397"/>
    <w:rsid w:val="009007B4"/>
    <w:rsid w:val="0091682A"/>
    <w:rsid w:val="00925786"/>
    <w:rsid w:val="00925CEF"/>
    <w:rsid w:val="0093100B"/>
    <w:rsid w:val="00941BAF"/>
    <w:rsid w:val="00957D4A"/>
    <w:rsid w:val="00974614"/>
    <w:rsid w:val="009B3D10"/>
    <w:rsid w:val="009C171A"/>
    <w:rsid w:val="009D6109"/>
    <w:rsid w:val="009E5C19"/>
    <w:rsid w:val="009F558C"/>
    <w:rsid w:val="00A06C6F"/>
    <w:rsid w:val="00A455CB"/>
    <w:rsid w:val="00A652D3"/>
    <w:rsid w:val="00AD37C6"/>
    <w:rsid w:val="00AE7746"/>
    <w:rsid w:val="00AF1DE1"/>
    <w:rsid w:val="00AF361F"/>
    <w:rsid w:val="00AF5EE6"/>
    <w:rsid w:val="00B03742"/>
    <w:rsid w:val="00B229AF"/>
    <w:rsid w:val="00B243F1"/>
    <w:rsid w:val="00BF5045"/>
    <w:rsid w:val="00C1165A"/>
    <w:rsid w:val="00C17720"/>
    <w:rsid w:val="00C72868"/>
    <w:rsid w:val="00CB22D9"/>
    <w:rsid w:val="00D10041"/>
    <w:rsid w:val="00D205E0"/>
    <w:rsid w:val="00D81641"/>
    <w:rsid w:val="00D94565"/>
    <w:rsid w:val="00DB4976"/>
    <w:rsid w:val="00DC79AC"/>
    <w:rsid w:val="00E0606B"/>
    <w:rsid w:val="00E464AE"/>
    <w:rsid w:val="00E611CA"/>
    <w:rsid w:val="00EB55AE"/>
    <w:rsid w:val="00EB6434"/>
    <w:rsid w:val="00EC1BB6"/>
    <w:rsid w:val="00ED2A68"/>
    <w:rsid w:val="00ED3353"/>
    <w:rsid w:val="00ED7B82"/>
    <w:rsid w:val="00EF15B7"/>
    <w:rsid w:val="00EF7EB3"/>
    <w:rsid w:val="00F128CA"/>
    <w:rsid w:val="00F13618"/>
    <w:rsid w:val="00F35A30"/>
    <w:rsid w:val="00F40B96"/>
    <w:rsid w:val="00F47763"/>
    <w:rsid w:val="00F82CD9"/>
    <w:rsid w:val="00F83EC8"/>
    <w:rsid w:val="00F97AC6"/>
    <w:rsid w:val="00FE765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DAC495-4495-4695-B088-4CF66577B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8"/>
      <w:szCs w:val="22"/>
      <w:lang w:eastAsia="en-US"/>
    </w:rPr>
  </w:style>
  <w:style w:type="paragraph" w:styleId="1">
    <w:name w:val="heading 1"/>
    <w:basedOn w:val="a"/>
    <w:next w:val="a"/>
    <w:link w:val="10"/>
    <w:qFormat/>
    <w:rsid w:val="004B0A41"/>
    <w:pPr>
      <w:keepNext/>
      <w:autoSpaceDE w:val="0"/>
      <w:autoSpaceDN w:val="0"/>
      <w:spacing w:after="0" w:line="240" w:lineRule="auto"/>
      <w:ind w:firstLine="709"/>
      <w:jc w:val="center"/>
      <w:outlineLvl w:val="0"/>
    </w:pPr>
    <w:rPr>
      <w:rFonts w:ascii="Arial" w:eastAsia="Times New Roman" w:hAnsi="Arial" w:cs="Arial"/>
      <w:b/>
      <w:bCs/>
      <w:kern w:val="32"/>
      <w:szCs w:val="28"/>
      <w:lang w:eastAsia="ru-RU"/>
    </w:rPr>
  </w:style>
  <w:style w:type="paragraph" w:styleId="7">
    <w:name w:val="heading 7"/>
    <w:basedOn w:val="a"/>
    <w:next w:val="a"/>
    <w:link w:val="70"/>
    <w:qFormat/>
    <w:rsid w:val="004B0A41"/>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4B0A41"/>
    <w:rPr>
      <w:rFonts w:ascii="Arial" w:eastAsia="Times New Roman" w:hAnsi="Arial" w:cs="Arial"/>
      <w:b/>
      <w:bCs/>
      <w:kern w:val="32"/>
      <w:sz w:val="28"/>
      <w:szCs w:val="28"/>
      <w:lang w:eastAsia="ru-RU"/>
    </w:rPr>
  </w:style>
  <w:style w:type="character" w:customStyle="1" w:styleId="70">
    <w:name w:val="Заголовок 7 Знак"/>
    <w:link w:val="7"/>
    <w:rsid w:val="004B0A41"/>
    <w:rPr>
      <w:rFonts w:ascii="Arial" w:eastAsia="Times New Roman" w:hAnsi="Arial" w:cs="Arial"/>
      <w:b/>
      <w:bCs/>
      <w:sz w:val="28"/>
      <w:szCs w:val="28"/>
      <w:lang w:eastAsia="ru-RU"/>
    </w:rPr>
  </w:style>
  <w:style w:type="paragraph" w:styleId="a3">
    <w:name w:val="Body Text"/>
    <w:basedOn w:val="a"/>
    <w:link w:val="a4"/>
    <w:unhideWhenUsed/>
    <w:rsid w:val="004B0A41"/>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link w:val="a3"/>
    <w:rsid w:val="004B0A41"/>
    <w:rPr>
      <w:rFonts w:ascii="Arial" w:eastAsia="Times New Roman" w:hAnsi="Arial" w:cs="Arial"/>
      <w:sz w:val="28"/>
      <w:szCs w:val="28"/>
      <w:lang w:eastAsia="ru-RU"/>
    </w:rPr>
  </w:style>
  <w:style w:type="paragraph" w:customStyle="1" w:styleId="11">
    <w:name w:val="Стиль1"/>
    <w:basedOn w:val="a"/>
    <w:rsid w:val="004B0A41"/>
    <w:pPr>
      <w:spacing w:after="0" w:line="240" w:lineRule="auto"/>
      <w:ind w:firstLine="709"/>
      <w:jc w:val="both"/>
    </w:pPr>
    <w:rPr>
      <w:rFonts w:ascii="Arial" w:eastAsia="Times New Roman" w:hAnsi="Arial"/>
      <w:szCs w:val="24"/>
      <w:lang w:eastAsia="ru-RU"/>
    </w:rPr>
  </w:style>
  <w:style w:type="paragraph" w:styleId="a5">
    <w:name w:val="header"/>
    <w:basedOn w:val="a"/>
    <w:link w:val="a6"/>
    <w:uiPriority w:val="99"/>
    <w:unhideWhenUsed/>
    <w:rsid w:val="004B0A41"/>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link w:val="a5"/>
    <w:uiPriority w:val="99"/>
    <w:rsid w:val="004B0A41"/>
    <w:rPr>
      <w:rFonts w:eastAsia="SimSun"/>
      <w:sz w:val="24"/>
      <w:szCs w:val="24"/>
      <w:lang w:eastAsia="zh-CN"/>
    </w:rPr>
  </w:style>
  <w:style w:type="paragraph" w:styleId="a7">
    <w:name w:val="footer"/>
    <w:basedOn w:val="a"/>
    <w:link w:val="a8"/>
    <w:uiPriority w:val="99"/>
    <w:unhideWhenUsed/>
    <w:rsid w:val="004B0A41"/>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link w:val="a7"/>
    <w:uiPriority w:val="99"/>
    <w:rsid w:val="004B0A41"/>
    <w:rPr>
      <w:rFonts w:eastAsia="SimSun"/>
      <w:sz w:val="24"/>
      <w:szCs w:val="24"/>
      <w:lang w:eastAsia="zh-CN"/>
    </w:rPr>
  </w:style>
  <w:style w:type="character" w:styleId="a9">
    <w:name w:val="page number"/>
    <w:rsid w:val="004B0A41"/>
  </w:style>
  <w:style w:type="paragraph" w:styleId="aa">
    <w:name w:val="Balloon Text"/>
    <w:basedOn w:val="a"/>
    <w:link w:val="ab"/>
    <w:uiPriority w:val="99"/>
    <w:semiHidden/>
    <w:unhideWhenUsed/>
    <w:rsid w:val="008E4AAF"/>
    <w:pPr>
      <w:spacing w:after="0" w:line="240" w:lineRule="auto"/>
    </w:pPr>
    <w:rPr>
      <w:rFonts w:ascii="Segoe UI" w:hAnsi="Segoe UI" w:cs="Segoe UI"/>
      <w:sz w:val="18"/>
      <w:szCs w:val="18"/>
    </w:rPr>
  </w:style>
  <w:style w:type="character" w:customStyle="1" w:styleId="ab">
    <w:name w:val="Текст у виносці Знак"/>
    <w:link w:val="aa"/>
    <w:uiPriority w:val="99"/>
    <w:semiHidden/>
    <w:rsid w:val="008E4AAF"/>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F0B035-E29A-4D8A-9B5F-AD15654CE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7597</Words>
  <Characters>4331</Characters>
  <Application>Microsoft Office Word</Application>
  <DocSecurity>0</DocSecurity>
  <Lines>36</Lines>
  <Paragraphs>23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Петриченко Олег Пилипович</dc:creator>
  <cp:keywords/>
  <dc:description/>
  <cp:lastModifiedBy>Кисельова Юлія Анатоліївна</cp:lastModifiedBy>
  <cp:revision>2</cp:revision>
  <cp:lastPrinted>2019-05-10T07:33:00Z</cp:lastPrinted>
  <dcterms:created xsi:type="dcterms:W3CDTF">2019-05-10T11:53:00Z</dcterms:created>
  <dcterms:modified xsi:type="dcterms:W3CDTF">2019-05-10T11:53:00Z</dcterms:modified>
</cp:coreProperties>
</file>