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8CE" w:rsidRPr="007E5050" w:rsidRDefault="00FD245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4928CE" w:rsidRDefault="00FD2451" w:rsidP="00552597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До проекту Закону України «Про внесення змі</w:t>
      </w:r>
      <w:r w:rsidR="00863E1B">
        <w:rPr>
          <w:rFonts w:ascii="Times New Roman" w:eastAsia="Times New Roman" w:hAnsi="Times New Roman" w:cs="Times New Roman"/>
          <w:sz w:val="28"/>
          <w:szCs w:val="28"/>
          <w:lang w:val="uk-UA"/>
        </w:rPr>
        <w:t>н до Бюджетного кодексу України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(щодо державного оборонного бюджету)</w:t>
      </w:r>
      <w:r w:rsidR="00863E1B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CD3080" w:rsidRPr="007E5050" w:rsidRDefault="00CD3080" w:rsidP="00552597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     Обґрунтування необхідності прийняття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Вже четвертий рік Україна перебуває у стані фактичної війни з Російською Федерацією. В результаті збройної агресії територія Автономної Республіки Крим, м. Севастополя та значної частини Донецької і Луганської областей опинилась в руках країни-агресора, тисячі українських добровольців та військових загинули, сотні тисяч вимушені були покинути свої домівки.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Перебування збройних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сил Російської Федерації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тимчасово окупованій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території України та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вздовж державного кордону з Україною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створило перманентну загрозу для територіальної цілісності України та подальшої ескалації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російської агресії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Боєздатна та сильна українська армія є необхідною умовою для того, щоб Україна мала шанс протистояти агресорові та відновити свою територіальну цілісність. Передумовами для цього є якісне та достойне забезпечення Збройних Сил України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продовольством, речовим майном, озброєнням, військовою та спеціальною технікою та належні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соціальні гарантії для військових,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необхідно для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підтримання високого бойового духу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солдат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Ніщо не є більш руйнівним для армії аніж корупція, яка не тільки обкрадає солдатів, але й руйнує довіру армії до держави та деморалізує військовослужбовців.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сьогодні </w:t>
      </w:r>
      <w:r w:rsidR="00CF5524">
        <w:rPr>
          <w:rFonts w:ascii="Times New Roman" w:eastAsia="Times New Roman" w:hAnsi="Times New Roman" w:cs="Times New Roman"/>
          <w:sz w:val="28"/>
          <w:szCs w:val="28"/>
          <w:lang w:val="uk-UA"/>
        </w:rPr>
        <w:t>ресурси держави є критично обмеженими через слаборозвинуту економіку, а ті невеликі кошти, які країна виділяє на оборону, часто витрачаються неефективно через корупцію. Корупції сприяє закритість фінансування сфери оборони. Зокрема, в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идаткова частина бюджету не містить жодних пояснень до задекларованих цифр. Відповідно існує цілковите нерозуміння на що витрачаються кошти з державного бюджету. Більше того, статті витрат на потреби оборони захищені державною таємницею, що надає необмежений простір для </w:t>
      </w:r>
      <w:r w:rsidR="00B711AC">
        <w:rPr>
          <w:rFonts w:ascii="Times New Roman" w:eastAsia="Times New Roman" w:hAnsi="Times New Roman" w:cs="Times New Roman"/>
          <w:sz w:val="28"/>
          <w:szCs w:val="28"/>
          <w:lang w:val="uk-UA"/>
        </w:rPr>
        <w:t>зловживань та корупційних схем, в той час як джерелом наповнення державного бюджету, зокрема оборонного, є платники податків, які мають право знати, на що витрачаються зароблені ними гроші.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Оскільки України перебуває у стані війни, саме оборонна сфера є пріоритетною щодо прозорості її фінансування. </w:t>
      </w:r>
      <w:r w:rsidR="0064002C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ей проект закону має на меті створити процедуру прийняття ефективного, прозорого, відкритого оборонного бюджету.</w:t>
      </w:r>
    </w:p>
    <w:p w:rsidR="004928CE" w:rsidRPr="007E5050" w:rsidRDefault="004928C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     Цілі та завдання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прийняття законопроекту є прозорий, ефективний, підзвітний державний оборонний бюджет, який є передумовою сильної та боєздатної армії.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Завданнями законопроекту є: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Виокремити процес складання, розгляду та затвердження державного оборонного бюджету;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Збільшити вплив та відповідальність головних розпорядників коштів державного оборонного бюджету під час складання та виконання державного оборонного бюджету;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Запровадити планування видатків державного оборонного бюджету на п’ять бюджетних періодів;</w:t>
      </w:r>
    </w:p>
    <w:p w:rsidR="004928CE" w:rsidRPr="007E5050" w:rsidRDefault="00FD245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Відобразити у державном</w:t>
      </w:r>
      <w:r w:rsidR="00BF2606">
        <w:rPr>
          <w:rFonts w:ascii="Times New Roman" w:eastAsia="Times New Roman" w:hAnsi="Times New Roman" w:cs="Times New Roman"/>
          <w:sz w:val="28"/>
          <w:szCs w:val="28"/>
          <w:lang w:val="uk-UA"/>
        </w:rPr>
        <w:t>у оборонному бюджеті найменування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BF260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ціну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одиниць товарів, послуг, робіт. </w:t>
      </w:r>
    </w:p>
    <w:p w:rsidR="004928CE" w:rsidRPr="007E5050" w:rsidRDefault="004928CE">
      <w:pPr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    Загальна характеристика та основні положення проекту Закону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Цей законопроект запроваджує окрему процедуру підготовки, складання та прийняття державного оборонного бюджету. В основі цієї процедури - </w:t>
      </w:r>
      <w:proofErr w:type="spellStart"/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пріоритезація</w:t>
      </w:r>
      <w:proofErr w:type="spellEnd"/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 безпеки і оборони, збільшений горизонт планування видатків на потреби безпеки і оборони, надання інформації про конкретні товари, послуги і роботи для забезпечення потреб безпеки і оборони, повнота, відкритість та доступність інформації, яка міститься в державному оборонному бюджеті. 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положеннями законопроекту є: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 потреб у сфері безпеки і оборони на основі аналізу короткострокових та довгострокових загроз національній безпеці України;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Розподіл коштів державного оборонного бюджету відповідно до їхнього функціонального призначення – видатки споживання, видатки розвитку та видатки, пов’язані із веденням війни;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Повна деталізація видаткової частини державного оборонного бюджету, як на рівні бюджетних запитів бюджетних установ, так і на рівні проекту державного оборонного бюджету;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Повна відкритість інформації щодо видаткової частини державного оборонного бюджету для народних депутатів України;</w:t>
      </w:r>
    </w:p>
    <w:p w:rsidR="004928CE" w:rsidRPr="007E5050" w:rsidRDefault="00FD2451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Пріоритет прийняття державного оборонного бюджету через наявність зовнішньої збройної агресії.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     Стан нормативно-правової бази у сфері правового регулювання</w:t>
      </w:r>
    </w:p>
    <w:p w:rsidR="004928CE" w:rsidRPr="007E5050" w:rsidRDefault="00FD2451">
      <w:pPr>
        <w:ind w:firstLine="720"/>
        <w:jc w:val="both"/>
        <w:rPr>
          <w:rFonts w:ascii="Roboto" w:eastAsia="Roboto" w:hAnsi="Roboto" w:cs="Roboto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цій сфері частково врегульовані Бюджетним кодексом України № 2456-VI від 08.07.2010, Законом України “Про Регламент Верховної Ради України” № 1861-VI від 10.02.2010.</w:t>
      </w:r>
    </w:p>
    <w:p w:rsidR="004928CE" w:rsidRPr="007E5050" w:rsidRDefault="004928CE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     Фінансово-економічне обґрунтування законопроекту</w:t>
      </w:r>
    </w:p>
    <w:p w:rsidR="004928CE" w:rsidRPr="007E5050" w:rsidRDefault="00FD2451">
      <w:pPr>
        <w:ind w:firstLine="720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  <w:t>Реалізація цього Закону не потребує додаткових витрат із Державного бюджету України.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</w:pPr>
      <w:r w:rsidRPr="007E5050"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  <w:t xml:space="preserve"> </w:t>
      </w:r>
    </w:p>
    <w:p w:rsidR="004928CE" w:rsidRPr="007E5050" w:rsidRDefault="00FD24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     Очікувані правові та соціальні наслідки прийняття законопроекту</w:t>
      </w:r>
    </w:p>
    <w:p w:rsidR="00D12B54" w:rsidRPr="00D328C5" w:rsidRDefault="00FD2451" w:rsidP="00D328C5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Закону України «Про внесення змін до Бюджетного кодексу України» (щодо державного оборонного бюджету) дозволить запровадити прозорий, підзвітний державний оборонний бюджет, який дозволить підвищити обороноздатність України та зменшити корупцію у сфері безпеки і оборони. </w:t>
      </w:r>
      <w:r w:rsidRPr="007E50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12B54" w:rsidRDefault="00D12B54">
      <w:pPr>
        <w:rPr>
          <w:sz w:val="28"/>
          <w:szCs w:val="28"/>
          <w:lang w:val="uk-UA"/>
        </w:rPr>
      </w:pPr>
    </w:p>
    <w:p w:rsidR="00552597" w:rsidRDefault="00552597">
      <w:pPr>
        <w:rPr>
          <w:sz w:val="28"/>
          <w:szCs w:val="28"/>
          <w:lang w:val="uk-UA"/>
        </w:rPr>
      </w:pPr>
    </w:p>
    <w:p w:rsidR="00F60F21" w:rsidRDefault="00D12B54" w:rsidP="00F60F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Народні</w:t>
      </w:r>
      <w:proofErr w:type="spellEnd"/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депутати</w:t>
      </w:r>
      <w:proofErr w:type="spellEnd"/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F60F2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України</w:t>
      </w:r>
      <w:proofErr w:type="spellEnd"/>
      <w:r w:rsidRPr="00F60F21">
        <w:rPr>
          <w:rFonts w:ascii="Times New Roman" w:hAnsi="Times New Roman"/>
          <w:b/>
          <w:bCs/>
          <w:color w:val="auto"/>
          <w:sz w:val="28"/>
          <w:szCs w:val="28"/>
          <w:lang w:val="ru-RU" w:eastAsia="ru-RU"/>
        </w:rPr>
        <w:t xml:space="preserve">     </w:t>
      </w:r>
      <w:r w:rsidRPr="00F60F21">
        <w:rPr>
          <w:rFonts w:ascii="Times New Roman" w:hAnsi="Times New Roman"/>
          <w:sz w:val="28"/>
          <w:szCs w:val="28"/>
          <w:lang w:val="ru-RU" w:eastAsia="ru-RU"/>
        </w:rPr>
        <w:t xml:space="preserve">                                                 </w:t>
      </w:r>
      <w:r w:rsidR="00F60F21">
        <w:rPr>
          <w:rFonts w:ascii="Times New Roman" w:hAnsi="Times New Roman" w:cs="Times New Roman"/>
          <w:b/>
          <w:sz w:val="28"/>
          <w:szCs w:val="28"/>
          <w:lang w:val="uk-UA"/>
        </w:rPr>
        <w:t>Сироїд О.І.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552597">
        <w:rPr>
          <w:rFonts w:ascii="Times New Roman" w:hAnsi="Times New Roman"/>
          <w:b/>
          <w:sz w:val="28"/>
          <w:szCs w:val="28"/>
          <w:lang w:val="uk-UA"/>
        </w:rPr>
        <w:t>Пастух Т.Т.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Соболєв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Є.В.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Маркевич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Я.В.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Зубач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Л.Л.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Войціцька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В.М.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Семенуха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Р.С.</w:t>
      </w:r>
    </w:p>
    <w:p w:rsidR="00552597" w:rsidRPr="00552597" w:rsidRDefault="00552597" w:rsidP="00552597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52597">
        <w:rPr>
          <w:rFonts w:ascii="Times New Roman" w:hAnsi="Times New Roman"/>
          <w:b/>
          <w:sz w:val="28"/>
          <w:szCs w:val="28"/>
          <w:lang w:val="ru-RU"/>
        </w:rPr>
        <w:t>Березюк</w:t>
      </w:r>
      <w:proofErr w:type="spellEnd"/>
      <w:r w:rsidRPr="00552597">
        <w:rPr>
          <w:rFonts w:ascii="Times New Roman" w:hAnsi="Times New Roman"/>
          <w:b/>
          <w:sz w:val="28"/>
          <w:szCs w:val="28"/>
          <w:lang w:val="ru-RU"/>
        </w:rPr>
        <w:t xml:space="preserve"> О.Р.</w:t>
      </w:r>
    </w:p>
    <w:p w:rsidR="00552597" w:rsidRDefault="00552597" w:rsidP="00552597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Сотник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О.С.</w:t>
      </w:r>
    </w:p>
    <w:p w:rsidR="00D12B54" w:rsidRPr="00552597" w:rsidRDefault="00D12B54" w:rsidP="00CD3080">
      <w:pPr>
        <w:jc w:val="center"/>
        <w:rPr>
          <w:rFonts w:ascii="Times New Roman" w:hAnsi="Times New Roman"/>
          <w:sz w:val="28"/>
          <w:szCs w:val="28"/>
          <w:lang w:val="ru-RU" w:eastAsia="ru-RU"/>
        </w:rPr>
      </w:pPr>
      <w:bookmarkStart w:id="0" w:name="_GoBack"/>
      <w:bookmarkEnd w:id="0"/>
      <w:r w:rsidRPr="00552597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</w:p>
    <w:sectPr w:rsidR="00D12B54" w:rsidRPr="00552597">
      <w:footerReference w:type="default" r:id="rId7"/>
      <w:pgSz w:w="12240" w:h="15840"/>
      <w:pgMar w:top="1440" w:right="1440" w:bottom="1440" w:left="144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193" w:rsidRDefault="00C93193" w:rsidP="00D328C5">
      <w:pPr>
        <w:spacing w:line="240" w:lineRule="auto"/>
      </w:pPr>
      <w:r>
        <w:separator/>
      </w:r>
    </w:p>
  </w:endnote>
  <w:endnote w:type="continuationSeparator" w:id="0">
    <w:p w:rsidR="00C93193" w:rsidRDefault="00C93193" w:rsidP="00D328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269103"/>
      <w:docPartObj>
        <w:docPartGallery w:val="Page Numbers (Bottom of Page)"/>
        <w:docPartUnique/>
      </w:docPartObj>
    </w:sdtPr>
    <w:sdtEndPr/>
    <w:sdtContent>
      <w:p w:rsidR="00D328C5" w:rsidRDefault="00D328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080" w:rsidRPr="00CD3080">
          <w:rPr>
            <w:noProof/>
            <w:lang w:val="uk-UA"/>
          </w:rPr>
          <w:t>2</w:t>
        </w:r>
        <w:r>
          <w:fldChar w:fldCharType="end"/>
        </w:r>
      </w:p>
    </w:sdtContent>
  </w:sdt>
  <w:p w:rsidR="00D328C5" w:rsidRDefault="00D328C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193" w:rsidRDefault="00C93193" w:rsidP="00D328C5">
      <w:pPr>
        <w:spacing w:line="240" w:lineRule="auto"/>
      </w:pPr>
      <w:r>
        <w:separator/>
      </w:r>
    </w:p>
  </w:footnote>
  <w:footnote w:type="continuationSeparator" w:id="0">
    <w:p w:rsidR="00C93193" w:rsidRDefault="00C93193" w:rsidP="00D328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1119D"/>
    <w:multiLevelType w:val="multilevel"/>
    <w:tmpl w:val="B6CC55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67C73C8"/>
    <w:multiLevelType w:val="multilevel"/>
    <w:tmpl w:val="3126EC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8CE"/>
    <w:rsid w:val="001455D7"/>
    <w:rsid w:val="00283E1A"/>
    <w:rsid w:val="004928CE"/>
    <w:rsid w:val="00552597"/>
    <w:rsid w:val="005D6572"/>
    <w:rsid w:val="0064002C"/>
    <w:rsid w:val="007E5050"/>
    <w:rsid w:val="00863E1B"/>
    <w:rsid w:val="009F2B91"/>
    <w:rsid w:val="00B711AC"/>
    <w:rsid w:val="00BF2606"/>
    <w:rsid w:val="00C93193"/>
    <w:rsid w:val="00CD3080"/>
    <w:rsid w:val="00CF5524"/>
    <w:rsid w:val="00D1243C"/>
    <w:rsid w:val="00D12B54"/>
    <w:rsid w:val="00D328C5"/>
    <w:rsid w:val="00F60F21"/>
    <w:rsid w:val="00F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1A58"/>
  <w15:docId w15:val="{B2F5E862-CAAB-40CA-AFFC-CCD0C29B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en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D328C5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328C5"/>
  </w:style>
  <w:style w:type="paragraph" w:styleId="a7">
    <w:name w:val="footer"/>
    <w:basedOn w:val="a"/>
    <w:link w:val="a8"/>
    <w:uiPriority w:val="99"/>
    <w:unhideWhenUsed/>
    <w:rsid w:val="00D328C5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32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5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3270</Words>
  <Characters>1864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Меметова Айше Серверівна</cp:lastModifiedBy>
  <cp:revision>4</cp:revision>
  <dcterms:created xsi:type="dcterms:W3CDTF">2019-03-15T09:11:00Z</dcterms:created>
  <dcterms:modified xsi:type="dcterms:W3CDTF">2019-03-15T09:11:00Z</dcterms:modified>
</cp:coreProperties>
</file>