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42B968" w14:textId="77777777" w:rsidR="00EA1E5B" w:rsidRPr="00EA1E5B" w:rsidRDefault="00EA1E5B" w:rsidP="00EA1E5B">
      <w:pPr>
        <w:spacing w:before="150" w:after="150"/>
        <w:ind w:firstLine="0"/>
        <w:jc w:val="right"/>
        <w:rPr>
          <w:rFonts w:eastAsia="Times New Roman" w:cs="Times New Roman"/>
          <w:bCs/>
          <w:i/>
          <w:color w:val="000000"/>
          <w:sz w:val="24"/>
          <w:szCs w:val="24"/>
          <w:lang w:eastAsia="uk-UA"/>
        </w:rPr>
      </w:pPr>
      <w:bookmarkStart w:id="0" w:name="_GoBack"/>
      <w:bookmarkEnd w:id="0"/>
      <w:r w:rsidRPr="00EA1E5B">
        <w:rPr>
          <w:rFonts w:eastAsia="Times New Roman" w:cs="Times New Roman"/>
          <w:bCs/>
          <w:i/>
          <w:color w:val="000000"/>
          <w:sz w:val="24"/>
          <w:szCs w:val="24"/>
          <w:lang w:eastAsia="uk-UA"/>
        </w:rPr>
        <w:t xml:space="preserve">Додаток до пояснювальної записки </w:t>
      </w:r>
    </w:p>
    <w:p w14:paraId="2CCF9257" w14:textId="77777777" w:rsidR="008968CC" w:rsidRPr="00E31246" w:rsidRDefault="008968CC" w:rsidP="008968CC">
      <w:pPr>
        <w:spacing w:before="150" w:after="150"/>
        <w:ind w:firstLine="0"/>
        <w:jc w:val="center"/>
        <w:rPr>
          <w:rFonts w:eastAsia="Times New Roman" w:cs="Times New Roman"/>
          <w:color w:val="000000"/>
          <w:sz w:val="24"/>
          <w:szCs w:val="24"/>
          <w:lang w:eastAsia="uk-UA"/>
        </w:rPr>
      </w:pPr>
      <w:r w:rsidRPr="00E31246">
        <w:rPr>
          <w:rFonts w:eastAsia="Times New Roman" w:cs="Times New Roman"/>
          <w:b/>
          <w:bCs/>
          <w:color w:val="000000"/>
          <w:sz w:val="24"/>
          <w:szCs w:val="24"/>
          <w:lang w:eastAsia="uk-UA"/>
        </w:rPr>
        <w:t xml:space="preserve">ПРОГНОЗ ВПЛИВУ </w:t>
      </w:r>
      <w:r w:rsidRPr="00E31246">
        <w:rPr>
          <w:rFonts w:eastAsia="Times New Roman" w:cs="Times New Roman"/>
          <w:color w:val="000000"/>
          <w:sz w:val="24"/>
          <w:szCs w:val="24"/>
          <w:lang w:eastAsia="uk-UA"/>
        </w:rPr>
        <w:br/>
      </w:r>
      <w:r w:rsidRPr="00E31246">
        <w:rPr>
          <w:rFonts w:eastAsia="Times New Roman" w:cs="Times New Roman"/>
          <w:b/>
          <w:bCs/>
          <w:color w:val="000000"/>
          <w:sz w:val="24"/>
          <w:szCs w:val="24"/>
          <w:lang w:eastAsia="uk-UA"/>
        </w:rPr>
        <w:t>реалізації акта на ключові інтереси заінтересованих сторін</w:t>
      </w:r>
    </w:p>
    <w:p w14:paraId="322DD8FE" w14:textId="77777777" w:rsidR="008968CC" w:rsidRPr="00E31246" w:rsidRDefault="008968CC" w:rsidP="00C70DBF">
      <w:pPr>
        <w:ind w:firstLine="567"/>
        <w:jc w:val="both"/>
        <w:rPr>
          <w:rFonts w:cs="Times New Roman"/>
          <w:b/>
          <w:sz w:val="24"/>
          <w:szCs w:val="24"/>
        </w:rPr>
      </w:pPr>
      <w:bookmarkStart w:id="1" w:name="n1760"/>
      <w:bookmarkEnd w:id="1"/>
      <w:r w:rsidRPr="00E31246">
        <w:rPr>
          <w:rFonts w:cs="Times New Roman"/>
          <w:b/>
          <w:sz w:val="24"/>
          <w:szCs w:val="24"/>
        </w:rPr>
        <w:t>1. Суть проекту</w:t>
      </w:r>
    </w:p>
    <w:p w14:paraId="23EA4365" w14:textId="5FB146C9" w:rsidR="008968CC" w:rsidRPr="009F173F" w:rsidRDefault="009F173F" w:rsidP="00A51467">
      <w:pPr>
        <w:spacing w:after="120"/>
        <w:ind w:firstLine="624"/>
        <w:jc w:val="both"/>
        <w:rPr>
          <w:sz w:val="22"/>
          <w:szCs w:val="24"/>
        </w:rPr>
      </w:pPr>
      <w:r w:rsidRPr="009F173F">
        <w:rPr>
          <w:sz w:val="24"/>
          <w:szCs w:val="28"/>
        </w:rPr>
        <w:t>Проект Закону спрямований на законодавче врегулювання питання оскарження рішень щодо добровільного об’єднання територіальних громад та приєднання до об’єднаних територіальних громад, що сприятиме більш повному забезпеченню виборчих прав громадян в ході підготовки та проведення перших виборів депутатів сільських, селищних, міських рад об’єднаних територіальних громад та відповідних сільських, селищних, міських голів</w:t>
      </w:r>
      <w:r w:rsidR="00A51467" w:rsidRPr="009F173F">
        <w:rPr>
          <w:sz w:val="22"/>
          <w:szCs w:val="24"/>
        </w:rPr>
        <w:t xml:space="preserve">. </w:t>
      </w:r>
    </w:p>
    <w:p w14:paraId="6D28393A" w14:textId="77777777" w:rsidR="008968CC" w:rsidRPr="00E31246" w:rsidRDefault="008968CC" w:rsidP="00C70DBF">
      <w:pPr>
        <w:spacing w:after="150"/>
        <w:ind w:left="142" w:firstLine="425"/>
        <w:jc w:val="both"/>
        <w:rPr>
          <w:rFonts w:eastAsia="Times New Roman" w:cs="Times New Roman"/>
          <w:b/>
          <w:color w:val="000000"/>
          <w:sz w:val="24"/>
          <w:szCs w:val="24"/>
          <w:lang w:eastAsia="uk-UA"/>
        </w:rPr>
      </w:pPr>
      <w:bookmarkStart w:id="2" w:name="n1761"/>
      <w:bookmarkEnd w:id="2"/>
      <w:r w:rsidRPr="00E31246">
        <w:rPr>
          <w:rFonts w:eastAsia="Times New Roman" w:cs="Times New Roman"/>
          <w:b/>
          <w:color w:val="000000"/>
          <w:sz w:val="24"/>
          <w:szCs w:val="24"/>
          <w:lang w:eastAsia="uk-UA"/>
        </w:rPr>
        <w:t>2. Вплив на ключові інтереси усіх заінтересованих сторін:</w:t>
      </w:r>
    </w:p>
    <w:tbl>
      <w:tblPr>
        <w:tblW w:w="499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800"/>
        <w:gridCol w:w="1896"/>
        <w:gridCol w:w="3095"/>
        <w:gridCol w:w="3092"/>
        <w:gridCol w:w="4215"/>
      </w:tblGrid>
      <w:tr w:rsidR="008968CC" w:rsidRPr="00686891" w14:paraId="168FBDF5" w14:textId="77777777" w:rsidTr="008A36F1">
        <w:trPr>
          <w:trHeight w:val="1192"/>
        </w:trPr>
        <w:tc>
          <w:tcPr>
            <w:tcW w:w="927" w:type="pct"/>
            <w:vMerge w:val="restart"/>
            <w:shd w:val="clear" w:color="auto" w:fill="auto"/>
            <w:hideMark/>
          </w:tcPr>
          <w:p w14:paraId="3B286779" w14:textId="77777777" w:rsidR="008968CC" w:rsidRPr="00E31246" w:rsidRDefault="008968CC" w:rsidP="002C1434">
            <w:pPr>
              <w:spacing w:before="150" w:after="150"/>
              <w:ind w:firstLine="0"/>
              <w:jc w:val="center"/>
              <w:rPr>
                <w:rFonts w:eastAsia="Times New Roman" w:cs="Times New Roman"/>
                <w:b/>
                <w:sz w:val="24"/>
                <w:szCs w:val="24"/>
                <w:lang w:eastAsia="uk-UA"/>
              </w:rPr>
            </w:pPr>
            <w:bookmarkStart w:id="3" w:name="n1762"/>
            <w:bookmarkEnd w:id="3"/>
            <w:r w:rsidRPr="00E31246">
              <w:rPr>
                <w:rFonts w:eastAsia="Times New Roman" w:cs="Times New Roman"/>
                <w:b/>
                <w:sz w:val="24"/>
                <w:szCs w:val="24"/>
                <w:lang w:eastAsia="uk-UA"/>
              </w:rPr>
              <w:t>Заінтересована сторона</w:t>
            </w:r>
          </w:p>
        </w:tc>
        <w:tc>
          <w:tcPr>
            <w:tcW w:w="628" w:type="pct"/>
            <w:vMerge w:val="restart"/>
            <w:shd w:val="clear" w:color="auto" w:fill="auto"/>
            <w:hideMark/>
          </w:tcPr>
          <w:p w14:paraId="18165B1C" w14:textId="77777777" w:rsidR="008968CC" w:rsidRPr="00E31246" w:rsidRDefault="008968CC" w:rsidP="002C1434">
            <w:pPr>
              <w:spacing w:before="150" w:after="150"/>
              <w:ind w:firstLine="0"/>
              <w:jc w:val="center"/>
              <w:rPr>
                <w:rFonts w:eastAsia="Times New Roman" w:cs="Times New Roman"/>
                <w:b/>
                <w:sz w:val="24"/>
                <w:szCs w:val="24"/>
                <w:lang w:eastAsia="uk-UA"/>
              </w:rPr>
            </w:pPr>
            <w:r w:rsidRPr="00E31246">
              <w:rPr>
                <w:rFonts w:eastAsia="Times New Roman" w:cs="Times New Roman"/>
                <w:b/>
                <w:sz w:val="24"/>
                <w:szCs w:val="24"/>
                <w:lang w:eastAsia="uk-UA"/>
              </w:rPr>
              <w:t>Ключовий інтерес</w:t>
            </w:r>
          </w:p>
        </w:tc>
        <w:tc>
          <w:tcPr>
            <w:tcW w:w="2049" w:type="pct"/>
            <w:gridSpan w:val="2"/>
            <w:shd w:val="clear" w:color="auto" w:fill="auto"/>
            <w:hideMark/>
          </w:tcPr>
          <w:p w14:paraId="2CB205F5" w14:textId="77777777" w:rsidR="008968CC" w:rsidRPr="00686891" w:rsidRDefault="008968CC" w:rsidP="002C1434">
            <w:pPr>
              <w:spacing w:before="150" w:after="150"/>
              <w:ind w:firstLine="0"/>
              <w:jc w:val="center"/>
              <w:rPr>
                <w:rFonts w:eastAsia="Times New Roman" w:cs="Times New Roman"/>
                <w:b/>
                <w:sz w:val="24"/>
                <w:szCs w:val="24"/>
                <w:lang w:eastAsia="uk-UA"/>
              </w:rPr>
            </w:pPr>
            <w:r w:rsidRPr="00686891">
              <w:rPr>
                <w:rFonts w:eastAsia="Times New Roman" w:cs="Times New Roman"/>
                <w:b/>
                <w:sz w:val="24"/>
                <w:szCs w:val="24"/>
                <w:lang w:eastAsia="uk-UA"/>
              </w:rPr>
              <w:t xml:space="preserve">Очікуваний (позитивний чи негативний) вплив на ключовий інтерес із зазначенням передбачуваної динаміки змін основних показників </w:t>
            </w:r>
            <w:r w:rsidRPr="00686891">
              <w:rPr>
                <w:rFonts w:eastAsia="Times New Roman" w:cs="Times New Roman"/>
                <w:b/>
                <w:sz w:val="24"/>
                <w:szCs w:val="24"/>
                <w:lang w:eastAsia="uk-UA"/>
              </w:rPr>
              <w:br/>
              <w:t>(у числовому або якісному вимірі)</w:t>
            </w:r>
          </w:p>
        </w:tc>
        <w:tc>
          <w:tcPr>
            <w:tcW w:w="1396" w:type="pct"/>
            <w:vMerge w:val="restart"/>
            <w:shd w:val="clear" w:color="auto" w:fill="auto"/>
            <w:hideMark/>
          </w:tcPr>
          <w:p w14:paraId="449B581A" w14:textId="77777777" w:rsidR="008968CC" w:rsidRPr="00686891" w:rsidRDefault="008968CC" w:rsidP="002C1434">
            <w:pPr>
              <w:spacing w:before="150" w:after="150"/>
              <w:ind w:firstLine="0"/>
              <w:jc w:val="center"/>
              <w:rPr>
                <w:rFonts w:eastAsia="Times New Roman" w:cs="Times New Roman"/>
                <w:b/>
                <w:sz w:val="24"/>
                <w:szCs w:val="24"/>
                <w:lang w:eastAsia="uk-UA"/>
              </w:rPr>
            </w:pPr>
            <w:r w:rsidRPr="00686891">
              <w:rPr>
                <w:rFonts w:eastAsia="Times New Roman" w:cs="Times New Roman"/>
                <w:b/>
                <w:sz w:val="24"/>
                <w:szCs w:val="24"/>
                <w:lang w:eastAsia="uk-UA"/>
              </w:rPr>
              <w:t>Пояснення (чому саме реалізація акта призведе до очікуваного впливу)</w:t>
            </w:r>
          </w:p>
        </w:tc>
      </w:tr>
      <w:tr w:rsidR="008968CC" w:rsidRPr="00686891" w14:paraId="53EB0C1F" w14:textId="77777777" w:rsidTr="003F7DF0">
        <w:trPr>
          <w:trHeight w:val="624"/>
        </w:trPr>
        <w:tc>
          <w:tcPr>
            <w:tcW w:w="0" w:type="auto"/>
            <w:vMerge/>
            <w:shd w:val="clear" w:color="auto" w:fill="auto"/>
            <w:vAlign w:val="center"/>
            <w:hideMark/>
          </w:tcPr>
          <w:p w14:paraId="237711AF" w14:textId="77777777" w:rsidR="008968CC" w:rsidRPr="00E31246" w:rsidRDefault="008968CC" w:rsidP="002C1434">
            <w:pPr>
              <w:ind w:firstLine="0"/>
              <w:rPr>
                <w:rFonts w:eastAsia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  <w:hideMark/>
          </w:tcPr>
          <w:p w14:paraId="29EE2A76" w14:textId="77777777" w:rsidR="008968CC" w:rsidRPr="00E31246" w:rsidRDefault="008968CC" w:rsidP="002C1434">
            <w:pPr>
              <w:ind w:firstLine="0"/>
              <w:rPr>
                <w:rFonts w:eastAsia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025" w:type="pct"/>
            <w:shd w:val="clear" w:color="auto" w:fill="auto"/>
            <w:hideMark/>
          </w:tcPr>
          <w:p w14:paraId="30DFBA13" w14:textId="77777777" w:rsidR="008968CC" w:rsidRPr="00686891" w:rsidRDefault="008968CC" w:rsidP="002C1434">
            <w:pPr>
              <w:spacing w:before="150" w:after="150"/>
              <w:ind w:firstLine="0"/>
              <w:jc w:val="center"/>
              <w:rPr>
                <w:rFonts w:eastAsia="Times New Roman" w:cs="Times New Roman"/>
                <w:b/>
                <w:sz w:val="24"/>
                <w:szCs w:val="24"/>
                <w:lang w:eastAsia="uk-UA"/>
              </w:rPr>
            </w:pPr>
            <w:r w:rsidRPr="00686891">
              <w:rPr>
                <w:rFonts w:eastAsia="Times New Roman" w:cs="Times New Roman"/>
                <w:b/>
                <w:sz w:val="24"/>
                <w:szCs w:val="24"/>
                <w:lang w:eastAsia="uk-UA"/>
              </w:rPr>
              <w:t>короткостроковий вплив (до року)</w:t>
            </w:r>
          </w:p>
        </w:tc>
        <w:tc>
          <w:tcPr>
            <w:tcW w:w="1024" w:type="pct"/>
            <w:shd w:val="clear" w:color="auto" w:fill="auto"/>
            <w:hideMark/>
          </w:tcPr>
          <w:p w14:paraId="11F23024" w14:textId="77777777" w:rsidR="008968CC" w:rsidRPr="00686891" w:rsidRDefault="008968CC" w:rsidP="002C1434">
            <w:pPr>
              <w:spacing w:before="150" w:after="150"/>
              <w:ind w:left="-54" w:right="-62" w:firstLine="0"/>
              <w:jc w:val="center"/>
              <w:rPr>
                <w:rFonts w:eastAsia="Times New Roman" w:cs="Times New Roman"/>
                <w:b/>
                <w:sz w:val="24"/>
                <w:szCs w:val="24"/>
                <w:lang w:eastAsia="uk-UA"/>
              </w:rPr>
            </w:pPr>
            <w:r w:rsidRPr="00686891">
              <w:rPr>
                <w:rFonts w:eastAsia="Times New Roman" w:cs="Times New Roman"/>
                <w:b/>
                <w:sz w:val="24"/>
                <w:szCs w:val="24"/>
                <w:lang w:eastAsia="uk-UA"/>
              </w:rPr>
              <w:t>середньостроковий вплив (більше року)</w:t>
            </w:r>
          </w:p>
        </w:tc>
        <w:tc>
          <w:tcPr>
            <w:tcW w:w="1396" w:type="pct"/>
            <w:vMerge/>
            <w:shd w:val="clear" w:color="auto" w:fill="auto"/>
            <w:hideMark/>
          </w:tcPr>
          <w:p w14:paraId="132D8243" w14:textId="77777777" w:rsidR="008968CC" w:rsidRPr="00686891" w:rsidRDefault="008968CC" w:rsidP="002C1434">
            <w:pPr>
              <w:ind w:firstLine="0"/>
              <w:rPr>
                <w:rFonts w:eastAsia="Times New Roman" w:cs="Times New Roman"/>
                <w:sz w:val="24"/>
                <w:szCs w:val="24"/>
                <w:lang w:eastAsia="uk-UA"/>
              </w:rPr>
            </w:pPr>
          </w:p>
        </w:tc>
      </w:tr>
      <w:tr w:rsidR="005D2AC1" w:rsidRPr="00686891" w14:paraId="68BF8557" w14:textId="77777777" w:rsidTr="005D2AC1">
        <w:tc>
          <w:tcPr>
            <w:tcW w:w="5000" w:type="pct"/>
            <w:gridSpan w:val="5"/>
            <w:shd w:val="clear" w:color="auto" w:fill="auto"/>
            <w:vAlign w:val="center"/>
          </w:tcPr>
          <w:p w14:paraId="7B3CDB8C" w14:textId="77777777" w:rsidR="005D2AC1" w:rsidRPr="00686891" w:rsidRDefault="008A36F1" w:rsidP="005D2AC1">
            <w:pPr>
              <w:ind w:firstLine="0"/>
              <w:jc w:val="center"/>
              <w:rPr>
                <w:sz w:val="24"/>
                <w:szCs w:val="24"/>
              </w:rPr>
            </w:pPr>
            <w:r w:rsidRPr="00686891">
              <w:rPr>
                <w:sz w:val="24"/>
                <w:szCs w:val="24"/>
              </w:rPr>
              <w:t>Цільова група</w:t>
            </w:r>
          </w:p>
        </w:tc>
      </w:tr>
      <w:tr w:rsidR="008968CC" w:rsidRPr="00686891" w14:paraId="666134AC" w14:textId="77777777" w:rsidTr="003F7DF0">
        <w:tc>
          <w:tcPr>
            <w:tcW w:w="0" w:type="auto"/>
            <w:shd w:val="clear" w:color="auto" w:fill="auto"/>
            <w:vAlign w:val="center"/>
          </w:tcPr>
          <w:p w14:paraId="166B41A2" w14:textId="77777777" w:rsidR="00A51467" w:rsidRPr="00E31246" w:rsidRDefault="00A80D97" w:rsidP="00A51467">
            <w:pPr>
              <w:ind w:firstLine="0"/>
              <w:rPr>
                <w:rFonts w:eastAsia="Times New Roman" w:cs="Times New Roman"/>
                <w:sz w:val="24"/>
                <w:szCs w:val="24"/>
                <w:lang w:eastAsia="uk-UA"/>
              </w:rPr>
            </w:pPr>
            <w:r>
              <w:rPr>
                <w:sz w:val="24"/>
                <w:szCs w:val="24"/>
              </w:rPr>
              <w:t>Жителі</w:t>
            </w:r>
            <w:r w:rsidR="00A51467" w:rsidRPr="00E31246">
              <w:rPr>
                <w:sz w:val="24"/>
                <w:szCs w:val="24"/>
              </w:rPr>
              <w:t xml:space="preserve"> т</w:t>
            </w:r>
            <w:r w:rsidR="008968CC" w:rsidRPr="00E31246">
              <w:rPr>
                <w:sz w:val="24"/>
                <w:szCs w:val="24"/>
              </w:rPr>
              <w:t>ериторіальн</w:t>
            </w:r>
            <w:r w:rsidR="00A51467" w:rsidRPr="00E31246">
              <w:rPr>
                <w:sz w:val="24"/>
                <w:szCs w:val="24"/>
              </w:rPr>
              <w:t>их громад</w:t>
            </w:r>
            <w:r w:rsidR="008968CC" w:rsidRPr="00E31246">
              <w:rPr>
                <w:sz w:val="24"/>
                <w:szCs w:val="24"/>
              </w:rPr>
              <w:t xml:space="preserve"> </w:t>
            </w:r>
          </w:p>
          <w:p w14:paraId="2BC1B453" w14:textId="77777777" w:rsidR="008968CC" w:rsidRPr="00E31246" w:rsidRDefault="008968CC" w:rsidP="002C1434">
            <w:pPr>
              <w:ind w:firstLine="0"/>
              <w:rPr>
                <w:rFonts w:eastAsia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12FB123" w14:textId="4700A79E" w:rsidR="008968CC" w:rsidRPr="00E31246" w:rsidRDefault="009F173F" w:rsidP="002C1434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Гарантування виборчих прав громадян </w:t>
            </w:r>
          </w:p>
          <w:p w14:paraId="5DAB7583" w14:textId="77777777" w:rsidR="008968CC" w:rsidRPr="00E31246" w:rsidRDefault="008968CC" w:rsidP="002C1434">
            <w:pPr>
              <w:ind w:firstLine="0"/>
              <w:rPr>
                <w:sz w:val="24"/>
                <w:szCs w:val="24"/>
              </w:rPr>
            </w:pPr>
          </w:p>
          <w:p w14:paraId="15C80EB7" w14:textId="77777777" w:rsidR="008968CC" w:rsidRPr="00E31246" w:rsidRDefault="008968CC" w:rsidP="002C1434">
            <w:pPr>
              <w:ind w:firstLine="0"/>
              <w:rPr>
                <w:rFonts w:eastAsia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025" w:type="pct"/>
            <w:shd w:val="clear" w:color="auto" w:fill="auto"/>
          </w:tcPr>
          <w:p w14:paraId="4743077B" w14:textId="77777777" w:rsidR="003F7DF0" w:rsidRDefault="003F7DF0" w:rsidP="003F7DF0">
            <w:pPr>
              <w:spacing w:after="120"/>
              <w:ind w:firstLine="0"/>
              <w:jc w:val="center"/>
              <w:rPr>
                <w:sz w:val="24"/>
                <w:szCs w:val="24"/>
              </w:rPr>
            </w:pPr>
            <w:r w:rsidRPr="00686891">
              <w:rPr>
                <w:sz w:val="24"/>
                <w:szCs w:val="24"/>
              </w:rPr>
              <w:t>Позитивний</w:t>
            </w:r>
          </w:p>
          <w:p w14:paraId="448AB85B" w14:textId="56920612" w:rsidR="003F7DF0" w:rsidRPr="00686891" w:rsidRDefault="003F7DF0" w:rsidP="00EA1E5B">
            <w:pPr>
              <w:spacing w:after="12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Убезпечення від можливого затягування призначення перших та додаткових місцевих виборів у зв</w:t>
            </w:r>
            <w:r>
              <w:rPr>
                <w:sz w:val="24"/>
                <w:szCs w:val="24"/>
                <w:lang w:val="en-US"/>
              </w:rPr>
              <w:t>’</w:t>
            </w:r>
            <w:r>
              <w:rPr>
                <w:sz w:val="24"/>
                <w:szCs w:val="24"/>
              </w:rPr>
              <w:t xml:space="preserve">язку з судовими процесами </w:t>
            </w:r>
          </w:p>
          <w:p w14:paraId="2C65E290" w14:textId="77777777" w:rsidR="008968CC" w:rsidRPr="00686891" w:rsidRDefault="008968CC" w:rsidP="00EA1E5B">
            <w:pPr>
              <w:spacing w:after="12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24" w:type="pct"/>
            <w:shd w:val="clear" w:color="auto" w:fill="auto"/>
          </w:tcPr>
          <w:p w14:paraId="5BB18B39" w14:textId="77777777" w:rsidR="00E31246" w:rsidRPr="00686891" w:rsidRDefault="008968CC" w:rsidP="00EA1E5B">
            <w:pPr>
              <w:pStyle w:val="rvps2"/>
              <w:shd w:val="clear" w:color="auto" w:fill="FFFFFF"/>
              <w:spacing w:before="120" w:beforeAutospacing="0" w:after="0" w:afterAutospacing="0"/>
              <w:jc w:val="center"/>
              <w:textAlignment w:val="baseline"/>
            </w:pPr>
            <w:r w:rsidRPr="00686891">
              <w:t>Позитивний</w:t>
            </w:r>
          </w:p>
          <w:p w14:paraId="379DFECB" w14:textId="73E1A714" w:rsidR="003F7DF0" w:rsidRPr="00686891" w:rsidRDefault="003F7DF0" w:rsidP="003F7DF0">
            <w:pPr>
              <w:spacing w:after="12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Убезпечення від можливого затягування призначення перших та додаткових місцевих виборів у зв</w:t>
            </w:r>
            <w:r>
              <w:rPr>
                <w:sz w:val="24"/>
                <w:szCs w:val="24"/>
                <w:lang w:val="en-US"/>
              </w:rPr>
              <w:t>’</w:t>
            </w:r>
            <w:r>
              <w:rPr>
                <w:sz w:val="24"/>
                <w:szCs w:val="24"/>
              </w:rPr>
              <w:t xml:space="preserve">язку з судовими процесами </w:t>
            </w:r>
          </w:p>
          <w:p w14:paraId="4536EC8A" w14:textId="77777777" w:rsidR="008968CC" w:rsidRPr="00686891" w:rsidRDefault="008968CC" w:rsidP="00E31246">
            <w:pPr>
              <w:pStyle w:val="rvps2"/>
              <w:shd w:val="clear" w:color="auto" w:fill="FFFFFF"/>
              <w:spacing w:before="120" w:beforeAutospacing="0" w:after="0" w:afterAutospacing="0"/>
              <w:ind w:firstLine="5"/>
              <w:jc w:val="center"/>
              <w:textAlignment w:val="baseline"/>
            </w:pPr>
          </w:p>
        </w:tc>
        <w:tc>
          <w:tcPr>
            <w:tcW w:w="1396" w:type="pct"/>
            <w:shd w:val="clear" w:color="auto" w:fill="auto"/>
          </w:tcPr>
          <w:p w14:paraId="671D3403" w14:textId="2CF352A1" w:rsidR="008968CC" w:rsidRPr="00686891" w:rsidRDefault="009F173F" w:rsidP="005D2AC1">
            <w:pPr>
              <w:ind w:firstLine="0"/>
              <w:jc w:val="both"/>
              <w:rPr>
                <w:rFonts w:eastAsia="Times New Roman" w:cs="Times New Roman"/>
                <w:sz w:val="24"/>
                <w:szCs w:val="24"/>
                <w:lang w:eastAsia="uk-UA"/>
              </w:rPr>
            </w:pPr>
            <w:r w:rsidRPr="009F173F">
              <w:rPr>
                <w:color w:val="000000"/>
                <w:sz w:val="24"/>
                <w:szCs w:val="28"/>
                <w:shd w:val="clear" w:color="auto" w:fill="FFFFFF"/>
              </w:rPr>
              <w:t xml:space="preserve">Віднесення справ про оскарження відповідних рішень до категорій термінових адміністративних справ із встановленням скорочених строків оскарження таких рішень місцевих рад та вирішення відповідних спорів дозволить уникнути можливого затягування призначення перших </w:t>
            </w:r>
            <w:r w:rsidR="003F7DF0">
              <w:rPr>
                <w:color w:val="000000"/>
                <w:sz w:val="24"/>
                <w:szCs w:val="28"/>
                <w:shd w:val="clear" w:color="auto" w:fill="FFFFFF"/>
              </w:rPr>
              <w:t xml:space="preserve">та додаткових </w:t>
            </w:r>
            <w:r w:rsidRPr="009F173F">
              <w:rPr>
                <w:color w:val="000000"/>
                <w:sz w:val="24"/>
                <w:szCs w:val="28"/>
                <w:shd w:val="clear" w:color="auto" w:fill="FFFFFF"/>
              </w:rPr>
              <w:t>місцевих виборів через судові спори.</w:t>
            </w:r>
            <w:r w:rsidR="00A51467" w:rsidRPr="009F173F">
              <w:rPr>
                <w:sz w:val="22"/>
                <w:szCs w:val="24"/>
              </w:rPr>
              <w:t xml:space="preserve">  </w:t>
            </w:r>
          </w:p>
        </w:tc>
      </w:tr>
      <w:tr w:rsidR="003F7DF0" w:rsidRPr="00686891" w14:paraId="04D7BE8B" w14:textId="77777777" w:rsidTr="003F7DF0">
        <w:tc>
          <w:tcPr>
            <w:tcW w:w="0" w:type="auto"/>
            <w:shd w:val="clear" w:color="auto" w:fill="auto"/>
            <w:vAlign w:val="center"/>
          </w:tcPr>
          <w:p w14:paraId="47A6E539" w14:textId="7FEDF900" w:rsidR="003F7DF0" w:rsidRDefault="003F7DF0" w:rsidP="003F7DF0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Посадові особи місцевого самоврядування 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8B49039" w14:textId="23609B79" w:rsidR="003F7DF0" w:rsidRDefault="003F7DF0" w:rsidP="003F7DF0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Забезпечення проведення перших та додаткових місцевих виборів </w:t>
            </w:r>
          </w:p>
        </w:tc>
        <w:tc>
          <w:tcPr>
            <w:tcW w:w="1025" w:type="pct"/>
            <w:shd w:val="clear" w:color="auto" w:fill="auto"/>
          </w:tcPr>
          <w:p w14:paraId="3904AB53" w14:textId="77777777" w:rsidR="003F7DF0" w:rsidRDefault="003F7DF0" w:rsidP="003F7DF0">
            <w:pPr>
              <w:spacing w:after="120"/>
              <w:ind w:firstLine="0"/>
              <w:jc w:val="center"/>
              <w:rPr>
                <w:sz w:val="24"/>
                <w:szCs w:val="24"/>
              </w:rPr>
            </w:pPr>
            <w:r w:rsidRPr="00686891">
              <w:rPr>
                <w:sz w:val="24"/>
                <w:szCs w:val="24"/>
              </w:rPr>
              <w:t>Позитивний</w:t>
            </w:r>
          </w:p>
          <w:p w14:paraId="032D5357" w14:textId="7E37FC7A" w:rsidR="003F7DF0" w:rsidRPr="00686891" w:rsidRDefault="003F7DF0" w:rsidP="003F7DF0">
            <w:pPr>
              <w:spacing w:after="12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Забезпечення проведення перших та додаткових місцевих виборів у визначений законодавством строк </w:t>
            </w:r>
          </w:p>
          <w:p w14:paraId="720DD6B6" w14:textId="77777777" w:rsidR="003F7DF0" w:rsidRPr="00686891" w:rsidRDefault="003F7DF0" w:rsidP="003F7DF0">
            <w:pPr>
              <w:spacing w:after="12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24" w:type="pct"/>
            <w:shd w:val="clear" w:color="auto" w:fill="auto"/>
          </w:tcPr>
          <w:p w14:paraId="7CE2EF51" w14:textId="77777777" w:rsidR="003F7DF0" w:rsidRPr="00686891" w:rsidRDefault="003F7DF0" w:rsidP="003F7DF0">
            <w:pPr>
              <w:pStyle w:val="rvps2"/>
              <w:shd w:val="clear" w:color="auto" w:fill="FFFFFF"/>
              <w:spacing w:before="120" w:beforeAutospacing="0" w:after="0" w:afterAutospacing="0"/>
              <w:jc w:val="center"/>
              <w:textAlignment w:val="baseline"/>
            </w:pPr>
            <w:r w:rsidRPr="00686891">
              <w:t>Позитивний</w:t>
            </w:r>
          </w:p>
          <w:p w14:paraId="41F3800E" w14:textId="77777777" w:rsidR="003F7DF0" w:rsidRPr="00686891" w:rsidRDefault="003F7DF0" w:rsidP="003F7DF0">
            <w:pPr>
              <w:spacing w:after="12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Забезпечення проведення перших та додаткових місцевих виборів у визначений законодавством строк </w:t>
            </w:r>
          </w:p>
          <w:p w14:paraId="17F2F590" w14:textId="77777777" w:rsidR="003F7DF0" w:rsidRPr="00686891" w:rsidRDefault="003F7DF0" w:rsidP="003F7DF0">
            <w:pPr>
              <w:spacing w:after="120"/>
              <w:ind w:firstLine="0"/>
              <w:jc w:val="center"/>
            </w:pPr>
          </w:p>
        </w:tc>
        <w:tc>
          <w:tcPr>
            <w:tcW w:w="1396" w:type="pct"/>
            <w:shd w:val="clear" w:color="auto" w:fill="auto"/>
          </w:tcPr>
          <w:p w14:paraId="5EC34916" w14:textId="554587AA" w:rsidR="003F7DF0" w:rsidRPr="009F173F" w:rsidRDefault="003F7DF0" w:rsidP="003F7DF0">
            <w:pPr>
              <w:ind w:firstLine="0"/>
              <w:jc w:val="both"/>
              <w:rPr>
                <w:color w:val="000000"/>
                <w:sz w:val="24"/>
                <w:szCs w:val="28"/>
                <w:shd w:val="clear" w:color="auto" w:fill="FFFFFF"/>
              </w:rPr>
            </w:pPr>
            <w:r w:rsidRPr="009F173F">
              <w:rPr>
                <w:color w:val="000000"/>
                <w:sz w:val="24"/>
                <w:szCs w:val="28"/>
                <w:shd w:val="clear" w:color="auto" w:fill="FFFFFF"/>
              </w:rPr>
              <w:t xml:space="preserve">Віднесення справ про оскарження відповідних рішень до категорій термінових адміністративних справ із встановленням скорочених строків оскарження таких рішень місцевих рад та вирішення відповідних спорів дозволить уникнути можливого затягування призначення перших </w:t>
            </w:r>
            <w:r>
              <w:rPr>
                <w:color w:val="000000"/>
                <w:sz w:val="24"/>
                <w:szCs w:val="28"/>
                <w:shd w:val="clear" w:color="auto" w:fill="FFFFFF"/>
              </w:rPr>
              <w:t xml:space="preserve">та додаткових </w:t>
            </w:r>
            <w:r w:rsidRPr="009F173F">
              <w:rPr>
                <w:color w:val="000000"/>
                <w:sz w:val="24"/>
                <w:szCs w:val="28"/>
                <w:shd w:val="clear" w:color="auto" w:fill="FFFFFF"/>
              </w:rPr>
              <w:t>місцевих виборів через судові спори</w:t>
            </w:r>
            <w:r>
              <w:rPr>
                <w:color w:val="000000"/>
                <w:sz w:val="24"/>
                <w:szCs w:val="28"/>
                <w:shd w:val="clear" w:color="auto" w:fill="FFFFFF"/>
              </w:rPr>
              <w:t>, що сприятиме формуванню новообраних органів місцевого самоврядування об</w:t>
            </w:r>
            <w:r>
              <w:rPr>
                <w:color w:val="000000"/>
                <w:sz w:val="24"/>
                <w:szCs w:val="28"/>
                <w:shd w:val="clear" w:color="auto" w:fill="FFFFFF"/>
                <w:lang w:val="en-US"/>
              </w:rPr>
              <w:t>’</w:t>
            </w:r>
            <w:r>
              <w:rPr>
                <w:color w:val="000000"/>
                <w:sz w:val="24"/>
                <w:szCs w:val="28"/>
                <w:shd w:val="clear" w:color="auto" w:fill="FFFFFF"/>
              </w:rPr>
              <w:t>єднаних</w:t>
            </w:r>
            <w:r>
              <w:rPr>
                <w:color w:val="000000"/>
                <w:sz w:val="24"/>
                <w:szCs w:val="28"/>
                <w:shd w:val="clear" w:color="auto" w:fill="FFFFFF"/>
                <w:lang w:val="en-US"/>
              </w:rPr>
              <w:t xml:space="preserve"> </w:t>
            </w:r>
            <w:r>
              <w:rPr>
                <w:color w:val="000000"/>
                <w:sz w:val="24"/>
                <w:szCs w:val="28"/>
                <w:shd w:val="clear" w:color="auto" w:fill="FFFFFF"/>
              </w:rPr>
              <w:t xml:space="preserve">територіальних громад </w:t>
            </w:r>
            <w:r>
              <w:rPr>
                <w:color w:val="000000"/>
                <w:sz w:val="24"/>
                <w:szCs w:val="28"/>
                <w:shd w:val="clear" w:color="auto" w:fill="FFFFFF"/>
                <w:lang w:val="en-US"/>
              </w:rPr>
              <w:t xml:space="preserve"> </w:t>
            </w:r>
            <w:r>
              <w:rPr>
                <w:color w:val="000000"/>
                <w:sz w:val="24"/>
                <w:szCs w:val="28"/>
                <w:shd w:val="clear" w:color="auto" w:fill="FFFFFF"/>
              </w:rPr>
              <w:t xml:space="preserve"> </w:t>
            </w:r>
          </w:p>
        </w:tc>
      </w:tr>
    </w:tbl>
    <w:p w14:paraId="5BDC60E5" w14:textId="77777777" w:rsidR="008968CC" w:rsidRPr="008A36F1" w:rsidRDefault="008968CC" w:rsidP="008968CC">
      <w:pPr>
        <w:rPr>
          <w:rFonts w:cs="Times New Roman"/>
        </w:rPr>
      </w:pPr>
    </w:p>
    <w:p w14:paraId="307E0C75" w14:textId="77777777" w:rsidR="001A4A4E" w:rsidRPr="008A36F1" w:rsidRDefault="001A4A4E" w:rsidP="008968CC">
      <w:pPr>
        <w:rPr>
          <w:sz w:val="24"/>
        </w:rPr>
      </w:pPr>
      <w:r w:rsidRPr="008A36F1">
        <w:rPr>
          <w:sz w:val="24"/>
        </w:rPr>
        <w:t xml:space="preserve"> </w:t>
      </w:r>
    </w:p>
    <w:sectPr w:rsidR="001A4A4E" w:rsidRPr="008A36F1" w:rsidSect="001A4A4E">
      <w:pgSz w:w="16838" w:h="11906" w:orient="landscape"/>
      <w:pgMar w:top="709" w:right="850" w:bottom="850" w:left="85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altName w:val=" 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0E84"/>
    <w:rsid w:val="00032A23"/>
    <w:rsid w:val="00086DFA"/>
    <w:rsid w:val="000874D6"/>
    <w:rsid w:val="00124647"/>
    <w:rsid w:val="00135A4F"/>
    <w:rsid w:val="00196833"/>
    <w:rsid w:val="001A4A4E"/>
    <w:rsid w:val="001E2A05"/>
    <w:rsid w:val="002A7ACE"/>
    <w:rsid w:val="002F13B7"/>
    <w:rsid w:val="003F7552"/>
    <w:rsid w:val="003F7DF0"/>
    <w:rsid w:val="00421573"/>
    <w:rsid w:val="004463B4"/>
    <w:rsid w:val="0046625C"/>
    <w:rsid w:val="00480498"/>
    <w:rsid w:val="00535BCD"/>
    <w:rsid w:val="00537D4D"/>
    <w:rsid w:val="00573223"/>
    <w:rsid w:val="00586744"/>
    <w:rsid w:val="005C6655"/>
    <w:rsid w:val="005D2AC1"/>
    <w:rsid w:val="00605F4C"/>
    <w:rsid w:val="00686891"/>
    <w:rsid w:val="00755170"/>
    <w:rsid w:val="00777302"/>
    <w:rsid w:val="00795C86"/>
    <w:rsid w:val="007A0E84"/>
    <w:rsid w:val="008633A7"/>
    <w:rsid w:val="008968CC"/>
    <w:rsid w:val="008A36F1"/>
    <w:rsid w:val="009A6D7A"/>
    <w:rsid w:val="009B68F4"/>
    <w:rsid w:val="009F173F"/>
    <w:rsid w:val="00A51467"/>
    <w:rsid w:val="00A80D97"/>
    <w:rsid w:val="00AF26F1"/>
    <w:rsid w:val="00B15221"/>
    <w:rsid w:val="00B22172"/>
    <w:rsid w:val="00B51F5D"/>
    <w:rsid w:val="00C70DBF"/>
    <w:rsid w:val="00C80EED"/>
    <w:rsid w:val="00C82DF6"/>
    <w:rsid w:val="00D52608"/>
    <w:rsid w:val="00E31246"/>
    <w:rsid w:val="00E606BE"/>
    <w:rsid w:val="00E96B0A"/>
    <w:rsid w:val="00EA1E5B"/>
    <w:rsid w:val="00F14587"/>
    <w:rsid w:val="00F74257"/>
    <w:rsid w:val="00F83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B28372"/>
  <w15:docId w15:val="{BBE607CB-83AB-4EF0-8EAF-9FCBE3D39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ind w:firstLine="70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68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12">
    <w:name w:val="rvps12"/>
    <w:basedOn w:val="a"/>
    <w:rsid w:val="00D52608"/>
    <w:pPr>
      <w:spacing w:before="100" w:beforeAutospacing="1" w:after="100" w:afterAutospacing="1"/>
      <w:ind w:firstLine="0"/>
    </w:pPr>
    <w:rPr>
      <w:rFonts w:eastAsia="Times New Roman" w:cs="Times New Roman"/>
      <w:sz w:val="24"/>
      <w:szCs w:val="24"/>
      <w:lang w:eastAsia="uk-UA"/>
    </w:rPr>
  </w:style>
  <w:style w:type="character" w:customStyle="1" w:styleId="rvts15">
    <w:name w:val="rvts15"/>
    <w:basedOn w:val="a0"/>
    <w:rsid w:val="00D52608"/>
  </w:style>
  <w:style w:type="paragraph" w:customStyle="1" w:styleId="rvps2">
    <w:name w:val="rvps2"/>
    <w:basedOn w:val="a"/>
    <w:rsid w:val="00D52608"/>
    <w:pPr>
      <w:spacing w:before="100" w:beforeAutospacing="1" w:after="100" w:afterAutospacing="1"/>
      <w:ind w:firstLine="0"/>
    </w:pPr>
    <w:rPr>
      <w:rFonts w:eastAsia="Times New Roman" w:cs="Times New Roman"/>
      <w:sz w:val="24"/>
      <w:szCs w:val="24"/>
      <w:lang w:eastAsia="uk-UA"/>
    </w:rPr>
  </w:style>
  <w:style w:type="paragraph" w:styleId="a3">
    <w:name w:val="Balloon Text"/>
    <w:basedOn w:val="a"/>
    <w:link w:val="a4"/>
    <w:uiPriority w:val="99"/>
    <w:semiHidden/>
    <w:unhideWhenUsed/>
    <w:rsid w:val="008968C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68CC"/>
    <w:rPr>
      <w:rFonts w:ascii="Tahoma" w:hAnsi="Tahoma" w:cs="Tahoma"/>
      <w:sz w:val="16"/>
      <w:szCs w:val="16"/>
    </w:rPr>
  </w:style>
  <w:style w:type="character" w:customStyle="1" w:styleId="rvts9">
    <w:name w:val="rvts9"/>
    <w:rsid w:val="00A51467"/>
  </w:style>
  <w:style w:type="character" w:customStyle="1" w:styleId="rvts37">
    <w:name w:val="rvts37"/>
    <w:rsid w:val="00A514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21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52998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352</Words>
  <Characters>2011</Characters>
  <Application>Microsoft Office Word</Application>
  <DocSecurity>0</DocSecurity>
  <Lines>16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Бондар Олександр Юрійович</dc:creator>
  <cp:lastModifiedBy>ДЗВІННИК Мар’яна Богданівна</cp:lastModifiedBy>
  <cp:revision>2</cp:revision>
  <cp:lastPrinted>2018-11-05T10:44:00Z</cp:lastPrinted>
  <dcterms:created xsi:type="dcterms:W3CDTF">2019-04-22T12:26:00Z</dcterms:created>
  <dcterms:modified xsi:type="dcterms:W3CDTF">2019-04-22T12:26:00Z</dcterms:modified>
</cp:coreProperties>
</file>