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DAB" w:rsidRDefault="00966233">
      <w:pPr>
        <w:jc w:val="center"/>
        <w:rPr>
          <w:rFonts w:ascii="Times New Roman" w:hAnsi="Times New Roman"/>
          <w:b/>
          <w:bCs/>
          <w:sz w:val="28"/>
          <w:szCs w:val="28"/>
        </w:rPr>
      </w:pPr>
      <w:r>
        <w:rPr>
          <w:rFonts w:ascii="Times New Roman" w:hAnsi="Times New Roman"/>
          <w:b/>
          <w:bCs/>
          <w:sz w:val="28"/>
          <w:szCs w:val="28"/>
        </w:rPr>
        <w:t>ПОЯСНЮВАЛЬНА ЗАПИСКА</w:t>
      </w:r>
    </w:p>
    <w:p w:rsidR="00EA6DAB" w:rsidRDefault="00966233">
      <w:pPr>
        <w:jc w:val="center"/>
        <w:rPr>
          <w:rFonts w:ascii="Times New Roman" w:hAnsi="Times New Roman"/>
          <w:b/>
          <w:bCs/>
          <w:sz w:val="28"/>
          <w:szCs w:val="28"/>
        </w:rPr>
      </w:pPr>
      <w:r>
        <w:rPr>
          <w:rFonts w:ascii="Times New Roman" w:hAnsi="Times New Roman"/>
          <w:b/>
          <w:bCs/>
          <w:sz w:val="28"/>
          <w:szCs w:val="28"/>
        </w:rPr>
        <w:t>до проекту Закону України</w:t>
      </w:r>
    </w:p>
    <w:p w:rsidR="00EA6DAB" w:rsidRDefault="00EA6DAB">
      <w:pPr>
        <w:jc w:val="center"/>
        <w:rPr>
          <w:rFonts w:ascii="Times New Roman" w:hAnsi="Times New Roman"/>
          <w:b/>
          <w:bCs/>
          <w:sz w:val="28"/>
          <w:szCs w:val="28"/>
        </w:rPr>
      </w:pPr>
    </w:p>
    <w:p w:rsidR="00EA6DAB" w:rsidRDefault="00966233">
      <w:pPr>
        <w:jc w:val="center"/>
        <w:rPr>
          <w:rFonts w:ascii="Times New Roman" w:hAnsi="Times New Roman" w:cs="Times New Roman"/>
          <w:b/>
          <w:sz w:val="28"/>
          <w:szCs w:val="28"/>
        </w:rPr>
      </w:pPr>
      <w:r>
        <w:rPr>
          <w:rFonts w:ascii="Times New Roman" w:hAnsi="Times New Roman" w:cs="Times New Roman"/>
          <w:b/>
          <w:sz w:val="28"/>
          <w:szCs w:val="28"/>
        </w:rPr>
        <w:t>“Про захист прав позичальників небанківських кредитів”</w:t>
      </w:r>
    </w:p>
    <w:p w:rsidR="00EA6DAB" w:rsidRDefault="00EA6DAB">
      <w:pPr>
        <w:ind w:firstLine="850"/>
        <w:jc w:val="both"/>
        <w:rPr>
          <w:rFonts w:ascii="Times New Roman" w:hAnsi="Times New Roman" w:cs="Times New Roman"/>
          <w:b/>
          <w:sz w:val="28"/>
          <w:szCs w:val="28"/>
        </w:rPr>
      </w:pPr>
    </w:p>
    <w:p w:rsidR="00EA6DAB" w:rsidRDefault="00966233">
      <w:pPr>
        <w:spacing w:line="276" w:lineRule="auto"/>
        <w:ind w:firstLine="850"/>
        <w:jc w:val="both"/>
        <w:rPr>
          <w:rFonts w:ascii="Times New Roman" w:hAnsi="Times New Roman" w:cs="Times New Roman"/>
          <w:b/>
          <w:sz w:val="28"/>
          <w:szCs w:val="28"/>
        </w:rPr>
      </w:pPr>
      <w:r>
        <w:rPr>
          <w:rFonts w:ascii="Times New Roman" w:hAnsi="Times New Roman" w:cs="Times New Roman"/>
          <w:b/>
          <w:sz w:val="28"/>
          <w:szCs w:val="28"/>
        </w:rPr>
        <w:t xml:space="preserve">1. Обґрунтування необхідності прийняття </w:t>
      </w:r>
      <w:proofErr w:type="spellStart"/>
      <w:r>
        <w:rPr>
          <w:rFonts w:ascii="Times New Roman" w:hAnsi="Times New Roman" w:cs="Times New Roman"/>
          <w:b/>
          <w:sz w:val="28"/>
          <w:szCs w:val="28"/>
        </w:rPr>
        <w:t>акта</w:t>
      </w:r>
      <w:proofErr w:type="spellEnd"/>
    </w:p>
    <w:p w:rsidR="00EA6DAB" w:rsidRDefault="00966233">
      <w:pPr>
        <w:spacing w:line="276" w:lineRule="auto"/>
        <w:ind w:firstLine="850"/>
        <w:jc w:val="both"/>
        <w:rPr>
          <w:rFonts w:ascii="Times New Roman" w:hAnsi="Times New Roman"/>
          <w:sz w:val="28"/>
          <w:szCs w:val="28"/>
        </w:rPr>
      </w:pPr>
      <w:r>
        <w:rPr>
          <w:rFonts w:ascii="Times New Roman" w:hAnsi="Times New Roman" w:cs="Times New Roman"/>
          <w:sz w:val="28"/>
          <w:szCs w:val="28"/>
        </w:rPr>
        <w:t xml:space="preserve">Сьогодні в Україні небанківське мікрокредитування є популярним на ринку фінансових послуг, особливо серед найбільш соціально-вразливих груп населення. Тому ця сфера потребує належного захисту прав та законних інтересів споживачів і </w:t>
      </w:r>
      <w:proofErr w:type="spellStart"/>
      <w:r>
        <w:rPr>
          <w:rFonts w:ascii="Times New Roman" w:hAnsi="Times New Roman" w:cs="Times New Roman"/>
          <w:sz w:val="28"/>
          <w:szCs w:val="28"/>
        </w:rPr>
        <w:t>кредитодавців</w:t>
      </w:r>
      <w:proofErr w:type="spellEnd"/>
      <w:r>
        <w:rPr>
          <w:rFonts w:ascii="Times New Roman" w:hAnsi="Times New Roman" w:cs="Times New Roman"/>
          <w:sz w:val="28"/>
          <w:szCs w:val="28"/>
        </w:rPr>
        <w:t xml:space="preserve">, що в свою чергу це призведе до підвищення довіри до ринку небанківського кредитування, мінімізує порушення законних прав </w:t>
      </w:r>
      <w:proofErr w:type="spellStart"/>
      <w:r>
        <w:rPr>
          <w:rFonts w:ascii="Times New Roman" w:hAnsi="Times New Roman" w:cs="Times New Roman"/>
          <w:sz w:val="28"/>
          <w:szCs w:val="28"/>
        </w:rPr>
        <w:t>кредитодавців</w:t>
      </w:r>
      <w:proofErr w:type="spellEnd"/>
      <w:r>
        <w:rPr>
          <w:rFonts w:ascii="Times New Roman" w:hAnsi="Times New Roman" w:cs="Times New Roman"/>
          <w:sz w:val="28"/>
          <w:szCs w:val="28"/>
        </w:rPr>
        <w:t xml:space="preserve"> та споживачів, забезпечить сприятливі умови для розвитку економіки України.</w:t>
      </w:r>
    </w:p>
    <w:p w:rsidR="00EA6DAB" w:rsidRDefault="00966233">
      <w:pPr>
        <w:spacing w:line="276" w:lineRule="auto"/>
        <w:ind w:firstLine="850"/>
        <w:jc w:val="both"/>
        <w:rPr>
          <w:rFonts w:ascii="Times New Roman" w:hAnsi="Times New Roman"/>
          <w:sz w:val="28"/>
          <w:szCs w:val="28"/>
        </w:rPr>
      </w:pPr>
      <w:r>
        <w:rPr>
          <w:rFonts w:ascii="Times New Roman" w:hAnsi="Times New Roman" w:cs="Times New Roman"/>
          <w:sz w:val="28"/>
          <w:szCs w:val="28"/>
        </w:rPr>
        <w:t xml:space="preserve">Сфера небанківського кредитування в Україні потребує Закону, який би регулював відносини між </w:t>
      </w:r>
      <w:proofErr w:type="spellStart"/>
      <w:r>
        <w:rPr>
          <w:rFonts w:ascii="Times New Roman" w:hAnsi="Times New Roman" w:cs="Times New Roman"/>
          <w:sz w:val="28"/>
          <w:szCs w:val="28"/>
        </w:rPr>
        <w:t>кредитодавцями</w:t>
      </w:r>
      <w:proofErr w:type="spellEnd"/>
      <w:r>
        <w:rPr>
          <w:rFonts w:ascii="Times New Roman" w:hAnsi="Times New Roman" w:cs="Times New Roman"/>
          <w:sz w:val="28"/>
          <w:szCs w:val="28"/>
        </w:rPr>
        <w:t xml:space="preserve">, кредитними посередниками та споживачами під час надання послуг мікрокредитування фізичних осіб. Оскільки сьогодні    загальні правові засади ринку </w:t>
      </w:r>
      <w:proofErr w:type="spellStart"/>
      <w:r>
        <w:rPr>
          <w:rFonts w:ascii="Times New Roman" w:hAnsi="Times New Roman" w:cs="Times New Roman"/>
          <w:sz w:val="28"/>
          <w:szCs w:val="28"/>
        </w:rPr>
        <w:t>небінківського</w:t>
      </w:r>
      <w:proofErr w:type="spellEnd"/>
      <w:r>
        <w:rPr>
          <w:rFonts w:ascii="Times New Roman" w:hAnsi="Times New Roman" w:cs="Times New Roman"/>
          <w:sz w:val="28"/>
          <w:szCs w:val="28"/>
        </w:rPr>
        <w:t xml:space="preserve"> кредитування регулює не у повній мірі Закон України “Про споживче кредитування”.</w:t>
      </w:r>
    </w:p>
    <w:p w:rsidR="00EA6DAB" w:rsidRDefault="00966233">
      <w:pPr>
        <w:spacing w:line="276" w:lineRule="auto"/>
        <w:ind w:firstLine="850"/>
        <w:jc w:val="both"/>
        <w:rPr>
          <w:rFonts w:ascii="Times New Roman" w:hAnsi="Times New Roman" w:cs="Times New Roman"/>
          <w:sz w:val="28"/>
          <w:szCs w:val="28"/>
        </w:rPr>
      </w:pPr>
      <w:r>
        <w:rPr>
          <w:rFonts w:ascii="Times New Roman" w:hAnsi="Times New Roman" w:cs="Times New Roman"/>
          <w:sz w:val="28"/>
          <w:szCs w:val="28"/>
        </w:rPr>
        <w:t xml:space="preserve">Належне врегулювання правових відносин між </w:t>
      </w:r>
      <w:proofErr w:type="spellStart"/>
      <w:r>
        <w:rPr>
          <w:rFonts w:ascii="Times New Roman" w:hAnsi="Times New Roman" w:cs="Times New Roman"/>
          <w:sz w:val="28"/>
          <w:szCs w:val="28"/>
        </w:rPr>
        <w:t>кредитодавцями</w:t>
      </w:r>
      <w:proofErr w:type="spellEnd"/>
      <w:r>
        <w:rPr>
          <w:rFonts w:ascii="Times New Roman" w:hAnsi="Times New Roman" w:cs="Times New Roman"/>
          <w:sz w:val="28"/>
          <w:szCs w:val="28"/>
        </w:rPr>
        <w:t xml:space="preserve">, кредитними посередниками та споживачами дозволить зробити ринок мікрокредитування привабливішим для сегменту </w:t>
      </w:r>
      <w:proofErr w:type="spellStart"/>
      <w:r>
        <w:rPr>
          <w:rFonts w:ascii="Times New Roman" w:hAnsi="Times New Roman" w:cs="Times New Roman"/>
          <w:sz w:val="28"/>
          <w:szCs w:val="28"/>
        </w:rPr>
        <w:t>кредитодавців</w:t>
      </w:r>
      <w:proofErr w:type="spellEnd"/>
      <w:r>
        <w:rPr>
          <w:rFonts w:ascii="Times New Roman" w:hAnsi="Times New Roman" w:cs="Times New Roman"/>
          <w:sz w:val="28"/>
          <w:szCs w:val="28"/>
        </w:rPr>
        <w:t xml:space="preserve"> та безпечнішим для сегменту споживачів. В свою чергу це позитивно впливатиме на розвиток економіки країни, соціальний добробут та приватну фінансову стабільність населення. </w:t>
      </w:r>
    </w:p>
    <w:p w:rsidR="00EA6DAB" w:rsidRDefault="00966233">
      <w:pPr>
        <w:spacing w:line="276" w:lineRule="auto"/>
        <w:ind w:firstLine="850"/>
        <w:jc w:val="both"/>
        <w:rPr>
          <w:rFonts w:ascii="Times New Roman" w:hAnsi="Times New Roman" w:cs="Times New Roman"/>
          <w:b/>
          <w:sz w:val="28"/>
          <w:szCs w:val="28"/>
        </w:rPr>
      </w:pPr>
      <w:r>
        <w:rPr>
          <w:rFonts w:ascii="Times New Roman" w:hAnsi="Times New Roman" w:cs="Times New Roman"/>
          <w:b/>
          <w:sz w:val="28"/>
          <w:szCs w:val="28"/>
        </w:rPr>
        <w:t>2. Мета і шляхи її досягнення</w:t>
      </w:r>
    </w:p>
    <w:p w:rsidR="00EA6DAB" w:rsidRDefault="00966233">
      <w:pPr>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Метою цього Закону є захист прав та законних інтересів споживачів і </w:t>
      </w:r>
      <w:proofErr w:type="spellStart"/>
      <w:r>
        <w:rPr>
          <w:rFonts w:ascii="Times New Roman" w:hAnsi="Times New Roman" w:cs="Times New Roman"/>
          <w:sz w:val="28"/>
          <w:szCs w:val="28"/>
        </w:rPr>
        <w:t>кредитодавців</w:t>
      </w:r>
      <w:proofErr w:type="spellEnd"/>
      <w:r>
        <w:rPr>
          <w:rFonts w:ascii="Times New Roman" w:hAnsi="Times New Roman" w:cs="Times New Roman"/>
          <w:sz w:val="28"/>
          <w:szCs w:val="28"/>
        </w:rPr>
        <w:t>, підвищення довіри до ринку небанківського кредитування, забезпечення сприятливих умов для розвитку економіки України.</w:t>
      </w:r>
    </w:p>
    <w:p w:rsidR="00EA6DAB" w:rsidRDefault="00966233">
      <w:pPr>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Наведена мета реалізовується у положеннях законопроекту, якими передбачається регулювання термінів повернення кредиту, регулювання плати за кредитом, визначення меж відповідальності позичальника за договором кредиту, визначення порядку погашення кредиту та максимального місячного розміру платежу за нормами мікрокредитування.</w:t>
      </w:r>
    </w:p>
    <w:p w:rsidR="00EA6DAB" w:rsidRDefault="00966233">
      <w:pPr>
        <w:spacing w:line="276" w:lineRule="auto"/>
        <w:ind w:firstLine="850"/>
        <w:jc w:val="both"/>
        <w:rPr>
          <w:rFonts w:ascii="Times New Roman" w:hAnsi="Times New Roman" w:cs="Times New Roman"/>
          <w:b/>
          <w:sz w:val="28"/>
          <w:szCs w:val="28"/>
        </w:rPr>
      </w:pPr>
      <w:r>
        <w:rPr>
          <w:rFonts w:ascii="Times New Roman" w:hAnsi="Times New Roman" w:cs="Times New Roman"/>
          <w:b/>
          <w:sz w:val="28"/>
          <w:szCs w:val="28"/>
        </w:rPr>
        <w:t>3. Загальна характеристика і основні положення проекту Закону</w:t>
      </w:r>
    </w:p>
    <w:p w:rsidR="00EA6DAB" w:rsidRDefault="00966233">
      <w:pPr>
        <w:spacing w:line="276" w:lineRule="auto"/>
        <w:ind w:firstLine="850"/>
        <w:jc w:val="both"/>
        <w:rPr>
          <w:rFonts w:ascii="Times New Roman" w:hAnsi="Times New Roman"/>
          <w:sz w:val="28"/>
          <w:szCs w:val="28"/>
        </w:rPr>
      </w:pPr>
      <w:r>
        <w:rPr>
          <w:rFonts w:ascii="Times New Roman" w:hAnsi="Times New Roman" w:cs="Times New Roman"/>
          <w:sz w:val="28"/>
          <w:szCs w:val="28"/>
        </w:rPr>
        <w:t xml:space="preserve">Законопроектом передбачається врегулювання  </w:t>
      </w:r>
      <w:proofErr w:type="spellStart"/>
      <w:r>
        <w:rPr>
          <w:rFonts w:ascii="Times New Roman" w:hAnsi="Times New Roman" w:cs="Times New Roman"/>
          <w:sz w:val="28"/>
          <w:szCs w:val="28"/>
        </w:rPr>
        <w:t>врегулювання</w:t>
      </w:r>
      <w:proofErr w:type="spellEnd"/>
      <w:r>
        <w:rPr>
          <w:rFonts w:ascii="Times New Roman" w:hAnsi="Times New Roman" w:cs="Times New Roman"/>
          <w:sz w:val="28"/>
          <w:szCs w:val="28"/>
        </w:rPr>
        <w:t xml:space="preserve"> правових відносин між </w:t>
      </w:r>
      <w:proofErr w:type="spellStart"/>
      <w:r>
        <w:rPr>
          <w:rFonts w:ascii="Times New Roman" w:hAnsi="Times New Roman" w:cs="Times New Roman"/>
          <w:sz w:val="28"/>
          <w:szCs w:val="28"/>
        </w:rPr>
        <w:t>кредитодавцями</w:t>
      </w:r>
      <w:proofErr w:type="spellEnd"/>
      <w:r>
        <w:rPr>
          <w:rFonts w:ascii="Times New Roman" w:hAnsi="Times New Roman" w:cs="Times New Roman"/>
          <w:sz w:val="28"/>
          <w:szCs w:val="28"/>
        </w:rPr>
        <w:t>, кредитними посередниками та споживачами на ринку небанківського споживчого кредитування.</w:t>
      </w:r>
    </w:p>
    <w:p w:rsidR="00EA6DAB" w:rsidRDefault="00966233">
      <w:pPr>
        <w:spacing w:line="276" w:lineRule="auto"/>
        <w:ind w:firstLine="850"/>
        <w:jc w:val="both"/>
        <w:rPr>
          <w:rFonts w:ascii="Times New Roman" w:hAnsi="Times New Roman" w:cs="Times New Roman"/>
          <w:sz w:val="28"/>
          <w:szCs w:val="28"/>
        </w:rPr>
      </w:pPr>
      <w:r>
        <w:rPr>
          <w:rFonts w:ascii="Times New Roman" w:hAnsi="Times New Roman" w:cs="Times New Roman"/>
          <w:sz w:val="28"/>
          <w:szCs w:val="28"/>
        </w:rPr>
        <w:t>Основні положення визначають сферу дію закону, термінів повернення або можливості реструктуризації боргу, модель визначення меж процентної ставки за кредитом, відповідальність позичальника за договором кредиту, порядок погашення кредиту та надання повторних.</w:t>
      </w:r>
    </w:p>
    <w:p w:rsidR="00EA6DAB" w:rsidRDefault="00966233">
      <w:pPr>
        <w:spacing w:line="276" w:lineRule="auto"/>
        <w:ind w:firstLine="850"/>
        <w:jc w:val="both"/>
        <w:rPr>
          <w:rFonts w:ascii="Times New Roman" w:hAnsi="Times New Roman" w:cs="Times New Roman"/>
          <w:sz w:val="28"/>
          <w:szCs w:val="28"/>
        </w:rPr>
      </w:pPr>
      <w:r>
        <w:rPr>
          <w:rFonts w:ascii="Times New Roman" w:hAnsi="Times New Roman" w:cs="Times New Roman"/>
          <w:sz w:val="28"/>
          <w:szCs w:val="28"/>
        </w:rPr>
        <w:lastRenderedPageBreak/>
        <w:t xml:space="preserve">Положення про надання повторних кредитів унеможливлює зловживання </w:t>
      </w:r>
      <w:proofErr w:type="spellStart"/>
      <w:r>
        <w:rPr>
          <w:rFonts w:ascii="Times New Roman" w:hAnsi="Times New Roman" w:cs="Times New Roman"/>
          <w:sz w:val="28"/>
          <w:szCs w:val="28"/>
        </w:rPr>
        <w:t>кредитодавців</w:t>
      </w:r>
      <w:proofErr w:type="spellEnd"/>
      <w:r>
        <w:rPr>
          <w:rFonts w:ascii="Times New Roman" w:hAnsi="Times New Roman" w:cs="Times New Roman"/>
          <w:sz w:val="28"/>
          <w:szCs w:val="28"/>
        </w:rPr>
        <w:t xml:space="preserve"> над нестабільним фінансовим становищем споживачів.</w:t>
      </w:r>
    </w:p>
    <w:p w:rsidR="00EA6DAB" w:rsidRDefault="00966233">
      <w:pPr>
        <w:spacing w:line="276" w:lineRule="auto"/>
        <w:ind w:firstLine="850"/>
        <w:jc w:val="both"/>
        <w:rPr>
          <w:rFonts w:ascii="Times New Roman" w:hAnsi="Times New Roman" w:cs="Times New Roman"/>
          <w:b/>
          <w:sz w:val="28"/>
          <w:szCs w:val="28"/>
        </w:rPr>
      </w:pPr>
      <w:r>
        <w:rPr>
          <w:rFonts w:ascii="Times New Roman" w:hAnsi="Times New Roman" w:cs="Times New Roman"/>
          <w:b/>
          <w:sz w:val="28"/>
          <w:szCs w:val="28"/>
        </w:rPr>
        <w:t>4. Стан нормативно-правової бази у цій сфері правового врегулювання</w:t>
      </w:r>
    </w:p>
    <w:p w:rsidR="00EA6DAB" w:rsidRDefault="00966233">
      <w:pPr>
        <w:spacing w:line="276" w:lineRule="auto"/>
        <w:ind w:firstLine="850"/>
        <w:jc w:val="both"/>
        <w:rPr>
          <w:rFonts w:ascii="Times New Roman" w:hAnsi="Times New Roman" w:cs="Times New Roman"/>
          <w:sz w:val="28"/>
          <w:szCs w:val="28"/>
        </w:rPr>
      </w:pPr>
      <w:r>
        <w:rPr>
          <w:rFonts w:ascii="Times New Roman" w:hAnsi="Times New Roman" w:cs="Times New Roman"/>
          <w:sz w:val="28"/>
          <w:szCs w:val="28"/>
        </w:rPr>
        <w:t>Основними нормативно правовими актами у даній сфері правового врегулювання є : Конституція України, Закон України “Про споживче кредитування” та Закон України “Про захист прав споживачів”.</w:t>
      </w:r>
    </w:p>
    <w:p w:rsidR="00EA6DAB" w:rsidRDefault="00966233">
      <w:pPr>
        <w:spacing w:line="276" w:lineRule="auto"/>
        <w:ind w:firstLine="850"/>
        <w:jc w:val="both"/>
        <w:rPr>
          <w:rFonts w:ascii="Times New Roman" w:hAnsi="Times New Roman" w:cs="Times New Roman"/>
          <w:b/>
          <w:sz w:val="28"/>
          <w:szCs w:val="28"/>
        </w:rPr>
      </w:pPr>
      <w:r>
        <w:rPr>
          <w:rFonts w:ascii="Times New Roman" w:hAnsi="Times New Roman" w:cs="Times New Roman"/>
          <w:b/>
          <w:sz w:val="28"/>
          <w:szCs w:val="28"/>
        </w:rPr>
        <w:t>5. Фінансово-економічне обґрунтування</w:t>
      </w:r>
    </w:p>
    <w:p w:rsidR="00EA6DAB" w:rsidRDefault="00966233">
      <w:pPr>
        <w:spacing w:line="276" w:lineRule="auto"/>
        <w:ind w:firstLine="850"/>
        <w:jc w:val="both"/>
        <w:rPr>
          <w:rFonts w:ascii="Times New Roman" w:hAnsi="Times New Roman" w:cs="Times New Roman"/>
          <w:sz w:val="28"/>
          <w:szCs w:val="28"/>
        </w:rPr>
      </w:pPr>
      <w:r>
        <w:rPr>
          <w:rFonts w:ascii="Times New Roman" w:hAnsi="Times New Roman" w:cs="Times New Roman"/>
          <w:sz w:val="28"/>
          <w:szCs w:val="28"/>
        </w:rPr>
        <w:t>Реалізація законопроекту не потребуватиме додаткового фінансування з державного чи місцевих бюджетів.</w:t>
      </w:r>
    </w:p>
    <w:p w:rsidR="00EA6DAB" w:rsidRDefault="00966233">
      <w:pPr>
        <w:spacing w:line="276" w:lineRule="auto"/>
        <w:ind w:firstLine="850"/>
        <w:jc w:val="both"/>
        <w:rPr>
          <w:rFonts w:ascii="Times New Roman" w:hAnsi="Times New Roman" w:cs="Times New Roman"/>
          <w:sz w:val="28"/>
          <w:szCs w:val="28"/>
        </w:rPr>
      </w:pPr>
      <w:r>
        <w:rPr>
          <w:rFonts w:ascii="Times New Roman" w:hAnsi="Times New Roman" w:cs="Times New Roman"/>
          <w:sz w:val="28"/>
          <w:szCs w:val="28"/>
        </w:rPr>
        <w:t>Очікується збільшення привабливості, прозорості та зниження ризиків ринку споживчого мікрокредитування, що призведе до розвитку економіки у цьому секторі.</w:t>
      </w:r>
    </w:p>
    <w:p w:rsidR="00EA6DAB" w:rsidRDefault="00966233">
      <w:pPr>
        <w:spacing w:line="276" w:lineRule="auto"/>
        <w:ind w:firstLine="850"/>
        <w:jc w:val="both"/>
        <w:rPr>
          <w:rFonts w:ascii="Times New Roman" w:hAnsi="Times New Roman" w:cs="Times New Roman"/>
          <w:b/>
          <w:sz w:val="28"/>
          <w:szCs w:val="28"/>
        </w:rPr>
      </w:pPr>
      <w:r>
        <w:rPr>
          <w:rFonts w:ascii="Times New Roman" w:hAnsi="Times New Roman" w:cs="Times New Roman"/>
          <w:b/>
          <w:sz w:val="28"/>
          <w:szCs w:val="28"/>
        </w:rPr>
        <w:t xml:space="preserve">6. Прогноз соціально-економічних та інших наслідків прийняття </w:t>
      </w:r>
      <w:proofErr w:type="spellStart"/>
      <w:r>
        <w:rPr>
          <w:rFonts w:ascii="Times New Roman" w:hAnsi="Times New Roman" w:cs="Times New Roman"/>
          <w:b/>
          <w:sz w:val="28"/>
          <w:szCs w:val="28"/>
        </w:rPr>
        <w:t>акта</w:t>
      </w:r>
      <w:proofErr w:type="spellEnd"/>
    </w:p>
    <w:p w:rsidR="00EA6DAB" w:rsidRDefault="00966233">
      <w:pPr>
        <w:spacing w:line="276" w:lineRule="auto"/>
        <w:ind w:firstLine="850"/>
        <w:jc w:val="both"/>
        <w:rPr>
          <w:rFonts w:ascii="Times New Roman" w:hAnsi="Times New Roman" w:cs="Times New Roman"/>
          <w:sz w:val="28"/>
          <w:szCs w:val="28"/>
        </w:rPr>
      </w:pPr>
      <w:r>
        <w:rPr>
          <w:rFonts w:ascii="Times New Roman" w:hAnsi="Times New Roman" w:cs="Times New Roman"/>
          <w:sz w:val="28"/>
          <w:szCs w:val="28"/>
        </w:rPr>
        <w:t>Прийняття відповідного закону позитивно впливатиме на розвиток ринку небанківського споживчого кредитування та захист прав суб’єктів у галузі. Відтак найбільш соціально-вразливі групи населення отримають додаткові можливості безпечної фінансової стабільності.</w:t>
      </w:r>
    </w:p>
    <w:p w:rsidR="00966233" w:rsidRDefault="00966233">
      <w:pPr>
        <w:spacing w:line="276" w:lineRule="auto"/>
        <w:ind w:firstLine="850"/>
        <w:jc w:val="both"/>
        <w:rPr>
          <w:rFonts w:ascii="Times New Roman" w:hAnsi="Times New Roman" w:cs="Times New Roman"/>
          <w:sz w:val="28"/>
          <w:szCs w:val="28"/>
        </w:rPr>
      </w:pPr>
    </w:p>
    <w:p w:rsidR="00966233" w:rsidRPr="00966233" w:rsidRDefault="00966233">
      <w:pPr>
        <w:spacing w:line="276" w:lineRule="auto"/>
        <w:ind w:firstLine="850"/>
        <w:jc w:val="both"/>
        <w:rPr>
          <w:rFonts w:ascii="Times New Roman" w:hAnsi="Times New Roman" w:cs="Times New Roman"/>
          <w:b/>
          <w:sz w:val="28"/>
          <w:szCs w:val="28"/>
        </w:rPr>
      </w:pPr>
      <w:r w:rsidRPr="00966233">
        <w:rPr>
          <w:rFonts w:ascii="Times New Roman" w:hAnsi="Times New Roman" w:cs="Times New Roman"/>
          <w:b/>
          <w:sz w:val="28"/>
          <w:szCs w:val="28"/>
        </w:rPr>
        <w:t>Народні депутати України</w:t>
      </w:r>
    </w:p>
    <w:p w:rsidR="00EA6DAB" w:rsidRPr="00372990" w:rsidRDefault="00372990" w:rsidP="00372990">
      <w:pPr>
        <w:rPr>
          <w:rFonts w:ascii="Times New Roman" w:hAnsi="Times New Roman" w:cs="Times New Roman"/>
          <w:sz w:val="28"/>
          <w:szCs w:val="28"/>
        </w:rPr>
      </w:pPr>
      <w:r>
        <w:rPr>
          <w:rFonts w:ascii="Times New Roman" w:hAnsi="Times New Roman" w:cs="Times New Roman"/>
          <w:sz w:val="28"/>
          <w:szCs w:val="28"/>
        </w:rPr>
        <w:t xml:space="preserve">            </w:t>
      </w:r>
      <w:bookmarkStart w:id="0" w:name="_GoBack"/>
      <w:r w:rsidRPr="00372990">
        <w:rPr>
          <w:rFonts w:ascii="Times New Roman" w:hAnsi="Times New Roman" w:cs="Times New Roman"/>
          <w:sz w:val="28"/>
          <w:szCs w:val="28"/>
        </w:rPr>
        <w:t>Медуниця О. В. (</w:t>
      </w:r>
      <w:proofErr w:type="spellStart"/>
      <w:r w:rsidRPr="00372990">
        <w:rPr>
          <w:rFonts w:ascii="Times New Roman" w:hAnsi="Times New Roman" w:cs="Times New Roman"/>
          <w:sz w:val="28"/>
          <w:szCs w:val="28"/>
        </w:rPr>
        <w:t>посв</w:t>
      </w:r>
      <w:proofErr w:type="spellEnd"/>
      <w:r w:rsidRPr="00372990">
        <w:rPr>
          <w:rFonts w:ascii="Times New Roman" w:hAnsi="Times New Roman" w:cs="Times New Roman"/>
          <w:sz w:val="28"/>
          <w:szCs w:val="28"/>
        </w:rPr>
        <w:t>. №355)</w:t>
      </w:r>
      <w:bookmarkEnd w:id="0"/>
    </w:p>
    <w:sectPr w:rsidR="00EA6DAB" w:rsidRPr="00372990">
      <w:footerReference w:type="default" r:id="rId6"/>
      <w:pgSz w:w="11906" w:h="16838"/>
      <w:pgMar w:top="1134" w:right="572" w:bottom="1134" w:left="1134" w:header="0" w:footer="0" w:gutter="0"/>
      <w:cols w:space="720"/>
      <w:formProt w:val="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3AF1" w:rsidRDefault="008C3AF1" w:rsidP="00192680">
      <w:r>
        <w:separator/>
      </w:r>
    </w:p>
  </w:endnote>
  <w:endnote w:type="continuationSeparator" w:id="0">
    <w:p w:rsidR="008C3AF1" w:rsidRDefault="008C3AF1" w:rsidP="00192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1"/>
    <w:family w:val="roman"/>
    <w:pitch w:val="variable"/>
  </w:font>
  <w:font w:name="Noto Sans CJK SC Regular">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 w:name="Times New Roman">
    <w:panose1 w:val="02020603050405020304"/>
    <w:charset w:val="CC"/>
    <w:family w:val="roman"/>
    <w:pitch w:val="variable"/>
    <w:sig w:usb0="E0002AFF" w:usb1="C0007841" w:usb2="00000009" w:usb3="00000000" w:csb0="000001FF" w:csb1="00000000"/>
  </w:font>
  <w:font w:name="Liberation Sans">
    <w:altName w:val="Arial"/>
    <w:charset w:val="01"/>
    <w:family w:val="swiss"/>
    <w:pitch w:val="variable"/>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8739784"/>
      <w:docPartObj>
        <w:docPartGallery w:val="Page Numbers (Bottom of Page)"/>
        <w:docPartUnique/>
      </w:docPartObj>
    </w:sdtPr>
    <w:sdtEndPr/>
    <w:sdtContent>
      <w:p w:rsidR="00192680" w:rsidRDefault="00192680">
        <w:pPr>
          <w:pStyle w:val="aa"/>
          <w:jc w:val="center"/>
        </w:pPr>
        <w:r>
          <w:fldChar w:fldCharType="begin"/>
        </w:r>
        <w:r>
          <w:instrText>PAGE   \* MERGEFORMAT</w:instrText>
        </w:r>
        <w:r>
          <w:fldChar w:fldCharType="separate"/>
        </w:r>
        <w:r w:rsidR="00372990">
          <w:rPr>
            <w:noProof/>
          </w:rPr>
          <w:t>1</w:t>
        </w:r>
        <w:r>
          <w:fldChar w:fldCharType="end"/>
        </w:r>
      </w:p>
    </w:sdtContent>
  </w:sdt>
  <w:p w:rsidR="00192680" w:rsidRDefault="0019268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3AF1" w:rsidRDefault="008C3AF1" w:rsidP="00192680">
      <w:r>
        <w:separator/>
      </w:r>
    </w:p>
  </w:footnote>
  <w:footnote w:type="continuationSeparator" w:id="0">
    <w:p w:rsidR="008C3AF1" w:rsidRDefault="008C3AF1" w:rsidP="001926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DAB"/>
    <w:rsid w:val="00192680"/>
    <w:rsid w:val="00372990"/>
    <w:rsid w:val="008C3AF1"/>
    <w:rsid w:val="00966233"/>
    <w:rsid w:val="00BD577F"/>
    <w:rsid w:val="00EA6D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3F9404-F879-4730-8F02-CCD81109D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oto Sans CJK SC Regular" w:hAnsi="Liberation Serif" w:cs="Lohit Devanagari"/>
        <w:kern w:val="2"/>
        <w:sz w:val="24"/>
        <w:szCs w:val="24"/>
        <w:lang w:val="uk-UA"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Liberation Sans" w:hAnsi="Liberation Sans"/>
      <w:sz w:val="28"/>
      <w:szCs w:val="28"/>
    </w:rPr>
  </w:style>
  <w:style w:type="paragraph" w:styleId="a4">
    <w:name w:val="Body Text"/>
    <w:basedOn w:val="a"/>
    <w:pPr>
      <w:spacing w:after="140" w:line="276" w:lineRule="auto"/>
    </w:pPr>
  </w:style>
  <w:style w:type="paragraph" w:styleId="a5">
    <w:name w:val="List"/>
    <w:basedOn w:val="a4"/>
  </w:style>
  <w:style w:type="paragraph" w:styleId="a6">
    <w:name w:val="caption"/>
    <w:basedOn w:val="a"/>
    <w:qFormat/>
    <w:pPr>
      <w:suppressLineNumbers/>
      <w:spacing w:before="120" w:after="120"/>
    </w:pPr>
    <w:rPr>
      <w:i/>
      <w:iCs/>
    </w:rPr>
  </w:style>
  <w:style w:type="paragraph" w:customStyle="1" w:styleId="a7">
    <w:name w:val="Покажчик"/>
    <w:basedOn w:val="a"/>
    <w:qFormat/>
    <w:pPr>
      <w:suppressLineNumbers/>
    </w:pPr>
  </w:style>
  <w:style w:type="paragraph" w:styleId="a8">
    <w:name w:val="header"/>
    <w:basedOn w:val="a"/>
    <w:link w:val="a9"/>
    <w:uiPriority w:val="99"/>
    <w:unhideWhenUsed/>
    <w:rsid w:val="00192680"/>
    <w:pPr>
      <w:tabs>
        <w:tab w:val="center" w:pos="4819"/>
        <w:tab w:val="right" w:pos="9639"/>
      </w:tabs>
    </w:pPr>
    <w:rPr>
      <w:rFonts w:cs="Mangal"/>
      <w:szCs w:val="21"/>
    </w:rPr>
  </w:style>
  <w:style w:type="character" w:customStyle="1" w:styleId="a9">
    <w:name w:val="Верхній колонтитул Знак"/>
    <w:basedOn w:val="a0"/>
    <w:link w:val="a8"/>
    <w:uiPriority w:val="99"/>
    <w:rsid w:val="00192680"/>
    <w:rPr>
      <w:rFonts w:cs="Mangal"/>
      <w:szCs w:val="21"/>
    </w:rPr>
  </w:style>
  <w:style w:type="paragraph" w:styleId="aa">
    <w:name w:val="footer"/>
    <w:basedOn w:val="a"/>
    <w:link w:val="ab"/>
    <w:uiPriority w:val="99"/>
    <w:unhideWhenUsed/>
    <w:rsid w:val="00192680"/>
    <w:pPr>
      <w:tabs>
        <w:tab w:val="center" w:pos="4819"/>
        <w:tab w:val="right" w:pos="9639"/>
      </w:tabs>
    </w:pPr>
    <w:rPr>
      <w:rFonts w:cs="Mangal"/>
      <w:szCs w:val="21"/>
    </w:rPr>
  </w:style>
  <w:style w:type="character" w:customStyle="1" w:styleId="ab">
    <w:name w:val="Нижній колонтитул Знак"/>
    <w:basedOn w:val="a0"/>
    <w:link w:val="aa"/>
    <w:uiPriority w:val="99"/>
    <w:rsid w:val="00192680"/>
    <w:rPr>
      <w:rFonts w:cs="Mangal"/>
      <w:szCs w:val="21"/>
    </w:rPr>
  </w:style>
  <w:style w:type="paragraph" w:styleId="ac">
    <w:name w:val="Balloon Text"/>
    <w:basedOn w:val="a"/>
    <w:link w:val="ad"/>
    <w:uiPriority w:val="99"/>
    <w:semiHidden/>
    <w:unhideWhenUsed/>
    <w:rsid w:val="00372990"/>
    <w:rPr>
      <w:rFonts w:ascii="Segoe UI" w:hAnsi="Segoe UI" w:cs="Mangal"/>
      <w:sz w:val="18"/>
      <w:szCs w:val="16"/>
    </w:rPr>
  </w:style>
  <w:style w:type="character" w:customStyle="1" w:styleId="ad">
    <w:name w:val="Текст у виносці Знак"/>
    <w:basedOn w:val="a0"/>
    <w:link w:val="ac"/>
    <w:uiPriority w:val="99"/>
    <w:semiHidden/>
    <w:rsid w:val="00372990"/>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2200</Words>
  <Characters>1254</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dc:description/>
  <cp:lastModifiedBy>Медуниця Олег Вячеславович</cp:lastModifiedBy>
  <cp:revision>5</cp:revision>
  <cp:lastPrinted>2019-07-10T08:00:00Z</cp:lastPrinted>
  <dcterms:created xsi:type="dcterms:W3CDTF">2019-02-06T20:07:00Z</dcterms:created>
  <dcterms:modified xsi:type="dcterms:W3CDTF">2019-07-10T08:01:00Z</dcterms:modified>
  <dc:language>uk-UA</dc:language>
</cp:coreProperties>
</file>