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106" w:rsidRDefault="00F93106" w:rsidP="00F93106">
      <w:pPr>
        <w:jc w:val="right"/>
        <w:rPr>
          <w:sz w:val="22"/>
          <w:szCs w:val="22"/>
        </w:rPr>
      </w:pPr>
      <w:r>
        <w:rPr>
          <w:sz w:val="22"/>
          <w:szCs w:val="22"/>
        </w:rPr>
        <w:t>До реєстр. № 1008</w:t>
      </w:r>
      <w:r w:rsidR="00655850">
        <w:rPr>
          <w:sz w:val="22"/>
          <w:szCs w:val="22"/>
        </w:rPr>
        <w:t xml:space="preserve"> від 29.08.2019,</w:t>
      </w:r>
    </w:p>
    <w:p w:rsidR="00655850" w:rsidRDefault="00655850" w:rsidP="00F93106">
      <w:pPr>
        <w:jc w:val="right"/>
        <w:rPr>
          <w:sz w:val="22"/>
          <w:szCs w:val="22"/>
        </w:rPr>
      </w:pPr>
      <w:r>
        <w:rPr>
          <w:sz w:val="22"/>
          <w:szCs w:val="22"/>
        </w:rPr>
        <w:t>до реєстр. № 1008-1 від 06.09.2019</w:t>
      </w:r>
    </w:p>
    <w:p w:rsidR="00F93106" w:rsidRDefault="00F93106" w:rsidP="00F93106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:rsidR="00F93106" w:rsidRDefault="00F93106" w:rsidP="00F93106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:rsidR="00F93106" w:rsidRDefault="00F93106" w:rsidP="00F93106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:rsidR="00F93106" w:rsidRDefault="00F93106" w:rsidP="00F93106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:rsidR="00F93106" w:rsidRDefault="00F93106" w:rsidP="00F93106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:rsidR="00F93106" w:rsidRDefault="00F93106" w:rsidP="00F93106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:rsidR="00F93106" w:rsidRDefault="00F93106" w:rsidP="00F93106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:rsidR="00F93106" w:rsidRDefault="00F93106" w:rsidP="00F93106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:rsidR="00F93106" w:rsidRDefault="00F93106" w:rsidP="00F93106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>ВЕРХОВНА РАДА УКРАЇНИ</w:t>
      </w:r>
    </w:p>
    <w:p w:rsidR="00F93106" w:rsidRDefault="00F93106" w:rsidP="00F93106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:rsidR="00655850" w:rsidRPr="00281F52" w:rsidRDefault="00655850" w:rsidP="00655850">
      <w:r>
        <w:t>З</w:t>
      </w:r>
      <w:r w:rsidRPr="00281F52">
        <w:t>а дорученням</w:t>
      </w:r>
      <w:r>
        <w:t>и</w:t>
      </w:r>
      <w:r w:rsidRPr="00281F52">
        <w:t xml:space="preserve"> Голови Верховної Ради України </w:t>
      </w:r>
      <w:r>
        <w:t xml:space="preserve">від 30 серпня та              06 вересня 2019 року </w:t>
      </w:r>
      <w:r w:rsidRPr="00281F52">
        <w:t>Комітет Верховної Ради України з питань правової політики розглянув на своєму засіданні 10 вересня 2019 року (протокол №</w:t>
      </w:r>
      <w:r w:rsidR="000A3F39">
        <w:t xml:space="preserve"> 5</w:t>
      </w:r>
      <w:bookmarkStart w:id="0" w:name="_GoBack"/>
      <w:bookmarkEnd w:id="0"/>
      <w:r w:rsidRPr="00281F52">
        <w:t xml:space="preserve">) поданий Президентом України як невідкладний законопроект про внесення змін до деяких законів України щодо діяльності органів суддівського врядування (реєстр. № 1008 від 29 серпня 2019 року) (далі – Законопроект 1), а також поданий народним депутатом України </w:t>
      </w:r>
      <w:proofErr w:type="spellStart"/>
      <w:r w:rsidRPr="00281F52">
        <w:t>Крульком</w:t>
      </w:r>
      <w:proofErr w:type="spellEnd"/>
      <w:r w:rsidRPr="00281F52">
        <w:t xml:space="preserve"> І.І. законопроект з тією ж назвою</w:t>
      </w:r>
      <w:r>
        <w:t xml:space="preserve"> (реєстр. № 1008-1 від 06 вересня</w:t>
      </w:r>
      <w:r w:rsidRPr="00281F52">
        <w:t xml:space="preserve"> 2019 року) (далі – Законопроект 2) та встановив таке.</w:t>
      </w:r>
      <w:r>
        <w:t xml:space="preserve">  </w:t>
      </w:r>
    </w:p>
    <w:p w:rsidR="00655850" w:rsidRPr="00281F52" w:rsidRDefault="00655850" w:rsidP="00655850">
      <w:r w:rsidRPr="00281F52">
        <w:t xml:space="preserve">Відповідно до пояснювальної записки до Законопроекту 1 його метою </w:t>
      </w:r>
      <w:r w:rsidRPr="00281F52">
        <w:rPr>
          <w:lang w:eastAsia="ru-RU"/>
        </w:rPr>
        <w:t>і завданням є комплексне врегулювання питань організації діяльності Вищої кваліфікаційної комісії суддів України і Вищої ради правосуддя.</w:t>
      </w:r>
    </w:p>
    <w:p w:rsidR="00655850" w:rsidRPr="00281F52" w:rsidRDefault="00655850" w:rsidP="00655850">
      <w:pPr>
        <w:widowControl w:val="0"/>
        <w:outlineLvl w:val="0"/>
        <w:rPr>
          <w:lang w:eastAsia="ru-RU"/>
        </w:rPr>
      </w:pPr>
      <w:r w:rsidRPr="00281F52">
        <w:rPr>
          <w:lang w:eastAsia="ru-RU"/>
        </w:rPr>
        <w:t>Законопроектом</w:t>
      </w:r>
      <w:r>
        <w:rPr>
          <w:lang w:eastAsia="ru-RU"/>
        </w:rPr>
        <w:t xml:space="preserve"> 1</w:t>
      </w:r>
      <w:r w:rsidRPr="00281F52">
        <w:rPr>
          <w:lang w:eastAsia="ru-RU"/>
        </w:rPr>
        <w:t xml:space="preserve"> вноситься низка суттєвих змін до</w:t>
      </w:r>
      <w:r w:rsidRPr="00281F52">
        <w:t xml:space="preserve"> </w:t>
      </w:r>
      <w:r w:rsidRPr="00281F52">
        <w:rPr>
          <w:lang w:eastAsia="ru-RU"/>
        </w:rPr>
        <w:t>законів України «Про судоустрій і статус суддів», «Про очищення влади» та «Про Вищу раду правосуддя».</w:t>
      </w:r>
    </w:p>
    <w:p w:rsidR="00655850" w:rsidRPr="00281F52" w:rsidRDefault="00655850" w:rsidP="00655850">
      <w:pPr>
        <w:widowControl w:val="0"/>
        <w:outlineLvl w:val="0"/>
        <w:rPr>
          <w:lang w:eastAsia="ru-RU"/>
        </w:rPr>
      </w:pPr>
      <w:r w:rsidRPr="00281F52">
        <w:rPr>
          <w:lang w:eastAsia="ru-RU"/>
        </w:rPr>
        <w:t>Так, пропонується унормувати діяльність Вищої кваліфікаційної комісії суддів України</w:t>
      </w:r>
      <w:r>
        <w:rPr>
          <w:lang w:eastAsia="ru-RU"/>
        </w:rPr>
        <w:t xml:space="preserve"> (далі – ВККС України)</w:t>
      </w:r>
      <w:r w:rsidRPr="00281F52">
        <w:rPr>
          <w:lang w:eastAsia="ru-RU"/>
        </w:rPr>
        <w:t xml:space="preserve"> та Вищої ради правосуддя</w:t>
      </w:r>
      <w:r>
        <w:rPr>
          <w:lang w:eastAsia="ru-RU"/>
        </w:rPr>
        <w:t xml:space="preserve"> (далі – ВРП)</w:t>
      </w:r>
      <w:r w:rsidRPr="00281F52">
        <w:rPr>
          <w:lang w:eastAsia="ru-RU"/>
        </w:rPr>
        <w:t xml:space="preserve">, зокрема запровадити новий порядок формування </w:t>
      </w:r>
      <w:r>
        <w:rPr>
          <w:lang w:eastAsia="ru-RU"/>
        </w:rPr>
        <w:t>ВККС</w:t>
      </w:r>
      <w:r w:rsidRPr="00281F52">
        <w:rPr>
          <w:lang w:eastAsia="ru-RU"/>
        </w:rPr>
        <w:t xml:space="preserve"> України, за яким</w:t>
      </w:r>
      <w:r w:rsidRPr="00281F52">
        <w:rPr>
          <w:szCs w:val="20"/>
          <w:lang w:eastAsia="ru-RU"/>
        </w:rPr>
        <w:t xml:space="preserve"> </w:t>
      </w:r>
      <w:r w:rsidRPr="00281F52">
        <w:rPr>
          <w:lang w:eastAsia="ru-RU"/>
        </w:rPr>
        <w:t xml:space="preserve">призначення на посади дванадцяти </w:t>
      </w:r>
      <w:r w:rsidRPr="00281F52">
        <w:rPr>
          <w:szCs w:val="20"/>
          <w:lang w:eastAsia="ru-RU"/>
        </w:rPr>
        <w:t xml:space="preserve">членів </w:t>
      </w:r>
      <w:r>
        <w:rPr>
          <w:szCs w:val="20"/>
          <w:lang w:eastAsia="ru-RU"/>
        </w:rPr>
        <w:t>ВККС</w:t>
      </w:r>
      <w:r w:rsidRPr="00281F52">
        <w:rPr>
          <w:szCs w:val="20"/>
          <w:lang w:eastAsia="ru-RU"/>
        </w:rPr>
        <w:t xml:space="preserve"> України </w:t>
      </w:r>
      <w:r w:rsidRPr="00281F52">
        <w:rPr>
          <w:lang w:eastAsia="ru-RU"/>
        </w:rPr>
        <w:t xml:space="preserve">здійснюватиметься Вищою радою правосуддя за результатами конкурсу. </w:t>
      </w:r>
      <w:r>
        <w:rPr>
          <w:lang w:eastAsia="ru-RU"/>
        </w:rPr>
        <w:t>ВРП</w:t>
      </w:r>
      <w:r w:rsidRPr="00281F52">
        <w:rPr>
          <w:lang w:eastAsia="ru-RU"/>
        </w:rPr>
        <w:t xml:space="preserve"> утворюватиме конкурсну комісію, до складу якої входитимуть: три особи, обрані Радою суддів України із числа її членів; три особи з числа міжнародних експертів, запропонованих міжнародними організаціями, з якими Україна співпрацює у сфері запобігання та протидії корупції </w:t>
      </w:r>
      <w:r w:rsidRPr="00281F52">
        <w:rPr>
          <w:lang w:eastAsia="en-GB"/>
        </w:rPr>
        <w:t xml:space="preserve">відповідно до міжнародних договорів України, до складу Громадської </w:t>
      </w:r>
      <w:hyperlink r:id="rId6" w:anchor="w124" w:history="1">
        <w:r w:rsidRPr="00281F52">
          <w:rPr>
            <w:lang w:eastAsia="en-GB"/>
          </w:rPr>
          <w:t>рад</w:t>
        </w:r>
      </w:hyperlink>
      <w:r w:rsidRPr="00281F52">
        <w:rPr>
          <w:lang w:eastAsia="en-GB"/>
        </w:rPr>
        <w:t>и міжнародних експертів, утвореної згідно із Законом України «Про Вищий антикорупційний суд»</w:t>
      </w:r>
      <w:r w:rsidRPr="00281F52">
        <w:rPr>
          <w:lang w:eastAsia="ru-RU"/>
        </w:rPr>
        <w:t>.</w:t>
      </w:r>
      <w:r w:rsidRPr="00281F52">
        <w:rPr>
          <w:szCs w:val="20"/>
          <w:lang w:eastAsia="ru-RU"/>
        </w:rPr>
        <w:t xml:space="preserve"> </w:t>
      </w:r>
    </w:p>
    <w:p w:rsidR="00655850" w:rsidRPr="00281F52" w:rsidRDefault="00655850" w:rsidP="00655850">
      <w:pPr>
        <w:widowControl w:val="0"/>
        <w:outlineLvl w:val="0"/>
        <w:rPr>
          <w:lang w:eastAsia="ru-RU"/>
        </w:rPr>
      </w:pPr>
      <w:r w:rsidRPr="00281F52">
        <w:rPr>
          <w:lang w:eastAsia="ru-RU"/>
        </w:rPr>
        <w:t>Крім того, Законопроектом</w:t>
      </w:r>
      <w:r>
        <w:rPr>
          <w:lang w:eastAsia="ru-RU"/>
        </w:rPr>
        <w:t xml:space="preserve"> 1</w:t>
      </w:r>
      <w:r w:rsidRPr="00281F52">
        <w:rPr>
          <w:lang w:eastAsia="ru-RU"/>
        </w:rPr>
        <w:t xml:space="preserve"> передбачається створення Вищою радою правосуддя комісії з питань доброчесності та етики, яка забезпечить дотримання членами </w:t>
      </w:r>
      <w:r>
        <w:rPr>
          <w:lang w:eastAsia="ru-RU"/>
        </w:rPr>
        <w:t>ВРП</w:t>
      </w:r>
      <w:r w:rsidRPr="00281F52">
        <w:rPr>
          <w:lang w:eastAsia="ru-RU"/>
        </w:rPr>
        <w:t xml:space="preserve"> та </w:t>
      </w:r>
      <w:r>
        <w:rPr>
          <w:lang w:eastAsia="ru-RU"/>
        </w:rPr>
        <w:t>ВККС</w:t>
      </w:r>
      <w:r w:rsidRPr="00281F52">
        <w:rPr>
          <w:lang w:eastAsia="ru-RU"/>
        </w:rPr>
        <w:t xml:space="preserve"> України високих критеріїв доброчесності та професійної етики.</w:t>
      </w:r>
    </w:p>
    <w:p w:rsidR="00655850" w:rsidRPr="00281F52" w:rsidRDefault="00655850" w:rsidP="00655850">
      <w:pPr>
        <w:rPr>
          <w:szCs w:val="20"/>
          <w:lang w:eastAsia="ru-RU"/>
        </w:rPr>
      </w:pPr>
      <w:r w:rsidRPr="00281F52">
        <w:rPr>
          <w:lang w:eastAsia="ru-RU"/>
        </w:rPr>
        <w:t>Серед іншого, вносяться суттєві зміни до законів України «Про судоустрій і статус суддів» та «Про Вищу раду правосуддя» щодо суддівської винагороди.</w:t>
      </w:r>
      <w:r w:rsidRPr="00281F52">
        <w:rPr>
          <w:szCs w:val="20"/>
          <w:lang w:eastAsia="ru-RU"/>
        </w:rPr>
        <w:t xml:space="preserve"> Так, законопроектом пропонується визначити, що суддівська винагорода встановлюється за єдиними правилами для всіх суддів незалежно від умов проходження ними кваліфікаційного оцінювання, оскільки усі судді </w:t>
      </w:r>
      <w:r w:rsidRPr="00281F52">
        <w:rPr>
          <w:szCs w:val="20"/>
          <w:lang w:eastAsia="ru-RU"/>
        </w:rPr>
        <w:lastRenderedPageBreak/>
        <w:t>судової системи мають єдиний правовий статус і є рівними перед законом. Законодавчо закріплене пунктами 22 і 23 розділу XII «Прикінцеві та перехідні положення» Закону України «Про судоустрій і статус суддів» від 02 червня 2016 року № 1402-VIII нерівне становище суддів, які виконують однакову роботу, в частині розміру отримуваної ними суддівської винагороди є неприпустимим, оскільки суддя вважається компетентним, доброчесним і таким, що відповідає займаній посаді, доки інше не буде встановлено у визначеному законом порядку.</w:t>
      </w:r>
    </w:p>
    <w:p w:rsidR="00655850" w:rsidRPr="00281F52" w:rsidRDefault="00655850" w:rsidP="00655850">
      <w:pPr>
        <w:rPr>
          <w:szCs w:val="20"/>
          <w:lang w:eastAsia="ru-RU"/>
        </w:rPr>
      </w:pPr>
      <w:r w:rsidRPr="00281F52">
        <w:rPr>
          <w:color w:val="000000"/>
        </w:rPr>
        <w:t>Запропоновані Законопроектом</w:t>
      </w:r>
      <w:r>
        <w:rPr>
          <w:color w:val="000000"/>
        </w:rPr>
        <w:t xml:space="preserve"> 1</w:t>
      </w:r>
      <w:r w:rsidRPr="00281F52">
        <w:rPr>
          <w:color w:val="000000"/>
        </w:rPr>
        <w:t xml:space="preserve"> зміни також стосуються сфери застосування Закону України «Про очищення влади», зокрема </w:t>
      </w:r>
      <w:r w:rsidRPr="00281F52">
        <w:rPr>
          <w:szCs w:val="20"/>
          <w:lang w:eastAsia="ru-RU"/>
        </w:rPr>
        <w:t>пропонується розширити категорії посад, щодо яких здійснюються заходи з очищення влади (люстрації).</w:t>
      </w:r>
    </w:p>
    <w:p w:rsidR="00655850" w:rsidRPr="00281F52" w:rsidRDefault="00655850" w:rsidP="00655850">
      <w:r w:rsidRPr="00281F52">
        <w:t xml:space="preserve">Відповідно до пояснювальної записки до Законопроекту 2 його метою </w:t>
      </w:r>
      <w:r w:rsidRPr="00281F52">
        <w:rPr>
          <w:lang w:eastAsia="ru-RU"/>
        </w:rPr>
        <w:t xml:space="preserve">є врегулювання питання про залучення міжнародних експертів до вирішення питань добору та звільнення членів </w:t>
      </w:r>
      <w:r>
        <w:rPr>
          <w:szCs w:val="20"/>
          <w:lang w:eastAsia="ru-RU"/>
        </w:rPr>
        <w:t>ВККС</w:t>
      </w:r>
      <w:r w:rsidRPr="00281F52">
        <w:rPr>
          <w:szCs w:val="20"/>
          <w:lang w:eastAsia="ru-RU"/>
        </w:rPr>
        <w:t xml:space="preserve"> України</w:t>
      </w:r>
      <w:r w:rsidRPr="00281F52">
        <w:rPr>
          <w:lang w:eastAsia="ru-RU"/>
        </w:rPr>
        <w:t xml:space="preserve">, звільнення членів </w:t>
      </w:r>
      <w:r>
        <w:rPr>
          <w:lang w:eastAsia="ru-RU"/>
        </w:rPr>
        <w:t>ВРП</w:t>
      </w:r>
      <w:r w:rsidRPr="00281F52">
        <w:rPr>
          <w:lang w:eastAsia="ru-RU"/>
        </w:rPr>
        <w:t xml:space="preserve"> так, як це відбулось під час створення Вищого антикорупційного суду.</w:t>
      </w:r>
    </w:p>
    <w:p w:rsidR="00655850" w:rsidRPr="00281F52" w:rsidRDefault="00655850" w:rsidP="00655850">
      <w:pPr>
        <w:rPr>
          <w:lang w:eastAsia="ru-RU"/>
        </w:rPr>
      </w:pPr>
      <w:r w:rsidRPr="00281F52">
        <w:rPr>
          <w:szCs w:val="20"/>
          <w:lang w:eastAsia="ru-RU"/>
        </w:rPr>
        <w:t xml:space="preserve">Законопроектом 2 пропонується уточнити повноваження органів суддівського врядування, у тому числі засади діяльності </w:t>
      </w:r>
      <w:r>
        <w:rPr>
          <w:szCs w:val="20"/>
          <w:lang w:eastAsia="ru-RU"/>
        </w:rPr>
        <w:t>ВРП</w:t>
      </w:r>
      <w:r w:rsidRPr="00281F52">
        <w:rPr>
          <w:szCs w:val="20"/>
          <w:lang w:eastAsia="ru-RU"/>
        </w:rPr>
        <w:t xml:space="preserve">, змінити порядок формування складу </w:t>
      </w:r>
      <w:r>
        <w:rPr>
          <w:szCs w:val="20"/>
          <w:lang w:eastAsia="ru-RU"/>
        </w:rPr>
        <w:t>ВККС</w:t>
      </w:r>
      <w:r w:rsidRPr="00281F52">
        <w:rPr>
          <w:szCs w:val="20"/>
          <w:lang w:eastAsia="ru-RU"/>
        </w:rPr>
        <w:t xml:space="preserve"> України, а також удосконалити процедуру розгляду дисциплінарної скарги шляхом внесення змін до </w:t>
      </w:r>
      <w:r w:rsidRPr="00281F52">
        <w:rPr>
          <w:lang w:eastAsia="ru-RU"/>
        </w:rPr>
        <w:t>законів України «Про судоустрій і статус суддів» та «Про Вищу раду правосуддя».</w:t>
      </w:r>
    </w:p>
    <w:p w:rsidR="00655850" w:rsidRPr="00281F52" w:rsidRDefault="00655850" w:rsidP="00655850">
      <w:pPr>
        <w:widowControl w:val="0"/>
        <w:outlineLvl w:val="0"/>
        <w:rPr>
          <w:lang w:eastAsia="ru-RU"/>
        </w:rPr>
      </w:pPr>
      <w:r w:rsidRPr="00281F52">
        <w:rPr>
          <w:lang w:eastAsia="ru-RU"/>
        </w:rPr>
        <w:t xml:space="preserve">Зокрема, Законопроектом 2 передбачено запровадити новий порядок відбору членів </w:t>
      </w:r>
      <w:r>
        <w:rPr>
          <w:lang w:eastAsia="ru-RU"/>
        </w:rPr>
        <w:t>ВККС</w:t>
      </w:r>
      <w:r w:rsidRPr="00281F52">
        <w:rPr>
          <w:lang w:eastAsia="ru-RU"/>
        </w:rPr>
        <w:t xml:space="preserve"> України, а також спеціальну процедуру для звільнення членів </w:t>
      </w:r>
      <w:r>
        <w:rPr>
          <w:szCs w:val="20"/>
          <w:lang w:eastAsia="ru-RU"/>
        </w:rPr>
        <w:t>ВККС</w:t>
      </w:r>
      <w:r w:rsidRPr="00281F52">
        <w:rPr>
          <w:szCs w:val="20"/>
          <w:lang w:eastAsia="ru-RU"/>
        </w:rPr>
        <w:t xml:space="preserve"> України</w:t>
      </w:r>
      <w:r w:rsidRPr="00281F52">
        <w:rPr>
          <w:lang w:eastAsia="ru-RU"/>
        </w:rPr>
        <w:t xml:space="preserve"> та </w:t>
      </w:r>
      <w:r>
        <w:rPr>
          <w:lang w:eastAsia="ru-RU"/>
        </w:rPr>
        <w:t>ВРП</w:t>
      </w:r>
      <w:r w:rsidRPr="00281F52">
        <w:rPr>
          <w:lang w:eastAsia="ru-RU"/>
        </w:rPr>
        <w:t xml:space="preserve">. Пропонується, що кандидатів на посади дванадцяти членів </w:t>
      </w:r>
      <w:r>
        <w:rPr>
          <w:szCs w:val="20"/>
          <w:lang w:eastAsia="ru-RU"/>
        </w:rPr>
        <w:t>ВККС</w:t>
      </w:r>
      <w:r w:rsidRPr="00281F52">
        <w:rPr>
          <w:szCs w:val="20"/>
          <w:lang w:eastAsia="ru-RU"/>
        </w:rPr>
        <w:t xml:space="preserve"> України</w:t>
      </w:r>
      <w:r w:rsidRPr="00281F52">
        <w:rPr>
          <w:lang w:eastAsia="ru-RU"/>
        </w:rPr>
        <w:t xml:space="preserve"> оцінюватиме конкурсна комісія, яка </w:t>
      </w:r>
      <w:proofErr w:type="spellStart"/>
      <w:r w:rsidRPr="00281F52">
        <w:rPr>
          <w:lang w:eastAsia="ru-RU"/>
        </w:rPr>
        <w:t>складатиметься</w:t>
      </w:r>
      <w:proofErr w:type="spellEnd"/>
      <w:r w:rsidRPr="00281F52">
        <w:rPr>
          <w:lang w:eastAsia="ru-RU"/>
        </w:rPr>
        <w:t xml:space="preserve"> з двох</w:t>
      </w:r>
      <w:r>
        <w:rPr>
          <w:lang w:eastAsia="ru-RU"/>
        </w:rPr>
        <w:t xml:space="preserve"> (а не трьох, як в Законопроекті 1)</w:t>
      </w:r>
      <w:r w:rsidRPr="00281F52">
        <w:rPr>
          <w:lang w:eastAsia="ru-RU"/>
        </w:rPr>
        <w:t xml:space="preserve"> членів Ради суддів України, делегованих  Радою суддів України, та чотирьох</w:t>
      </w:r>
      <w:r>
        <w:rPr>
          <w:lang w:eastAsia="ru-RU"/>
        </w:rPr>
        <w:t xml:space="preserve"> (а не трьох, як в Законопроекті 1)</w:t>
      </w:r>
      <w:r w:rsidRPr="00281F52">
        <w:rPr>
          <w:lang w:eastAsia="ru-RU"/>
        </w:rPr>
        <w:t xml:space="preserve"> міжнародних експертів, рекомендованих до складу Громадської ради міжнародних експертів, сформованої відповідно до Закону України «Про Вищий антикорупційний суд». </w:t>
      </w:r>
    </w:p>
    <w:p w:rsidR="00655850" w:rsidRDefault="00655850" w:rsidP="00655850">
      <w:pPr>
        <w:widowControl w:val="0"/>
        <w:outlineLvl w:val="0"/>
        <w:rPr>
          <w:lang w:eastAsia="ru-RU"/>
        </w:rPr>
      </w:pPr>
      <w:r>
        <w:rPr>
          <w:lang w:eastAsia="ru-RU"/>
        </w:rPr>
        <w:t>Крім того, п</w:t>
      </w:r>
      <w:r w:rsidRPr="00281F52">
        <w:rPr>
          <w:lang w:eastAsia="ru-RU"/>
        </w:rPr>
        <w:t>роект</w:t>
      </w:r>
      <w:r>
        <w:rPr>
          <w:lang w:eastAsia="ru-RU"/>
        </w:rPr>
        <w:t>ом</w:t>
      </w:r>
      <w:r w:rsidRPr="00281F52">
        <w:rPr>
          <w:lang w:eastAsia="ru-RU"/>
        </w:rPr>
        <w:t xml:space="preserve"> </w:t>
      </w:r>
      <w:r>
        <w:rPr>
          <w:lang w:eastAsia="ru-RU"/>
        </w:rPr>
        <w:t>запропоновано</w:t>
      </w:r>
      <w:r w:rsidRPr="00281F52">
        <w:rPr>
          <w:lang w:eastAsia="ru-RU"/>
        </w:rPr>
        <w:t xml:space="preserve"> створення Комісії з питань доброчесності та етики, яка зможе ініціювати питання про звільнення членів ВККС</w:t>
      </w:r>
      <w:r>
        <w:rPr>
          <w:lang w:eastAsia="ru-RU"/>
        </w:rPr>
        <w:t xml:space="preserve"> України</w:t>
      </w:r>
      <w:r w:rsidRPr="00281F52">
        <w:rPr>
          <w:lang w:eastAsia="ru-RU"/>
        </w:rPr>
        <w:t xml:space="preserve"> та ВРП. Така комісія </w:t>
      </w:r>
      <w:proofErr w:type="spellStart"/>
      <w:r w:rsidRPr="00281F52">
        <w:rPr>
          <w:lang w:eastAsia="ru-RU"/>
        </w:rPr>
        <w:t>складатиметься</w:t>
      </w:r>
      <w:proofErr w:type="spellEnd"/>
      <w:r w:rsidRPr="00281F52">
        <w:rPr>
          <w:lang w:eastAsia="ru-RU"/>
        </w:rPr>
        <w:t xml:space="preserve"> з двох</w:t>
      </w:r>
      <w:r>
        <w:rPr>
          <w:lang w:eastAsia="ru-RU"/>
        </w:rPr>
        <w:t xml:space="preserve"> (а не трьох, як в Законопроекті 1)</w:t>
      </w:r>
      <w:r w:rsidRPr="00281F52">
        <w:rPr>
          <w:lang w:eastAsia="ru-RU"/>
        </w:rPr>
        <w:t xml:space="preserve"> членів ВРП та чотирьох</w:t>
      </w:r>
      <w:r>
        <w:rPr>
          <w:lang w:eastAsia="ru-RU"/>
        </w:rPr>
        <w:t xml:space="preserve"> (а не трьох, як в Законопроекті 1)</w:t>
      </w:r>
      <w:r w:rsidRPr="00281F52">
        <w:rPr>
          <w:lang w:eastAsia="ru-RU"/>
        </w:rPr>
        <w:t xml:space="preserve"> міжнародних експертів, рекомендованих до складу Громадської ради міжнародних експертів, сформованої відповідно до Закону України «Про Вищий антикорупційний суд». У разі, якщо комісія на своєму засіданні більшістю голосів прийме рішення про внесення подання про звільнення члена ВККС</w:t>
      </w:r>
      <w:r>
        <w:rPr>
          <w:lang w:eastAsia="ru-RU"/>
        </w:rPr>
        <w:t xml:space="preserve"> України</w:t>
      </w:r>
      <w:r w:rsidRPr="00281F52">
        <w:rPr>
          <w:lang w:eastAsia="ru-RU"/>
        </w:rPr>
        <w:t xml:space="preserve"> та/або члена ВРП, питання про звільнення такого члена розглядатиметься на спільному засіданні ВРП та міжнародних експертів, які входять до складу Комісії з питань доброчесності та етики. Рішення про відсутність підстав для звільнення члена ВККС</w:t>
      </w:r>
      <w:r>
        <w:rPr>
          <w:lang w:eastAsia="ru-RU"/>
        </w:rPr>
        <w:t xml:space="preserve"> України</w:t>
      </w:r>
      <w:r w:rsidRPr="00281F52">
        <w:rPr>
          <w:lang w:eastAsia="ru-RU"/>
        </w:rPr>
        <w:t xml:space="preserve"> та/або члена ВРП ухвалюватиметься більшістю голосів спільного складу ВРП та міжнародних експертів, за умови, що за таке рішення проголосували щонайменше двоє міжнародних експертів.</w:t>
      </w:r>
    </w:p>
    <w:p w:rsidR="00655850" w:rsidRDefault="00655850" w:rsidP="00655850">
      <w:pPr>
        <w:widowControl w:val="0"/>
        <w:outlineLvl w:val="0"/>
        <w:rPr>
          <w:lang w:eastAsia="ru-RU"/>
        </w:rPr>
      </w:pPr>
      <w:r>
        <w:rPr>
          <w:lang w:eastAsia="ru-RU"/>
        </w:rPr>
        <w:lastRenderedPageBreak/>
        <w:t xml:space="preserve">Водночас, на відміну від Законопроекту 1, Законопроектом 2                       не вносяться зміни до Закону України </w:t>
      </w:r>
      <w:r w:rsidRPr="00281F52">
        <w:rPr>
          <w:lang w:eastAsia="ru-RU"/>
        </w:rPr>
        <w:t>«Про судоустрій і статус суддів»</w:t>
      </w:r>
      <w:r>
        <w:rPr>
          <w:lang w:eastAsia="ru-RU"/>
        </w:rPr>
        <w:t xml:space="preserve"> в частині зменшення чисельності суддів Верховного Суду (з 200 до 100 суддів) та зменшення базового розміру посадового окладу судді цього суду (з 75 до 55 прожиткових мінімумів), а також до Закону України «Про очищення влади» (заборона обіймати посади, що яких здійснюється очищення влади (люстрація) особам, що обіймали сукупно не менше року з 21 листопада 2013 року по 19 травня 2019 року посади Голови Вищої кваліфікаційної комісії суддів України, Голови Державної судової адміністрації України та їх заступників).</w:t>
      </w:r>
    </w:p>
    <w:p w:rsidR="00655850" w:rsidRDefault="00655850" w:rsidP="00655850">
      <w:pPr>
        <w:widowControl w:val="0"/>
        <w:outlineLvl w:val="0"/>
        <w:rPr>
          <w:lang w:eastAsia="ru-RU"/>
        </w:rPr>
      </w:pPr>
      <w:r>
        <w:rPr>
          <w:lang w:eastAsia="ru-RU"/>
        </w:rPr>
        <w:t>До того ж, Законопроектом 2, на відміну від Законопроекту 1,                      не подаються зміни щодо затвердження Вищою радою правосуддя Регламенту Вищої кваліфікаційної комісії суддів України та деякі інші зміни.</w:t>
      </w:r>
    </w:p>
    <w:p w:rsidR="00655850" w:rsidRPr="00281F52" w:rsidRDefault="00655850" w:rsidP="00655850">
      <w:pPr>
        <w:rPr>
          <w:szCs w:val="20"/>
          <w:lang w:eastAsia="ru-RU"/>
        </w:rPr>
      </w:pPr>
      <w:r w:rsidRPr="00281F52">
        <w:rPr>
          <w:szCs w:val="20"/>
          <w:lang w:eastAsia="ru-RU"/>
        </w:rPr>
        <w:t xml:space="preserve">Розглядаючи </w:t>
      </w:r>
      <w:r>
        <w:rPr>
          <w:szCs w:val="20"/>
          <w:lang w:eastAsia="ru-RU"/>
        </w:rPr>
        <w:t>Законопроект 1 та Законопроект 2</w:t>
      </w:r>
      <w:r w:rsidRPr="00281F52">
        <w:rPr>
          <w:szCs w:val="20"/>
          <w:lang w:eastAsia="ru-RU"/>
        </w:rPr>
        <w:t>, Комітет з питань правової політики виходить з такого.</w:t>
      </w:r>
    </w:p>
    <w:p w:rsidR="00655850" w:rsidRPr="00281F52" w:rsidRDefault="00655850" w:rsidP="00655850">
      <w:pPr>
        <w:rPr>
          <w:szCs w:val="20"/>
          <w:lang w:eastAsia="ru-RU"/>
        </w:rPr>
      </w:pPr>
      <w:r w:rsidRPr="00281F52">
        <w:rPr>
          <w:szCs w:val="20"/>
          <w:lang w:eastAsia="ru-RU"/>
        </w:rPr>
        <w:t xml:space="preserve">В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в Україні визнається і діє принцип верховенства права, закони та інші нормативно-правові акти приймаються на основі Конституції України і повинні відповідати їй (частини перша-друга статті 8), судоустрій, статус суддів визначаються виключно законом України (пункт 14 частини першої статті 92), </w:t>
      </w:r>
      <w:r w:rsidRPr="00281F52">
        <w:t xml:space="preserve">розмір винагороди судді встановлюється законом про судоустрій (частина друга статті 130), </w:t>
      </w:r>
      <w:r w:rsidRPr="00281F52">
        <w:rPr>
          <w:szCs w:val="20"/>
          <w:lang w:eastAsia="ru-RU"/>
        </w:rPr>
        <w:t>в Україні діє Вища рада правосуддя, яка, серед іншого, здійснює повноваження, визначені цією Конституцією та законами України (пункт 9 частини першої статті 131).</w:t>
      </w:r>
    </w:p>
    <w:p w:rsidR="00655850" w:rsidRPr="00281F52" w:rsidRDefault="00655850" w:rsidP="00655850">
      <w:pPr>
        <w:rPr>
          <w:szCs w:val="20"/>
          <w:lang w:eastAsia="ru-RU"/>
        </w:rPr>
      </w:pPr>
      <w:r w:rsidRPr="00281F52">
        <w:rPr>
          <w:szCs w:val="20"/>
          <w:lang w:eastAsia="ru-RU"/>
        </w:rPr>
        <w:t>Прийняття законів належить до повноважень Верховної Ради України як єдиного органу законодавчої влади в Україні (стаття 75, пункт 3 частини першої статті 85 Конституції України).</w:t>
      </w:r>
    </w:p>
    <w:p w:rsidR="00655850" w:rsidRPr="00281F52" w:rsidRDefault="00655850" w:rsidP="00655850">
      <w:pPr>
        <w:rPr>
          <w:lang w:eastAsia="ru-RU"/>
        </w:rPr>
      </w:pPr>
      <w:r w:rsidRPr="00281F52">
        <w:rPr>
          <w:lang w:eastAsia="ru-RU"/>
        </w:rPr>
        <w:t xml:space="preserve">Враховуючи місце Вищої ради правосуддя як конституційного органу судової влади у системі стримувань і </w:t>
      </w:r>
      <w:proofErr w:type="spellStart"/>
      <w:r w:rsidRPr="00281F52">
        <w:rPr>
          <w:lang w:eastAsia="ru-RU"/>
        </w:rPr>
        <w:t>противаг</w:t>
      </w:r>
      <w:proofErr w:type="spellEnd"/>
      <w:r w:rsidRPr="00281F52">
        <w:rPr>
          <w:lang w:eastAsia="ru-RU"/>
        </w:rPr>
        <w:t xml:space="preserve"> державної влади за Конституцією України, члени Комітету підтримують доцільність чіткого та детального законодавчого унормування діяльності </w:t>
      </w:r>
      <w:r>
        <w:rPr>
          <w:lang w:eastAsia="ru-RU"/>
        </w:rPr>
        <w:t>ВККС</w:t>
      </w:r>
      <w:r w:rsidRPr="00281F52">
        <w:rPr>
          <w:lang w:eastAsia="ru-RU"/>
        </w:rPr>
        <w:t xml:space="preserve"> України та </w:t>
      </w:r>
      <w:r>
        <w:rPr>
          <w:lang w:eastAsia="ru-RU"/>
        </w:rPr>
        <w:t>ВРП</w:t>
      </w:r>
      <w:r w:rsidRPr="00281F52">
        <w:rPr>
          <w:lang w:eastAsia="ru-RU"/>
        </w:rPr>
        <w:t>.</w:t>
      </w:r>
    </w:p>
    <w:p w:rsidR="00655850" w:rsidRPr="00281F52" w:rsidRDefault="00655850" w:rsidP="00655850">
      <w:pPr>
        <w:rPr>
          <w:lang w:eastAsia="ru-RU"/>
        </w:rPr>
      </w:pPr>
      <w:r w:rsidRPr="00281F52">
        <w:rPr>
          <w:lang w:eastAsia="ru-RU"/>
        </w:rPr>
        <w:t xml:space="preserve">Відповідно до правової позиції Конституційного Суду України, викладеної у Рішенні від 01 квітня 2008 року № 4-рп/2008 саме функціональна визначеність кожного з державних органів, передбачає не тільки розмежування їх повноважень, а й їх взаємодію, систему взаємних стримувань та </w:t>
      </w:r>
      <w:proofErr w:type="spellStart"/>
      <w:r w:rsidRPr="00281F52">
        <w:rPr>
          <w:lang w:eastAsia="ru-RU"/>
        </w:rPr>
        <w:t>противаг</w:t>
      </w:r>
      <w:proofErr w:type="spellEnd"/>
      <w:r w:rsidRPr="00281F52">
        <w:rPr>
          <w:lang w:eastAsia="ru-RU"/>
        </w:rPr>
        <w:t>, які мають на меті забезпечення їх співробітництва як єдиної державної влади. Принцип поділу державної влади набуває сенсу лише за тієї умови, коли всі органи державної влади діють у межах єдиного правового поля.</w:t>
      </w:r>
    </w:p>
    <w:p w:rsidR="00655850" w:rsidRPr="00281F52" w:rsidRDefault="00655850" w:rsidP="00655850">
      <w:pPr>
        <w:rPr>
          <w:lang w:eastAsia="ru-RU"/>
        </w:rPr>
      </w:pPr>
      <w:r w:rsidRPr="00281F52">
        <w:rPr>
          <w:lang w:eastAsia="ru-RU"/>
        </w:rPr>
        <w:t xml:space="preserve">Комітет вважає юридично обґрунтованою ідею суб’єктів законодавчої ініціативи щодо наданих </w:t>
      </w:r>
      <w:r>
        <w:rPr>
          <w:lang w:eastAsia="ru-RU"/>
        </w:rPr>
        <w:t>Вищій раді правосуддя</w:t>
      </w:r>
      <w:r w:rsidRPr="00281F52">
        <w:rPr>
          <w:lang w:eastAsia="ru-RU"/>
        </w:rPr>
        <w:t xml:space="preserve"> повноважень стосовно формування </w:t>
      </w:r>
      <w:r>
        <w:rPr>
          <w:lang w:eastAsia="ru-RU"/>
        </w:rPr>
        <w:t>Вищої кваліфікаційної комісії суддів</w:t>
      </w:r>
      <w:r w:rsidRPr="00281F52">
        <w:rPr>
          <w:lang w:eastAsia="ru-RU"/>
        </w:rPr>
        <w:t xml:space="preserve"> України. </w:t>
      </w:r>
    </w:p>
    <w:p w:rsidR="00655850" w:rsidRPr="00281F52" w:rsidRDefault="00655850" w:rsidP="00655850">
      <w:pPr>
        <w:rPr>
          <w:lang w:eastAsia="ru-RU"/>
        </w:rPr>
      </w:pPr>
      <w:r w:rsidRPr="00281F52">
        <w:rPr>
          <w:lang w:eastAsia="ru-RU"/>
        </w:rPr>
        <w:lastRenderedPageBreak/>
        <w:t xml:space="preserve">Чітка функціональна визначеність, незалежність та професійність </w:t>
      </w:r>
      <w:r>
        <w:rPr>
          <w:lang w:eastAsia="ru-RU"/>
        </w:rPr>
        <w:t>ВРП</w:t>
      </w:r>
      <w:r w:rsidRPr="00281F52">
        <w:rPr>
          <w:lang w:eastAsia="ru-RU"/>
        </w:rPr>
        <w:t xml:space="preserve"> сприятиме забезпеченню незалежності судів і суддів та підвищенню ефективності правосуддя.</w:t>
      </w:r>
    </w:p>
    <w:p w:rsidR="00655850" w:rsidRPr="00281F52" w:rsidRDefault="00655850" w:rsidP="00655850">
      <w:pPr>
        <w:rPr>
          <w:szCs w:val="20"/>
          <w:lang w:eastAsia="ru-RU"/>
        </w:rPr>
      </w:pPr>
      <w:r w:rsidRPr="00281F52">
        <w:rPr>
          <w:szCs w:val="20"/>
          <w:lang w:eastAsia="ru-RU"/>
        </w:rPr>
        <w:t xml:space="preserve">Відповідно до статті 130 Конституції України держава забезпечує фінансування та належні умови для функціонування судів і діяльності суддів; у Державному бюджеті України окремо визначаються видатки на утримання судів з урахуванням пропозицій </w:t>
      </w:r>
      <w:r>
        <w:rPr>
          <w:szCs w:val="20"/>
          <w:lang w:eastAsia="ru-RU"/>
        </w:rPr>
        <w:t>ВРП</w:t>
      </w:r>
      <w:r w:rsidRPr="00281F52">
        <w:rPr>
          <w:szCs w:val="20"/>
          <w:lang w:eastAsia="ru-RU"/>
        </w:rPr>
        <w:t>; розмір винагороди судді встановлюється законом про судоустрій.</w:t>
      </w:r>
    </w:p>
    <w:p w:rsidR="00655850" w:rsidRPr="00281F52" w:rsidRDefault="00655850" w:rsidP="00655850">
      <w:pPr>
        <w:rPr>
          <w:szCs w:val="20"/>
          <w:lang w:eastAsia="ru-RU"/>
        </w:rPr>
      </w:pPr>
      <w:r w:rsidRPr="00281F52">
        <w:rPr>
          <w:szCs w:val="20"/>
          <w:lang w:eastAsia="ru-RU"/>
        </w:rPr>
        <w:t xml:space="preserve">Частиною п’ятою статті 48 Закону України «Про судоустрій і статус суддів» визначено, що незалежність судді забезпечується, зокрема, окремим порядком фінансування та організаційного забезпечення діяльності судів, установленим законом (пункт 7) і належним матеріальним та соціальним забезпеченням судді (пункт 8). Частиною першою статті 135 цього Закону встановлено, що суддівська винагорода регулюється цим Законом </w:t>
      </w:r>
      <w:r w:rsidRPr="00281F52">
        <w:rPr>
          <w:color w:val="000000"/>
          <w:shd w:val="clear" w:color="auto" w:fill="FFFFFF"/>
        </w:rPr>
        <w:t>та не може визначатися іншими нормативно-правовими актами.</w:t>
      </w:r>
    </w:p>
    <w:p w:rsidR="00655850" w:rsidRPr="00281F52" w:rsidRDefault="00655850" w:rsidP="00655850">
      <w:pPr>
        <w:rPr>
          <w:rFonts w:eastAsia="Calibri"/>
          <w:bCs/>
          <w:szCs w:val="24"/>
          <w:lang w:eastAsia="ru-RU"/>
        </w:rPr>
      </w:pPr>
      <w:r w:rsidRPr="00281F52">
        <w:rPr>
          <w:lang w:eastAsia="ru-RU"/>
        </w:rPr>
        <w:t>Головне науково-експертне управління Апарату Верховної Ради України у сво</w:t>
      </w:r>
      <w:r>
        <w:rPr>
          <w:lang w:eastAsia="ru-RU"/>
        </w:rPr>
        <w:t>їх</w:t>
      </w:r>
      <w:r w:rsidRPr="00281F52">
        <w:rPr>
          <w:lang w:eastAsia="ru-RU"/>
        </w:rPr>
        <w:t xml:space="preserve"> висновк</w:t>
      </w:r>
      <w:r>
        <w:rPr>
          <w:lang w:eastAsia="ru-RU"/>
        </w:rPr>
        <w:t>ах</w:t>
      </w:r>
      <w:r w:rsidRPr="00281F52">
        <w:rPr>
          <w:lang w:eastAsia="ru-RU"/>
        </w:rPr>
        <w:t xml:space="preserve"> до </w:t>
      </w:r>
      <w:r>
        <w:rPr>
          <w:lang w:eastAsia="ru-RU"/>
        </w:rPr>
        <w:t>З</w:t>
      </w:r>
      <w:r w:rsidRPr="00281F52">
        <w:rPr>
          <w:lang w:eastAsia="ru-RU"/>
        </w:rPr>
        <w:t>аконопроекту 1</w:t>
      </w:r>
      <w:r>
        <w:rPr>
          <w:lang w:eastAsia="ru-RU"/>
        </w:rPr>
        <w:t xml:space="preserve"> та Законопроекту 2</w:t>
      </w:r>
      <w:r w:rsidRPr="00281F52">
        <w:rPr>
          <w:lang w:eastAsia="ru-RU"/>
        </w:rPr>
        <w:t xml:space="preserve"> вважає, що </w:t>
      </w:r>
      <w:r>
        <w:rPr>
          <w:rFonts w:eastAsia="Calibri"/>
          <w:bCs/>
          <w:szCs w:val="24"/>
          <w:lang w:eastAsia="ru-RU"/>
        </w:rPr>
        <w:t>вони</w:t>
      </w:r>
      <w:r w:rsidRPr="00281F52">
        <w:rPr>
          <w:rFonts w:eastAsia="Calibri"/>
          <w:bCs/>
          <w:szCs w:val="24"/>
          <w:lang w:eastAsia="ru-RU"/>
        </w:rPr>
        <w:t xml:space="preserve"> потребу</w:t>
      </w:r>
      <w:r>
        <w:rPr>
          <w:rFonts w:eastAsia="Calibri"/>
          <w:bCs/>
          <w:szCs w:val="24"/>
          <w:lang w:eastAsia="ru-RU"/>
        </w:rPr>
        <w:t>ють</w:t>
      </w:r>
      <w:r w:rsidRPr="00281F52">
        <w:rPr>
          <w:rFonts w:eastAsia="Calibri"/>
          <w:bCs/>
          <w:szCs w:val="24"/>
          <w:lang w:eastAsia="ru-RU"/>
        </w:rPr>
        <w:t xml:space="preserve"> доопрацювання із урахуванням висловлених цим Управлінням зауважень і пропозицій.</w:t>
      </w:r>
    </w:p>
    <w:p w:rsidR="00655850" w:rsidRDefault="00655850" w:rsidP="006558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en-US"/>
        </w:rPr>
      </w:pPr>
      <w:r w:rsidRPr="00281F52">
        <w:rPr>
          <w:lang w:eastAsia="en-US"/>
        </w:rPr>
        <w:t xml:space="preserve">Комітет Верховної Ради України з питань антикорупційної політики зазначає, що у </w:t>
      </w:r>
      <w:r>
        <w:rPr>
          <w:lang w:eastAsia="en-US"/>
        </w:rPr>
        <w:t>Законопроекті 1</w:t>
      </w:r>
      <w:r w:rsidRPr="00281F52">
        <w:rPr>
          <w:lang w:eastAsia="en-US"/>
        </w:rPr>
        <w:t xml:space="preserve"> не виявлено </w:t>
      </w:r>
      <w:proofErr w:type="spellStart"/>
      <w:r w:rsidRPr="00281F52">
        <w:rPr>
          <w:lang w:eastAsia="en-US"/>
        </w:rPr>
        <w:t>корупціогенних</w:t>
      </w:r>
      <w:proofErr w:type="spellEnd"/>
      <w:r w:rsidRPr="00281F52">
        <w:rPr>
          <w:lang w:eastAsia="en-US"/>
        </w:rPr>
        <w:t xml:space="preserve"> факторів – проект </w:t>
      </w:r>
      <w:proofErr w:type="spellStart"/>
      <w:r w:rsidRPr="00281F52">
        <w:rPr>
          <w:lang w:eastAsia="en-US"/>
        </w:rPr>
        <w:t>акта</w:t>
      </w:r>
      <w:proofErr w:type="spellEnd"/>
      <w:r w:rsidRPr="00281F52">
        <w:rPr>
          <w:lang w:eastAsia="en-US"/>
        </w:rPr>
        <w:t xml:space="preserve"> відповідає вимогам антикорупційного законодавства.</w:t>
      </w:r>
    </w:p>
    <w:p w:rsidR="00655850" w:rsidRPr="00866916" w:rsidRDefault="00655850" w:rsidP="006558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eastAsia="en-US"/>
        </w:rPr>
      </w:pPr>
      <w:r w:rsidRPr="00866916">
        <w:rPr>
          <w:lang w:eastAsia="ru-RU"/>
        </w:rPr>
        <w:t>За підсумками розгляду Комітету Верховної Ради України з питань бюджету прийнято рішення, що Законопроект</w:t>
      </w:r>
      <w:r>
        <w:rPr>
          <w:lang w:eastAsia="ru-RU"/>
        </w:rPr>
        <w:t xml:space="preserve"> 1</w:t>
      </w:r>
      <w:r w:rsidRPr="00866916">
        <w:rPr>
          <w:lang w:eastAsia="ru-RU"/>
        </w:rPr>
        <w:t xml:space="preserve"> не матиме впливу на показники бюджету</w:t>
      </w:r>
      <w:r>
        <w:rPr>
          <w:lang w:eastAsia="ru-RU"/>
        </w:rPr>
        <w:t xml:space="preserve"> (реалізацію положень проекту належить здійснювати в межах видатків державного бюджету, які передбачаються на забезпечення діяльності органів судової влади)</w:t>
      </w:r>
      <w:r w:rsidRPr="00866916">
        <w:rPr>
          <w:lang w:eastAsia="ru-RU"/>
        </w:rPr>
        <w:t>. У разі прийняття відповідного закону він може набирати чинності у термін, визначений автором Законопроекту</w:t>
      </w:r>
      <w:r>
        <w:rPr>
          <w:lang w:eastAsia="ru-RU"/>
        </w:rPr>
        <w:t xml:space="preserve"> 1</w:t>
      </w:r>
      <w:r w:rsidRPr="00866916">
        <w:rPr>
          <w:lang w:eastAsia="ru-RU"/>
        </w:rPr>
        <w:t>.</w:t>
      </w:r>
    </w:p>
    <w:p w:rsidR="00655850" w:rsidRPr="00281F52" w:rsidRDefault="00655850" w:rsidP="00655850">
      <w:pPr>
        <w:rPr>
          <w:szCs w:val="20"/>
          <w:lang w:eastAsia="ru-RU"/>
        </w:rPr>
      </w:pPr>
      <w:r w:rsidRPr="00281F52">
        <w:rPr>
          <w:szCs w:val="20"/>
          <w:lang w:eastAsia="ru-RU"/>
        </w:rPr>
        <w:t>На підставі ви</w:t>
      </w:r>
      <w:r>
        <w:rPr>
          <w:szCs w:val="20"/>
          <w:lang w:eastAsia="ru-RU"/>
        </w:rPr>
        <w:t>кладеного вище Комітет вирішив р</w:t>
      </w:r>
      <w:r w:rsidRPr="00281F52">
        <w:rPr>
          <w:szCs w:val="20"/>
          <w:lang w:eastAsia="ru-RU"/>
        </w:rPr>
        <w:t xml:space="preserve">екомендувати Верховній Раді України проект Закону </w:t>
      </w:r>
      <w:r w:rsidRPr="00281F52">
        <w:t>про внесення змін до деяких законів України щодо діяльності органів суддівського врядування (реєстр. № 1008 від 29 серпня 2019 року)</w:t>
      </w:r>
      <w:r w:rsidRPr="00281F52">
        <w:rPr>
          <w:szCs w:val="20"/>
          <w:lang w:eastAsia="ru-RU"/>
        </w:rPr>
        <w:t>, поданий Президентом України як невідкладний, за результатами розгляду прийняти за основу та в цілому</w:t>
      </w:r>
      <w:r>
        <w:rPr>
          <w:szCs w:val="20"/>
          <w:lang w:eastAsia="ru-RU"/>
        </w:rPr>
        <w:t xml:space="preserve">, у зв’язку з цим </w:t>
      </w:r>
      <w:r>
        <w:t>проект Закону</w:t>
      </w:r>
      <w:r w:rsidRPr="00281F52">
        <w:t xml:space="preserve"> про внесення змін до деяких законів України щодо діяльності органів суддівського врядування (реєстр. № 1008</w:t>
      </w:r>
      <w:r>
        <w:t>-1</w:t>
      </w:r>
      <w:r w:rsidRPr="00281F52">
        <w:t xml:space="preserve"> від </w:t>
      </w:r>
      <w:r>
        <w:t>06 вересня</w:t>
      </w:r>
      <w:r w:rsidRPr="00281F52">
        <w:t xml:space="preserve"> 2019 року)</w:t>
      </w:r>
      <w:r>
        <w:t>,</w:t>
      </w:r>
      <w:r w:rsidRPr="00281F52">
        <w:t xml:space="preserve"> поданий народним депутатом України </w:t>
      </w:r>
      <w:proofErr w:type="spellStart"/>
      <w:r w:rsidRPr="00281F52">
        <w:t>Крульком</w:t>
      </w:r>
      <w:proofErr w:type="spellEnd"/>
      <w:r w:rsidRPr="00281F52">
        <w:t xml:space="preserve"> І.І.</w:t>
      </w:r>
      <w:r>
        <w:t>, відхилити.</w:t>
      </w:r>
    </w:p>
    <w:p w:rsidR="003C2C4E" w:rsidRPr="00F91309" w:rsidRDefault="003C2C4E" w:rsidP="003C2C4E">
      <w:pPr>
        <w:rPr>
          <w:szCs w:val="20"/>
          <w:lang w:eastAsia="ru-RU"/>
        </w:rPr>
      </w:pPr>
      <w:r>
        <w:rPr>
          <w:szCs w:val="20"/>
          <w:lang w:eastAsia="ru-RU"/>
        </w:rPr>
        <w:t>Д</w:t>
      </w:r>
      <w:r w:rsidRPr="00F91309">
        <w:rPr>
          <w:szCs w:val="20"/>
          <w:lang w:eastAsia="ru-RU"/>
        </w:rPr>
        <w:t>оповідачем від Комітету з цього питання під час розгляду на пленарному засіданні Верховної Ради України</w:t>
      </w:r>
      <w:r>
        <w:rPr>
          <w:szCs w:val="20"/>
          <w:lang w:eastAsia="ru-RU"/>
        </w:rPr>
        <w:t xml:space="preserve"> визначено </w:t>
      </w:r>
      <w:r w:rsidRPr="003C2C4E">
        <w:rPr>
          <w:lang w:eastAsia="ru-RU"/>
        </w:rPr>
        <w:t xml:space="preserve">Заступника Голови Комітету </w:t>
      </w:r>
      <w:proofErr w:type="spellStart"/>
      <w:r w:rsidRPr="003C2C4E">
        <w:rPr>
          <w:lang w:eastAsia="ru-RU"/>
        </w:rPr>
        <w:t>Божика</w:t>
      </w:r>
      <w:proofErr w:type="spellEnd"/>
      <w:r w:rsidRPr="003C2C4E">
        <w:rPr>
          <w:lang w:eastAsia="ru-RU"/>
        </w:rPr>
        <w:t xml:space="preserve"> В.І.</w:t>
      </w:r>
    </w:p>
    <w:p w:rsidR="003C2C4E" w:rsidRDefault="003C2C4E" w:rsidP="003C2C4E">
      <w:r>
        <w:t xml:space="preserve">Додаючи відповідні матеріали, просимо розглянути. </w:t>
      </w:r>
    </w:p>
    <w:p w:rsidR="003C2C4E" w:rsidRDefault="003C2C4E" w:rsidP="003C2C4E">
      <w:pPr>
        <w:pBdr>
          <w:top w:val="nil"/>
          <w:left w:val="nil"/>
          <w:bottom w:val="nil"/>
          <w:right w:val="nil"/>
          <w:between w:val="nil"/>
        </w:pBdr>
      </w:pPr>
    </w:p>
    <w:p w:rsidR="003C2C4E" w:rsidRDefault="003C2C4E" w:rsidP="003C2C4E">
      <w:pPr>
        <w:pBdr>
          <w:top w:val="nil"/>
          <w:left w:val="nil"/>
          <w:bottom w:val="nil"/>
          <w:right w:val="nil"/>
          <w:between w:val="nil"/>
        </w:pBdr>
      </w:pPr>
    </w:p>
    <w:p w:rsidR="0042762C" w:rsidRDefault="003C2C4E" w:rsidP="00EB75FE">
      <w:pPr>
        <w:ind w:firstLine="0"/>
      </w:pPr>
      <w:r>
        <w:rPr>
          <w:b/>
        </w:rPr>
        <w:t>Голова Комітету                                                                   І.В.</w:t>
      </w:r>
      <w:r w:rsidR="000A471F">
        <w:rPr>
          <w:b/>
          <w:lang w:val="en-US"/>
        </w:rPr>
        <w:t xml:space="preserve"> </w:t>
      </w:r>
      <w:r>
        <w:rPr>
          <w:b/>
        </w:rPr>
        <w:t>ВЕНЕДІКТОВА</w:t>
      </w:r>
    </w:p>
    <w:sectPr w:rsidR="0042762C" w:rsidSect="00530D6F">
      <w:headerReference w:type="default" r:id="rId7"/>
      <w:pgSz w:w="11906" w:h="16838"/>
      <w:pgMar w:top="1134" w:right="851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E24" w:rsidRDefault="00754E24" w:rsidP="003C2C4E">
      <w:r>
        <w:separator/>
      </w:r>
    </w:p>
  </w:endnote>
  <w:endnote w:type="continuationSeparator" w:id="0">
    <w:p w:rsidR="00754E24" w:rsidRDefault="00754E24" w:rsidP="003C2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E24" w:rsidRDefault="00754E24" w:rsidP="003C2C4E">
      <w:r>
        <w:separator/>
      </w:r>
    </w:p>
  </w:footnote>
  <w:footnote w:type="continuationSeparator" w:id="0">
    <w:p w:rsidR="00754E24" w:rsidRDefault="00754E24" w:rsidP="003C2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5817752"/>
      <w:docPartObj>
        <w:docPartGallery w:val="Page Numbers (Top of Page)"/>
        <w:docPartUnique/>
      </w:docPartObj>
    </w:sdtPr>
    <w:sdtEndPr/>
    <w:sdtContent>
      <w:p w:rsidR="003C2C4E" w:rsidRDefault="003C2C4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3F39">
          <w:rPr>
            <w:noProof/>
          </w:rPr>
          <w:t>4</w:t>
        </w:r>
        <w:r>
          <w:fldChar w:fldCharType="end"/>
        </w:r>
      </w:p>
    </w:sdtContent>
  </w:sdt>
  <w:p w:rsidR="003C2C4E" w:rsidRDefault="003C2C4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106"/>
    <w:rsid w:val="000A3F39"/>
    <w:rsid w:val="000A471F"/>
    <w:rsid w:val="003C2C4E"/>
    <w:rsid w:val="0042762C"/>
    <w:rsid w:val="00530D6F"/>
    <w:rsid w:val="00587238"/>
    <w:rsid w:val="00655850"/>
    <w:rsid w:val="00754E24"/>
    <w:rsid w:val="00A87B12"/>
    <w:rsid w:val="00C80FA8"/>
    <w:rsid w:val="00D55B5F"/>
    <w:rsid w:val="00E0085B"/>
    <w:rsid w:val="00EB75FE"/>
    <w:rsid w:val="00F00EAB"/>
    <w:rsid w:val="00F9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97FB3"/>
  <w15:chartTrackingRefBased/>
  <w15:docId w15:val="{61864BFF-93EA-4937-A20E-F6A8643FF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9310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2C4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C2C4E"/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a5">
    <w:name w:val="footer"/>
    <w:basedOn w:val="a"/>
    <w:link w:val="a6"/>
    <w:uiPriority w:val="99"/>
    <w:unhideWhenUsed/>
    <w:rsid w:val="003C2C4E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3C2C4E"/>
    <w:rPr>
      <w:rFonts w:ascii="Times New Roman" w:eastAsia="Times New Roman" w:hAnsi="Times New Roman" w:cs="Times New Roman"/>
      <w:sz w:val="28"/>
      <w:szCs w:val="28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D55B5F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D55B5F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447-19?find=1&amp;text=%F0%E0%E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7043</Words>
  <Characters>4015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Корнієнко-Зєнкова Наталія Миколаївна</dc:creator>
  <cp:keywords/>
  <dc:description/>
  <cp:lastModifiedBy>Корнієнко-Зєнкова Наталія Миколаївна</cp:lastModifiedBy>
  <cp:revision>9</cp:revision>
  <cp:lastPrinted>2019-09-11T06:36:00Z</cp:lastPrinted>
  <dcterms:created xsi:type="dcterms:W3CDTF">2019-09-05T13:40:00Z</dcterms:created>
  <dcterms:modified xsi:type="dcterms:W3CDTF">2019-09-11T07:17:00Z</dcterms:modified>
</cp:coreProperties>
</file>