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4908" w:rsidRDefault="00DA4908" w:rsidP="00E739CF">
      <w:pPr>
        <w:pStyle w:val="a3"/>
        <w:ind w:firstLine="708"/>
        <w:jc w:val="both"/>
        <w:rPr>
          <w:rFonts w:ascii="Times New Roman" w:hAnsi="Times New Roman"/>
          <w:bCs/>
          <w:sz w:val="28"/>
          <w:szCs w:val="28"/>
        </w:rPr>
      </w:pPr>
    </w:p>
    <w:p w:rsidR="00DA4908" w:rsidRDefault="00DA4908" w:rsidP="00E739CF">
      <w:pPr>
        <w:pStyle w:val="a3"/>
        <w:ind w:firstLine="708"/>
        <w:jc w:val="both"/>
        <w:rPr>
          <w:rFonts w:ascii="Times New Roman" w:hAnsi="Times New Roman"/>
          <w:bCs/>
          <w:sz w:val="28"/>
          <w:szCs w:val="28"/>
        </w:rPr>
      </w:pPr>
    </w:p>
    <w:p w:rsidR="00DA4908" w:rsidRPr="00146198" w:rsidRDefault="00146198" w:rsidP="00146198">
      <w:pPr>
        <w:pStyle w:val="a3"/>
        <w:ind w:left="7080" w:firstLine="708"/>
        <w:jc w:val="both"/>
        <w:rPr>
          <w:rFonts w:ascii="Times New Roman" w:hAnsi="Times New Roman"/>
          <w:sz w:val="24"/>
          <w:szCs w:val="24"/>
        </w:rPr>
      </w:pPr>
      <w:r>
        <w:rPr>
          <w:rFonts w:ascii="Times New Roman" w:hAnsi="Times New Roman"/>
          <w:sz w:val="24"/>
          <w:szCs w:val="24"/>
        </w:rPr>
        <w:t>Проект №1009</w:t>
      </w:r>
    </w:p>
    <w:p w:rsidR="00DA4908" w:rsidRPr="00146198" w:rsidRDefault="00DA4908" w:rsidP="00146198">
      <w:pPr>
        <w:pStyle w:val="a3"/>
        <w:jc w:val="both"/>
        <w:rPr>
          <w:rFonts w:ascii="Times New Roman" w:hAnsi="Times New Roman"/>
          <w:sz w:val="24"/>
          <w:szCs w:val="24"/>
        </w:rPr>
      </w:pPr>
      <w:r w:rsidRPr="00146198">
        <w:rPr>
          <w:rFonts w:ascii="Times New Roman" w:hAnsi="Times New Roman"/>
          <w:sz w:val="24"/>
          <w:szCs w:val="24"/>
        </w:rPr>
        <w:tab/>
      </w:r>
      <w:r w:rsidRPr="00146198">
        <w:rPr>
          <w:rFonts w:ascii="Times New Roman" w:hAnsi="Times New Roman"/>
          <w:sz w:val="24"/>
          <w:szCs w:val="24"/>
        </w:rPr>
        <w:tab/>
      </w:r>
      <w:r w:rsidRPr="00146198">
        <w:rPr>
          <w:rFonts w:ascii="Times New Roman" w:hAnsi="Times New Roman"/>
          <w:sz w:val="24"/>
          <w:szCs w:val="24"/>
        </w:rPr>
        <w:tab/>
      </w:r>
      <w:r w:rsidRPr="00146198">
        <w:rPr>
          <w:rFonts w:ascii="Times New Roman" w:hAnsi="Times New Roman"/>
          <w:sz w:val="24"/>
          <w:szCs w:val="24"/>
        </w:rPr>
        <w:tab/>
      </w:r>
      <w:r w:rsidRPr="00146198">
        <w:rPr>
          <w:rFonts w:ascii="Times New Roman" w:hAnsi="Times New Roman"/>
          <w:sz w:val="24"/>
          <w:szCs w:val="24"/>
        </w:rPr>
        <w:tab/>
      </w:r>
      <w:r w:rsidRPr="00146198">
        <w:rPr>
          <w:rFonts w:ascii="Times New Roman" w:hAnsi="Times New Roman"/>
          <w:sz w:val="24"/>
          <w:szCs w:val="24"/>
        </w:rPr>
        <w:tab/>
      </w:r>
      <w:r w:rsidRPr="00146198">
        <w:rPr>
          <w:rFonts w:ascii="Times New Roman" w:hAnsi="Times New Roman"/>
          <w:sz w:val="24"/>
          <w:szCs w:val="24"/>
        </w:rPr>
        <w:tab/>
      </w:r>
      <w:r w:rsidRPr="00146198">
        <w:rPr>
          <w:rFonts w:ascii="Times New Roman" w:hAnsi="Times New Roman"/>
          <w:sz w:val="24"/>
          <w:szCs w:val="24"/>
        </w:rPr>
        <w:tab/>
      </w:r>
      <w:r w:rsidRPr="00146198">
        <w:rPr>
          <w:rFonts w:ascii="Times New Roman" w:hAnsi="Times New Roman"/>
          <w:sz w:val="24"/>
          <w:szCs w:val="24"/>
        </w:rPr>
        <w:tab/>
      </w:r>
      <w:r w:rsidRPr="00146198">
        <w:rPr>
          <w:rFonts w:ascii="Times New Roman" w:hAnsi="Times New Roman"/>
          <w:sz w:val="24"/>
          <w:szCs w:val="24"/>
        </w:rPr>
        <w:tab/>
      </w:r>
      <w:r w:rsidRPr="00146198">
        <w:rPr>
          <w:rFonts w:ascii="Times New Roman" w:hAnsi="Times New Roman"/>
          <w:sz w:val="24"/>
          <w:szCs w:val="24"/>
        </w:rPr>
        <w:tab/>
        <w:t>Від 29.08.2019</w:t>
      </w:r>
    </w:p>
    <w:p w:rsidR="00DA4908" w:rsidRDefault="00DA4908" w:rsidP="00DA4908">
      <w:pPr>
        <w:jc w:val="center"/>
        <w:rPr>
          <w:b/>
        </w:rPr>
      </w:pPr>
    </w:p>
    <w:p w:rsidR="00DA4908" w:rsidRDefault="00DA4908" w:rsidP="00DA4908">
      <w:pPr>
        <w:jc w:val="center"/>
        <w:rPr>
          <w:b/>
        </w:rPr>
      </w:pPr>
    </w:p>
    <w:p w:rsidR="00DA4908" w:rsidRDefault="00DA4908" w:rsidP="00DA4908">
      <w:pPr>
        <w:jc w:val="center"/>
        <w:rPr>
          <w:b/>
        </w:rPr>
      </w:pPr>
    </w:p>
    <w:p w:rsidR="00DA4908" w:rsidRDefault="00DA4908" w:rsidP="00DA4908">
      <w:pPr>
        <w:jc w:val="center"/>
        <w:rPr>
          <w:b/>
        </w:rPr>
      </w:pPr>
    </w:p>
    <w:p w:rsidR="00DA4908" w:rsidRPr="00150DEF" w:rsidRDefault="00DA4908" w:rsidP="00150DEF">
      <w:pPr>
        <w:pStyle w:val="a3"/>
        <w:jc w:val="center"/>
        <w:rPr>
          <w:rFonts w:ascii="Times New Roman" w:hAnsi="Times New Roman"/>
          <w:sz w:val="28"/>
          <w:szCs w:val="28"/>
        </w:rPr>
      </w:pPr>
      <w:r w:rsidRPr="00150DEF">
        <w:rPr>
          <w:rFonts w:ascii="Times New Roman" w:hAnsi="Times New Roman"/>
          <w:sz w:val="28"/>
          <w:szCs w:val="28"/>
        </w:rPr>
        <w:t>ЗАУВАЖЕННЯ</w:t>
      </w:r>
    </w:p>
    <w:p w:rsidR="00FD6117" w:rsidRDefault="00DA4908" w:rsidP="006F436C">
      <w:pPr>
        <w:pStyle w:val="a3"/>
        <w:ind w:left="708"/>
        <w:jc w:val="center"/>
        <w:rPr>
          <w:rFonts w:ascii="Times New Roman" w:hAnsi="Times New Roman"/>
          <w:bCs/>
          <w:sz w:val="28"/>
          <w:szCs w:val="28"/>
        </w:rPr>
      </w:pPr>
      <w:r w:rsidRPr="00150DEF">
        <w:rPr>
          <w:rFonts w:ascii="Times New Roman" w:hAnsi="Times New Roman"/>
          <w:sz w:val="28"/>
          <w:szCs w:val="28"/>
        </w:rPr>
        <w:t xml:space="preserve">до </w:t>
      </w:r>
      <w:r w:rsidRPr="00150DEF">
        <w:rPr>
          <w:rFonts w:ascii="Times New Roman" w:hAnsi="Times New Roman"/>
          <w:color w:val="000000"/>
          <w:sz w:val="28"/>
          <w:szCs w:val="28"/>
        </w:rPr>
        <w:t xml:space="preserve">проекту Закону </w:t>
      </w:r>
      <w:r w:rsidRPr="00150DEF">
        <w:rPr>
          <w:rFonts w:ascii="Times New Roman" w:hAnsi="Times New Roman"/>
          <w:bCs/>
          <w:sz w:val="28"/>
          <w:szCs w:val="28"/>
        </w:rPr>
        <w:t xml:space="preserve">України </w:t>
      </w:r>
      <w:r w:rsidR="006F436C">
        <w:rPr>
          <w:rFonts w:ascii="Times New Roman" w:hAnsi="Times New Roman"/>
          <w:bCs/>
          <w:sz w:val="28"/>
          <w:szCs w:val="28"/>
        </w:rPr>
        <w:t>«</w:t>
      </w:r>
      <w:r w:rsidR="00FD6117" w:rsidRPr="00FD6117">
        <w:rPr>
          <w:rFonts w:ascii="Times New Roman" w:hAnsi="Times New Roman"/>
          <w:bCs/>
          <w:sz w:val="28"/>
          <w:szCs w:val="28"/>
        </w:rPr>
        <w:t>Про внесення змін до деяких законодавчих актів України щодо вдосконалення окремих положень кримінального процесуального законодавства</w:t>
      </w:r>
      <w:r w:rsidR="006F436C">
        <w:rPr>
          <w:rFonts w:ascii="Times New Roman" w:hAnsi="Times New Roman"/>
          <w:bCs/>
          <w:sz w:val="28"/>
          <w:szCs w:val="28"/>
        </w:rPr>
        <w:t>»</w:t>
      </w:r>
      <w:r w:rsidR="00FD6117" w:rsidRPr="00FD6117">
        <w:rPr>
          <w:rFonts w:ascii="Times New Roman" w:hAnsi="Times New Roman"/>
          <w:bCs/>
          <w:sz w:val="28"/>
          <w:szCs w:val="28"/>
        </w:rPr>
        <w:t xml:space="preserve"> </w:t>
      </w:r>
    </w:p>
    <w:p w:rsidR="007224A5" w:rsidRDefault="007224A5" w:rsidP="006F436C">
      <w:pPr>
        <w:pStyle w:val="a3"/>
        <w:ind w:left="708"/>
        <w:jc w:val="center"/>
        <w:rPr>
          <w:rFonts w:ascii="Times New Roman" w:hAnsi="Times New Roman"/>
          <w:bCs/>
          <w:sz w:val="28"/>
          <w:szCs w:val="28"/>
        </w:rPr>
      </w:pPr>
    </w:p>
    <w:p w:rsidR="007224A5" w:rsidRPr="00FD6117" w:rsidRDefault="007224A5" w:rsidP="006F436C">
      <w:pPr>
        <w:pStyle w:val="a3"/>
        <w:ind w:left="708"/>
        <w:jc w:val="center"/>
        <w:rPr>
          <w:rFonts w:ascii="Times New Roman" w:hAnsi="Times New Roman"/>
          <w:bCs/>
          <w:sz w:val="28"/>
          <w:szCs w:val="28"/>
        </w:rPr>
      </w:pPr>
    </w:p>
    <w:p w:rsidR="00DA4908" w:rsidRDefault="00DA4908" w:rsidP="00741299">
      <w:pPr>
        <w:pStyle w:val="a3"/>
        <w:ind w:firstLine="708"/>
        <w:jc w:val="both"/>
        <w:rPr>
          <w:rFonts w:ascii="Times New Roman" w:hAnsi="Times New Roman"/>
          <w:sz w:val="28"/>
          <w:szCs w:val="28"/>
        </w:rPr>
      </w:pPr>
      <w:r w:rsidRPr="00741299">
        <w:rPr>
          <w:rFonts w:ascii="Times New Roman" w:hAnsi="Times New Roman"/>
          <w:sz w:val="28"/>
          <w:szCs w:val="28"/>
        </w:rPr>
        <w:t>У Головному юридичному управлінні, в межах фактично відведеного часу</w:t>
      </w:r>
      <w:r w:rsidR="00347D2F">
        <w:rPr>
          <w:rFonts w:ascii="Times New Roman" w:hAnsi="Times New Roman"/>
          <w:sz w:val="28"/>
          <w:szCs w:val="28"/>
        </w:rPr>
        <w:t xml:space="preserve"> (проект надійшов до </w:t>
      </w:r>
      <w:r w:rsidR="00F13A8B">
        <w:rPr>
          <w:rFonts w:ascii="Times New Roman" w:hAnsi="Times New Roman"/>
          <w:sz w:val="28"/>
          <w:szCs w:val="28"/>
        </w:rPr>
        <w:t>У</w:t>
      </w:r>
      <w:r w:rsidR="00347D2F">
        <w:rPr>
          <w:rFonts w:ascii="Times New Roman" w:hAnsi="Times New Roman"/>
          <w:sz w:val="28"/>
          <w:szCs w:val="28"/>
        </w:rPr>
        <w:t xml:space="preserve">правління </w:t>
      </w:r>
      <w:r w:rsidR="00F13A8B">
        <w:rPr>
          <w:rFonts w:ascii="Times New Roman" w:hAnsi="Times New Roman"/>
          <w:sz w:val="28"/>
          <w:szCs w:val="28"/>
        </w:rPr>
        <w:t xml:space="preserve">в </w:t>
      </w:r>
      <w:r w:rsidR="00173609">
        <w:rPr>
          <w:rFonts w:ascii="Times New Roman" w:hAnsi="Times New Roman"/>
          <w:sz w:val="28"/>
          <w:szCs w:val="28"/>
        </w:rPr>
        <w:t>13 годин 10 хвилин</w:t>
      </w:r>
      <w:r w:rsidR="00347D2F">
        <w:rPr>
          <w:rFonts w:ascii="Times New Roman" w:hAnsi="Times New Roman"/>
          <w:sz w:val="28"/>
          <w:szCs w:val="28"/>
        </w:rPr>
        <w:t>)</w:t>
      </w:r>
      <w:r w:rsidRPr="00741299">
        <w:rPr>
          <w:rFonts w:ascii="Times New Roman" w:hAnsi="Times New Roman"/>
          <w:sz w:val="28"/>
          <w:szCs w:val="28"/>
        </w:rPr>
        <w:t>, проаналізовано проект Закону України «Про внесення змін до деяких законодавчих актів України щодо</w:t>
      </w:r>
      <w:r w:rsidR="001D1DBC">
        <w:rPr>
          <w:rFonts w:ascii="Times New Roman" w:hAnsi="Times New Roman"/>
          <w:sz w:val="28"/>
          <w:szCs w:val="28"/>
        </w:rPr>
        <w:t xml:space="preserve"> </w:t>
      </w:r>
      <w:r w:rsidR="001D1DBC" w:rsidRPr="00FD6117">
        <w:rPr>
          <w:rFonts w:ascii="Times New Roman" w:hAnsi="Times New Roman"/>
          <w:bCs/>
          <w:sz w:val="28"/>
          <w:szCs w:val="28"/>
        </w:rPr>
        <w:t>вдосконалення окремих положень кримінального процесуального законодавства</w:t>
      </w:r>
      <w:r w:rsidR="001D1DBC">
        <w:rPr>
          <w:rFonts w:ascii="Times New Roman" w:hAnsi="Times New Roman"/>
          <w:bCs/>
          <w:sz w:val="28"/>
          <w:szCs w:val="28"/>
        </w:rPr>
        <w:t>»</w:t>
      </w:r>
      <w:r w:rsidRPr="00741299">
        <w:rPr>
          <w:rFonts w:ascii="Times New Roman" w:hAnsi="Times New Roman"/>
          <w:sz w:val="28"/>
          <w:szCs w:val="28"/>
        </w:rPr>
        <w:t xml:space="preserve">, підготовлений Комітетом Верховної Ради України з питань </w:t>
      </w:r>
      <w:r w:rsidR="001D1DBC">
        <w:rPr>
          <w:rFonts w:ascii="Times New Roman" w:hAnsi="Times New Roman"/>
          <w:sz w:val="28"/>
          <w:szCs w:val="28"/>
        </w:rPr>
        <w:t xml:space="preserve">правоохоронної діяльності </w:t>
      </w:r>
      <w:r w:rsidRPr="00741299">
        <w:rPr>
          <w:rFonts w:ascii="Times New Roman" w:hAnsi="Times New Roman"/>
          <w:sz w:val="28"/>
          <w:szCs w:val="28"/>
        </w:rPr>
        <w:t>до розгляду у</w:t>
      </w:r>
      <w:r w:rsidR="009F45FC">
        <w:rPr>
          <w:rFonts w:ascii="Times New Roman" w:hAnsi="Times New Roman"/>
          <w:sz w:val="28"/>
          <w:szCs w:val="28"/>
        </w:rPr>
        <w:t xml:space="preserve"> другому читанні та звертається увага на таке.</w:t>
      </w:r>
    </w:p>
    <w:p w:rsidR="00675C8F" w:rsidRDefault="00675C8F" w:rsidP="00741299">
      <w:pPr>
        <w:pStyle w:val="a3"/>
        <w:ind w:firstLine="708"/>
        <w:jc w:val="both"/>
        <w:rPr>
          <w:rFonts w:ascii="Times New Roman" w:hAnsi="Times New Roman"/>
          <w:sz w:val="28"/>
          <w:szCs w:val="28"/>
        </w:rPr>
      </w:pPr>
    </w:p>
    <w:p w:rsidR="006972A0" w:rsidRDefault="00675C8F" w:rsidP="00675C8F">
      <w:pPr>
        <w:pStyle w:val="a3"/>
        <w:ind w:firstLine="708"/>
        <w:jc w:val="both"/>
        <w:rPr>
          <w:rFonts w:ascii="Times New Roman" w:hAnsi="Times New Roman"/>
          <w:sz w:val="28"/>
          <w:szCs w:val="28"/>
        </w:rPr>
      </w:pPr>
      <w:r w:rsidRPr="00AE7D05">
        <w:rPr>
          <w:rFonts w:ascii="Times New Roman" w:hAnsi="Times New Roman"/>
          <w:sz w:val="28"/>
          <w:szCs w:val="28"/>
        </w:rPr>
        <w:t xml:space="preserve">1. </w:t>
      </w:r>
      <w:r w:rsidR="006972A0">
        <w:rPr>
          <w:rFonts w:ascii="Times New Roman" w:hAnsi="Times New Roman"/>
          <w:sz w:val="28"/>
          <w:szCs w:val="28"/>
        </w:rPr>
        <w:t xml:space="preserve">Змінами до частини шостої статті 36 КПК України передбачено, що </w:t>
      </w:r>
      <w:r w:rsidR="006D57B2">
        <w:rPr>
          <w:rFonts w:ascii="Times New Roman" w:hAnsi="Times New Roman"/>
          <w:sz w:val="28"/>
          <w:szCs w:val="28"/>
        </w:rPr>
        <w:t>«</w:t>
      </w:r>
      <w:r w:rsidR="006972A0" w:rsidRPr="006972A0">
        <w:rPr>
          <w:rFonts w:ascii="Times New Roman" w:hAnsi="Times New Roman"/>
          <w:sz w:val="28"/>
          <w:szCs w:val="28"/>
        </w:rPr>
        <w:t>Скасування незаконних та необґрунтованих постанов детективів</w:t>
      </w:r>
      <w:r w:rsidR="006A092F">
        <w:rPr>
          <w:rFonts w:ascii="Times New Roman" w:hAnsi="Times New Roman"/>
          <w:sz w:val="28"/>
          <w:szCs w:val="28"/>
        </w:rPr>
        <w:t xml:space="preserve"> </w:t>
      </w:r>
      <w:r w:rsidR="006972A0" w:rsidRPr="006972A0">
        <w:rPr>
          <w:rFonts w:ascii="Times New Roman" w:hAnsi="Times New Roman"/>
          <w:sz w:val="28"/>
          <w:szCs w:val="28"/>
        </w:rPr>
        <w:t>Національного антикорупційного бюро України та прокурорів Спеціалізованої антикорупційної прокуратури може бути здійснено Генеральним прокурором або особою, яка виконує його обов’язки, чи керівником Спеціалізованої антикорупційної прокуратури</w:t>
      </w:r>
      <w:r w:rsidR="006D57B2">
        <w:rPr>
          <w:rFonts w:ascii="Times New Roman" w:hAnsi="Times New Roman"/>
          <w:sz w:val="28"/>
          <w:szCs w:val="28"/>
        </w:rPr>
        <w:t>».</w:t>
      </w:r>
    </w:p>
    <w:p w:rsidR="006D57B2" w:rsidRDefault="006D57B2" w:rsidP="00675C8F">
      <w:pPr>
        <w:pStyle w:val="a3"/>
        <w:ind w:firstLine="708"/>
        <w:jc w:val="both"/>
        <w:rPr>
          <w:rFonts w:ascii="Times New Roman" w:hAnsi="Times New Roman"/>
          <w:sz w:val="28"/>
          <w:szCs w:val="28"/>
        </w:rPr>
      </w:pPr>
      <w:r>
        <w:rPr>
          <w:rFonts w:ascii="Times New Roman" w:hAnsi="Times New Roman"/>
          <w:sz w:val="28"/>
          <w:szCs w:val="28"/>
        </w:rPr>
        <w:t xml:space="preserve">Зазначена редакція не дає відповіді на питання, як розмежувати повноваження Генерального прокурора та керівника </w:t>
      </w:r>
      <w:r w:rsidRPr="006972A0">
        <w:rPr>
          <w:rFonts w:ascii="Times New Roman" w:hAnsi="Times New Roman"/>
          <w:sz w:val="28"/>
          <w:szCs w:val="28"/>
        </w:rPr>
        <w:t>Спеціалізованої антикорупційної прокуратури</w:t>
      </w:r>
      <w:r w:rsidR="004902A8">
        <w:rPr>
          <w:rFonts w:ascii="Times New Roman" w:hAnsi="Times New Roman"/>
          <w:sz w:val="28"/>
          <w:szCs w:val="28"/>
        </w:rPr>
        <w:t>. Зазначене свідчить про недотримання принципу правової визначеності.</w:t>
      </w:r>
    </w:p>
    <w:p w:rsidR="006379D5" w:rsidRPr="006972A0" w:rsidRDefault="006379D5" w:rsidP="00675C8F">
      <w:pPr>
        <w:pStyle w:val="a3"/>
        <w:ind w:firstLine="708"/>
        <w:jc w:val="both"/>
        <w:rPr>
          <w:rFonts w:ascii="Times New Roman" w:hAnsi="Times New Roman"/>
          <w:sz w:val="28"/>
          <w:szCs w:val="28"/>
        </w:rPr>
      </w:pPr>
    </w:p>
    <w:p w:rsidR="00675C8F" w:rsidRDefault="004A2B0A" w:rsidP="00675C8F">
      <w:pPr>
        <w:pStyle w:val="a3"/>
        <w:ind w:firstLine="708"/>
        <w:jc w:val="both"/>
        <w:rPr>
          <w:rFonts w:ascii="Times New Roman" w:hAnsi="Times New Roman"/>
          <w:sz w:val="28"/>
          <w:szCs w:val="28"/>
        </w:rPr>
      </w:pPr>
      <w:r>
        <w:rPr>
          <w:rFonts w:ascii="Times New Roman" w:hAnsi="Times New Roman"/>
          <w:sz w:val="28"/>
          <w:szCs w:val="28"/>
        </w:rPr>
        <w:t>2</w:t>
      </w:r>
      <w:r w:rsidR="006379D5">
        <w:rPr>
          <w:rFonts w:ascii="Times New Roman" w:hAnsi="Times New Roman"/>
          <w:sz w:val="28"/>
          <w:szCs w:val="28"/>
        </w:rPr>
        <w:t xml:space="preserve">. </w:t>
      </w:r>
      <w:r w:rsidR="00675C8F">
        <w:rPr>
          <w:rFonts w:ascii="Times New Roman" w:hAnsi="Times New Roman"/>
          <w:sz w:val="28"/>
          <w:szCs w:val="28"/>
        </w:rPr>
        <w:t>Проектом запропоновані зміни до статті 38</w:t>
      </w:r>
      <w:r w:rsidR="00A249DE">
        <w:rPr>
          <w:rFonts w:ascii="Times New Roman" w:hAnsi="Times New Roman"/>
          <w:sz w:val="28"/>
          <w:szCs w:val="28"/>
        </w:rPr>
        <w:t xml:space="preserve"> КПК України</w:t>
      </w:r>
      <w:r w:rsidR="00675C8F">
        <w:rPr>
          <w:rFonts w:ascii="Times New Roman" w:hAnsi="Times New Roman"/>
          <w:sz w:val="28"/>
          <w:szCs w:val="28"/>
        </w:rPr>
        <w:t xml:space="preserve">, які полягають у виключенні з переліку органів досудового розслідування органів Державної кримінально-виконавчої служби України з огляду на Рішення Конституційного Суду </w:t>
      </w:r>
      <w:r w:rsidR="00675C8F" w:rsidRPr="00B600BB">
        <w:rPr>
          <w:rFonts w:ascii="Times New Roman" w:hAnsi="Times New Roman"/>
          <w:sz w:val="28"/>
          <w:szCs w:val="28"/>
        </w:rPr>
        <w:t>України</w:t>
      </w:r>
      <w:r w:rsidR="00B600BB" w:rsidRPr="00B600BB">
        <w:rPr>
          <w:rFonts w:ascii="Times New Roman" w:hAnsi="Times New Roman"/>
          <w:sz w:val="28"/>
          <w:szCs w:val="28"/>
        </w:rPr>
        <w:t xml:space="preserve"> </w:t>
      </w:r>
      <w:hyperlink r:id="rId7" w:anchor="n49" w:tgtFrame="_blank" w:history="1">
        <w:r w:rsidR="00B600BB" w:rsidRPr="00B600BB">
          <w:rPr>
            <w:rStyle w:val="a6"/>
            <w:rFonts w:ascii="Times New Roman" w:hAnsi="Times New Roman"/>
            <w:color w:val="auto"/>
            <w:sz w:val="28"/>
            <w:szCs w:val="28"/>
          </w:rPr>
          <w:t>№ 3-р/2018 від 24.04.2018</w:t>
        </w:r>
      </w:hyperlink>
      <w:r w:rsidR="00675C8F" w:rsidRPr="00B600BB">
        <w:rPr>
          <w:rFonts w:ascii="Times New Roman" w:hAnsi="Times New Roman"/>
          <w:sz w:val="28"/>
          <w:szCs w:val="28"/>
        </w:rPr>
        <w:t xml:space="preserve">, </w:t>
      </w:r>
      <w:r w:rsidR="00675C8F">
        <w:rPr>
          <w:rFonts w:ascii="Times New Roman" w:hAnsi="Times New Roman"/>
          <w:sz w:val="28"/>
          <w:szCs w:val="28"/>
        </w:rPr>
        <w:t xml:space="preserve">та </w:t>
      </w:r>
      <w:r w:rsidR="00660934">
        <w:rPr>
          <w:rFonts w:ascii="Times New Roman" w:hAnsi="Times New Roman"/>
          <w:sz w:val="28"/>
          <w:szCs w:val="28"/>
        </w:rPr>
        <w:t>включення до</w:t>
      </w:r>
      <w:r w:rsidR="00675C8F">
        <w:rPr>
          <w:rFonts w:ascii="Times New Roman" w:hAnsi="Times New Roman"/>
          <w:sz w:val="28"/>
          <w:szCs w:val="28"/>
        </w:rPr>
        <w:t xml:space="preserve"> перелік</w:t>
      </w:r>
      <w:r w:rsidR="00660934">
        <w:rPr>
          <w:rFonts w:ascii="Times New Roman" w:hAnsi="Times New Roman"/>
          <w:sz w:val="28"/>
          <w:szCs w:val="28"/>
        </w:rPr>
        <w:t>у</w:t>
      </w:r>
      <w:r w:rsidR="00675C8F">
        <w:rPr>
          <w:rFonts w:ascii="Times New Roman" w:hAnsi="Times New Roman"/>
          <w:sz w:val="28"/>
          <w:szCs w:val="28"/>
        </w:rPr>
        <w:t xml:space="preserve"> таких органів замість </w:t>
      </w:r>
      <w:r w:rsidR="00675C8F" w:rsidRPr="006D5532">
        <w:rPr>
          <w:rFonts w:ascii="Times New Roman" w:hAnsi="Times New Roman"/>
          <w:b/>
          <w:sz w:val="28"/>
          <w:szCs w:val="28"/>
        </w:rPr>
        <w:t>підрозділу</w:t>
      </w:r>
      <w:r w:rsidR="00675C8F">
        <w:rPr>
          <w:rFonts w:ascii="Times New Roman" w:hAnsi="Times New Roman"/>
          <w:sz w:val="28"/>
          <w:szCs w:val="28"/>
        </w:rPr>
        <w:t xml:space="preserve"> детективів Національного антикорупційного бюро України –</w:t>
      </w:r>
      <w:r w:rsidR="006D5532">
        <w:rPr>
          <w:rFonts w:ascii="Times New Roman" w:hAnsi="Times New Roman"/>
          <w:sz w:val="28"/>
          <w:szCs w:val="28"/>
        </w:rPr>
        <w:t xml:space="preserve"> </w:t>
      </w:r>
      <w:r w:rsidR="006D5532" w:rsidRPr="006D5532">
        <w:rPr>
          <w:rFonts w:ascii="Times New Roman" w:hAnsi="Times New Roman"/>
          <w:b/>
          <w:sz w:val="28"/>
          <w:szCs w:val="28"/>
        </w:rPr>
        <w:t>підрозділів</w:t>
      </w:r>
      <w:r w:rsidR="00675C8F">
        <w:rPr>
          <w:rFonts w:ascii="Times New Roman" w:hAnsi="Times New Roman"/>
          <w:sz w:val="28"/>
          <w:szCs w:val="28"/>
        </w:rPr>
        <w:t xml:space="preserve"> детективів Національного антикорупційного бюро України.</w:t>
      </w:r>
    </w:p>
    <w:p w:rsidR="00675C8F" w:rsidRDefault="00675C8F" w:rsidP="00675C8F">
      <w:pPr>
        <w:pStyle w:val="a3"/>
        <w:ind w:firstLine="708"/>
        <w:jc w:val="both"/>
        <w:rPr>
          <w:rFonts w:ascii="Times New Roman" w:hAnsi="Times New Roman"/>
          <w:sz w:val="28"/>
          <w:szCs w:val="28"/>
        </w:rPr>
      </w:pPr>
      <w:r>
        <w:rPr>
          <w:rFonts w:ascii="Times New Roman" w:hAnsi="Times New Roman"/>
          <w:sz w:val="28"/>
          <w:szCs w:val="28"/>
        </w:rPr>
        <w:t>Водночас з метою законодавчого узгодження норм проектом не запропонов</w:t>
      </w:r>
      <w:r w:rsidR="00A249DE">
        <w:rPr>
          <w:rFonts w:ascii="Times New Roman" w:hAnsi="Times New Roman"/>
          <w:sz w:val="28"/>
          <w:szCs w:val="28"/>
        </w:rPr>
        <w:t xml:space="preserve">ані аналогічні зміни до пунктів 8 та </w:t>
      </w:r>
      <w:r>
        <w:rPr>
          <w:rFonts w:ascii="Times New Roman" w:hAnsi="Times New Roman"/>
          <w:sz w:val="28"/>
          <w:szCs w:val="28"/>
        </w:rPr>
        <w:t>17 частини першої статті 3</w:t>
      </w:r>
      <w:r w:rsidR="004E1548">
        <w:rPr>
          <w:rFonts w:ascii="Times New Roman" w:hAnsi="Times New Roman"/>
          <w:sz w:val="28"/>
          <w:szCs w:val="28"/>
        </w:rPr>
        <w:t>, частини першої статті 41,</w:t>
      </w:r>
      <w:r>
        <w:rPr>
          <w:rFonts w:ascii="Times New Roman" w:hAnsi="Times New Roman"/>
          <w:sz w:val="28"/>
          <w:szCs w:val="28"/>
        </w:rPr>
        <w:t xml:space="preserve"> </w:t>
      </w:r>
      <w:r w:rsidR="00A43D89">
        <w:rPr>
          <w:rFonts w:ascii="Times New Roman" w:hAnsi="Times New Roman"/>
          <w:sz w:val="28"/>
          <w:szCs w:val="28"/>
        </w:rPr>
        <w:t xml:space="preserve">частини шостої статті 216, частини шостої статті 232, частини п’ятої статті 246, </w:t>
      </w:r>
      <w:r w:rsidR="00A56CBF">
        <w:rPr>
          <w:rFonts w:ascii="Times New Roman" w:hAnsi="Times New Roman"/>
          <w:sz w:val="28"/>
          <w:szCs w:val="28"/>
        </w:rPr>
        <w:t xml:space="preserve">частини четвертої статті 575 </w:t>
      </w:r>
      <w:r>
        <w:rPr>
          <w:rFonts w:ascii="Times New Roman" w:hAnsi="Times New Roman"/>
          <w:sz w:val="28"/>
          <w:szCs w:val="28"/>
        </w:rPr>
        <w:t xml:space="preserve">КПК України. Зазначене </w:t>
      </w:r>
      <w:r>
        <w:rPr>
          <w:rFonts w:ascii="Times New Roman" w:hAnsi="Times New Roman"/>
          <w:sz w:val="28"/>
          <w:szCs w:val="28"/>
        </w:rPr>
        <w:lastRenderedPageBreak/>
        <w:t>засвідчує порушення правил законодавчої техніки і є неприпустимим, оскільки в такому разі зміни до законодавства вносяться не</w:t>
      </w:r>
      <w:r w:rsidR="00E0420E">
        <w:rPr>
          <w:rFonts w:ascii="Times New Roman" w:hAnsi="Times New Roman"/>
          <w:sz w:val="28"/>
          <w:szCs w:val="28"/>
        </w:rPr>
        <w:t xml:space="preserve"> </w:t>
      </w:r>
      <w:r>
        <w:rPr>
          <w:rFonts w:ascii="Times New Roman" w:hAnsi="Times New Roman"/>
          <w:sz w:val="28"/>
          <w:szCs w:val="28"/>
        </w:rPr>
        <w:t xml:space="preserve">системно, </w:t>
      </w:r>
      <w:proofErr w:type="spellStart"/>
      <w:r w:rsidR="006D5532">
        <w:rPr>
          <w:rFonts w:ascii="Times New Roman" w:hAnsi="Times New Roman"/>
          <w:sz w:val="28"/>
          <w:szCs w:val="28"/>
        </w:rPr>
        <w:t>точково</w:t>
      </w:r>
      <w:proofErr w:type="spellEnd"/>
      <w:r w:rsidR="00E0420E">
        <w:rPr>
          <w:rFonts w:ascii="Times New Roman" w:hAnsi="Times New Roman"/>
          <w:sz w:val="28"/>
          <w:szCs w:val="28"/>
        </w:rPr>
        <w:t xml:space="preserve"> та на практиці можуть призводити до</w:t>
      </w:r>
      <w:r w:rsidR="00660934">
        <w:rPr>
          <w:rFonts w:ascii="Times New Roman" w:hAnsi="Times New Roman"/>
          <w:sz w:val="28"/>
          <w:szCs w:val="28"/>
        </w:rPr>
        <w:t xml:space="preserve"> </w:t>
      </w:r>
      <w:proofErr w:type="spellStart"/>
      <w:r w:rsidR="00660934">
        <w:rPr>
          <w:rFonts w:ascii="Times New Roman" w:hAnsi="Times New Roman"/>
          <w:sz w:val="28"/>
          <w:szCs w:val="28"/>
        </w:rPr>
        <w:t>різнотлумачення</w:t>
      </w:r>
      <w:proofErr w:type="spellEnd"/>
      <w:r w:rsidR="00660934">
        <w:rPr>
          <w:rFonts w:ascii="Times New Roman" w:hAnsi="Times New Roman"/>
          <w:sz w:val="28"/>
          <w:szCs w:val="28"/>
        </w:rPr>
        <w:t xml:space="preserve"> і</w:t>
      </w:r>
      <w:r w:rsidR="00E0420E">
        <w:rPr>
          <w:rFonts w:ascii="Times New Roman" w:hAnsi="Times New Roman"/>
          <w:sz w:val="28"/>
          <w:szCs w:val="28"/>
        </w:rPr>
        <w:t xml:space="preserve"> труднощів із застосуванням </w:t>
      </w:r>
      <w:r w:rsidR="002617B5">
        <w:rPr>
          <w:rFonts w:ascii="Times New Roman" w:hAnsi="Times New Roman"/>
          <w:sz w:val="28"/>
          <w:szCs w:val="28"/>
        </w:rPr>
        <w:t xml:space="preserve">юридичних </w:t>
      </w:r>
      <w:r w:rsidR="00E0420E">
        <w:rPr>
          <w:rFonts w:ascii="Times New Roman" w:hAnsi="Times New Roman"/>
          <w:sz w:val="28"/>
          <w:szCs w:val="28"/>
        </w:rPr>
        <w:t>норм.</w:t>
      </w:r>
    </w:p>
    <w:p w:rsidR="002617B5" w:rsidRPr="00A249DE" w:rsidRDefault="002617B5" w:rsidP="00A249DE">
      <w:pPr>
        <w:pStyle w:val="a3"/>
        <w:ind w:firstLine="708"/>
        <w:jc w:val="both"/>
        <w:rPr>
          <w:rFonts w:ascii="Times New Roman" w:hAnsi="Times New Roman"/>
          <w:color w:val="000000"/>
          <w:sz w:val="28"/>
          <w:szCs w:val="28"/>
        </w:rPr>
      </w:pPr>
      <w:r w:rsidRPr="00A249DE">
        <w:rPr>
          <w:rFonts w:ascii="Times New Roman" w:hAnsi="Times New Roman"/>
          <w:sz w:val="28"/>
          <w:szCs w:val="28"/>
        </w:rPr>
        <w:t xml:space="preserve">Зазначене не враховує і принципу правової визначеності, який є основним елементом принципу верховенства права, передбаченого статтею 8 Конституції України, відповідно до якого </w:t>
      </w:r>
      <w:r w:rsidR="006D5532" w:rsidRPr="00A249DE">
        <w:rPr>
          <w:rFonts w:ascii="Times New Roman" w:hAnsi="Times New Roman"/>
          <w:sz w:val="28"/>
          <w:szCs w:val="28"/>
        </w:rPr>
        <w:t xml:space="preserve">юридичні </w:t>
      </w:r>
      <w:r w:rsidRPr="00A249DE">
        <w:rPr>
          <w:rFonts w:ascii="Times New Roman" w:hAnsi="Times New Roman"/>
          <w:sz w:val="28"/>
          <w:szCs w:val="28"/>
        </w:rPr>
        <w:t xml:space="preserve">норми </w:t>
      </w:r>
      <w:r w:rsidRPr="00A249DE">
        <w:rPr>
          <w:rFonts w:ascii="Times New Roman" w:hAnsi="Times New Roman"/>
          <w:sz w:val="28"/>
          <w:szCs w:val="28"/>
          <w:u w:val="single"/>
        </w:rPr>
        <w:t>мають бути чіткими, ясними і недвозначними</w:t>
      </w:r>
      <w:r w:rsidRPr="00A249DE">
        <w:rPr>
          <w:rFonts w:ascii="Times New Roman" w:hAnsi="Times New Roman"/>
          <w:sz w:val="28"/>
          <w:szCs w:val="28"/>
        </w:rPr>
        <w:t xml:space="preserve">, оскільки інше не може забезпечити їх однакове застосування та не виключає необмеженості трактування у правозастосовній практиці. На це звертав увагу і Конституційний Суд України у відповідних рішеннях </w:t>
      </w:r>
      <w:r w:rsidRPr="00A249DE">
        <w:rPr>
          <w:rFonts w:ascii="Times New Roman" w:hAnsi="Times New Roman"/>
          <w:color w:val="000000"/>
          <w:sz w:val="28"/>
          <w:szCs w:val="28"/>
        </w:rPr>
        <w:t xml:space="preserve">(рішення від 22 вересня 2005 року №5-рп/2005, від 29 червня 2010 року №17-рп/2010, від 22 грудня 2010 року № 23-рп/2010, від 11 жовтня 2011 року №10- </w:t>
      </w:r>
      <w:proofErr w:type="spellStart"/>
      <w:r w:rsidRPr="00A249DE">
        <w:rPr>
          <w:rFonts w:ascii="Times New Roman" w:hAnsi="Times New Roman"/>
          <w:color w:val="000000"/>
          <w:sz w:val="28"/>
          <w:szCs w:val="28"/>
        </w:rPr>
        <w:t>рп</w:t>
      </w:r>
      <w:proofErr w:type="spellEnd"/>
      <w:r w:rsidRPr="00A249DE">
        <w:rPr>
          <w:rFonts w:ascii="Times New Roman" w:hAnsi="Times New Roman"/>
          <w:color w:val="000000"/>
          <w:sz w:val="28"/>
          <w:szCs w:val="28"/>
        </w:rPr>
        <w:t>/2011 тощо).</w:t>
      </w:r>
    </w:p>
    <w:p w:rsidR="00A249DE" w:rsidRPr="00A249DE" w:rsidRDefault="00B2204C" w:rsidP="00A249DE">
      <w:pPr>
        <w:pStyle w:val="a3"/>
        <w:jc w:val="both"/>
        <w:rPr>
          <w:rFonts w:ascii="Times New Roman" w:hAnsi="Times New Roman"/>
          <w:color w:val="000000"/>
          <w:sz w:val="28"/>
          <w:szCs w:val="28"/>
        </w:rPr>
      </w:pPr>
      <w:r>
        <w:rPr>
          <w:rFonts w:ascii="Times New Roman" w:hAnsi="Times New Roman"/>
          <w:color w:val="000000"/>
          <w:sz w:val="28"/>
          <w:szCs w:val="28"/>
        </w:rPr>
        <w:tab/>
        <w:t>Редакція пункту 2 частини першої статті 38 КПК України підлягає уточненню з огляду на зміни, передбачені цим проектом до пункту 8 частини першої статті 3 КПК України, зокрема перелік підрозділів у нормах різний.</w:t>
      </w:r>
    </w:p>
    <w:p w:rsidR="00A249DE" w:rsidRDefault="00A249DE" w:rsidP="00A249DE">
      <w:pPr>
        <w:pStyle w:val="a3"/>
      </w:pPr>
    </w:p>
    <w:p w:rsidR="00553EC0" w:rsidRDefault="004A2B0A" w:rsidP="005C3937">
      <w:pPr>
        <w:pStyle w:val="a3"/>
        <w:ind w:firstLine="708"/>
        <w:jc w:val="both"/>
        <w:rPr>
          <w:rFonts w:ascii="Times New Roman" w:hAnsi="Times New Roman"/>
          <w:sz w:val="28"/>
          <w:szCs w:val="28"/>
        </w:rPr>
      </w:pPr>
      <w:r>
        <w:rPr>
          <w:rFonts w:ascii="Times New Roman" w:hAnsi="Times New Roman"/>
          <w:sz w:val="28"/>
          <w:szCs w:val="28"/>
        </w:rPr>
        <w:t>3</w:t>
      </w:r>
      <w:r w:rsidR="00553EC0" w:rsidRPr="005C3937">
        <w:rPr>
          <w:rFonts w:ascii="Times New Roman" w:hAnsi="Times New Roman"/>
          <w:sz w:val="28"/>
          <w:szCs w:val="28"/>
        </w:rPr>
        <w:t xml:space="preserve">. </w:t>
      </w:r>
      <w:r w:rsidR="005C3937" w:rsidRPr="005C3937">
        <w:rPr>
          <w:rFonts w:ascii="Times New Roman" w:hAnsi="Times New Roman"/>
          <w:sz w:val="28"/>
          <w:szCs w:val="28"/>
        </w:rPr>
        <w:t>Проектом запропоновані зміни до статті 97 КПК України, шляхом виключення з її тексту частини четвертої, яка стосується положень, що суд може визнавати доказами показання з чужих слів, якщо сторони погоджуються визнавати їх доказами.</w:t>
      </w:r>
    </w:p>
    <w:p w:rsidR="00F15A77" w:rsidRDefault="00F15A77" w:rsidP="00F15A77">
      <w:pPr>
        <w:pStyle w:val="a3"/>
        <w:ind w:firstLine="708"/>
        <w:jc w:val="both"/>
        <w:rPr>
          <w:rFonts w:ascii="Times New Roman" w:hAnsi="Times New Roman"/>
          <w:sz w:val="28"/>
          <w:szCs w:val="28"/>
        </w:rPr>
      </w:pPr>
      <w:r>
        <w:rPr>
          <w:rFonts w:ascii="Times New Roman" w:hAnsi="Times New Roman"/>
          <w:sz w:val="28"/>
          <w:szCs w:val="28"/>
        </w:rPr>
        <w:t>Слід зауважити, що з</w:t>
      </w:r>
      <w:r w:rsidRPr="000F6985">
        <w:rPr>
          <w:rFonts w:ascii="Times New Roman" w:hAnsi="Times New Roman"/>
          <w:sz w:val="28"/>
          <w:szCs w:val="28"/>
        </w:rPr>
        <w:t xml:space="preserve"> огляду на теорію кримінально-процесуального законодавства зазначе</w:t>
      </w:r>
      <w:r>
        <w:rPr>
          <w:rFonts w:ascii="Times New Roman" w:hAnsi="Times New Roman"/>
          <w:sz w:val="28"/>
          <w:szCs w:val="28"/>
        </w:rPr>
        <w:t>ну статтю слід було б виключити повністю, оскільки допустимість доказів визначається законністю джерела, умов і способів їх одержання. Якщо свідок дає показання з чужих слів, це-похідний доказ. Теорія права вимагає, що якщо показання базуються на повідомленнях інших осіб, то ці особи повинні бути допитані.</w:t>
      </w:r>
    </w:p>
    <w:p w:rsidR="00287869" w:rsidRDefault="00287869" w:rsidP="00F15A77">
      <w:pPr>
        <w:pStyle w:val="a3"/>
        <w:ind w:firstLine="708"/>
        <w:jc w:val="both"/>
        <w:rPr>
          <w:rFonts w:ascii="Times New Roman" w:hAnsi="Times New Roman"/>
          <w:sz w:val="28"/>
          <w:szCs w:val="28"/>
        </w:rPr>
      </w:pPr>
    </w:p>
    <w:p w:rsidR="003D17C0" w:rsidRDefault="004A2B0A" w:rsidP="00F15A77">
      <w:pPr>
        <w:pStyle w:val="a3"/>
        <w:ind w:firstLine="708"/>
        <w:jc w:val="both"/>
        <w:rPr>
          <w:rFonts w:ascii="Times New Roman" w:hAnsi="Times New Roman"/>
          <w:sz w:val="28"/>
          <w:szCs w:val="28"/>
        </w:rPr>
      </w:pPr>
      <w:r>
        <w:rPr>
          <w:rFonts w:ascii="Times New Roman" w:hAnsi="Times New Roman"/>
          <w:sz w:val="28"/>
          <w:szCs w:val="28"/>
        </w:rPr>
        <w:t>4</w:t>
      </w:r>
      <w:r w:rsidR="00287869">
        <w:rPr>
          <w:rFonts w:ascii="Times New Roman" w:hAnsi="Times New Roman"/>
          <w:sz w:val="28"/>
          <w:szCs w:val="28"/>
        </w:rPr>
        <w:t xml:space="preserve">. </w:t>
      </w:r>
      <w:r w:rsidR="003D17C0">
        <w:rPr>
          <w:rFonts w:ascii="Times New Roman" w:hAnsi="Times New Roman"/>
          <w:sz w:val="28"/>
          <w:szCs w:val="28"/>
        </w:rPr>
        <w:t>Зміни, запропоновані до статті 169 КПК України викликають такі зауваження.</w:t>
      </w:r>
    </w:p>
    <w:p w:rsidR="003D17C0" w:rsidRDefault="003D17C0" w:rsidP="00597FA8">
      <w:pPr>
        <w:pStyle w:val="a3"/>
        <w:ind w:firstLine="708"/>
        <w:jc w:val="both"/>
        <w:rPr>
          <w:rFonts w:ascii="Times New Roman" w:hAnsi="Times New Roman"/>
          <w:sz w:val="28"/>
          <w:szCs w:val="28"/>
        </w:rPr>
      </w:pPr>
      <w:r w:rsidRPr="00597FA8">
        <w:rPr>
          <w:rFonts w:ascii="Times New Roman" w:hAnsi="Times New Roman"/>
          <w:sz w:val="28"/>
          <w:szCs w:val="28"/>
        </w:rPr>
        <w:t xml:space="preserve">По-перше, </w:t>
      </w:r>
      <w:r w:rsidR="00C32B8B">
        <w:rPr>
          <w:rFonts w:ascii="Times New Roman" w:hAnsi="Times New Roman"/>
          <w:sz w:val="28"/>
          <w:szCs w:val="28"/>
        </w:rPr>
        <w:t xml:space="preserve">положення </w:t>
      </w:r>
      <w:r w:rsidRPr="00597FA8">
        <w:rPr>
          <w:rFonts w:ascii="Times New Roman" w:hAnsi="Times New Roman"/>
          <w:sz w:val="28"/>
          <w:szCs w:val="28"/>
        </w:rPr>
        <w:t>статт</w:t>
      </w:r>
      <w:r w:rsidR="00C32B8B">
        <w:rPr>
          <w:rFonts w:ascii="Times New Roman" w:hAnsi="Times New Roman"/>
          <w:sz w:val="28"/>
          <w:szCs w:val="28"/>
        </w:rPr>
        <w:t>і</w:t>
      </w:r>
      <w:r w:rsidRPr="00597FA8">
        <w:rPr>
          <w:rFonts w:ascii="Times New Roman" w:hAnsi="Times New Roman"/>
          <w:sz w:val="28"/>
          <w:szCs w:val="28"/>
        </w:rPr>
        <w:t xml:space="preserve"> 169 КПК України </w:t>
      </w:r>
      <w:r w:rsidR="00C32B8B">
        <w:rPr>
          <w:rFonts w:ascii="Times New Roman" w:hAnsi="Times New Roman"/>
          <w:sz w:val="28"/>
          <w:szCs w:val="28"/>
        </w:rPr>
        <w:t>присвячені п</w:t>
      </w:r>
      <w:r w:rsidRPr="00597FA8">
        <w:rPr>
          <w:rFonts w:ascii="Times New Roman" w:hAnsi="Times New Roman"/>
          <w:sz w:val="28"/>
          <w:szCs w:val="28"/>
        </w:rPr>
        <w:t>итання</w:t>
      </w:r>
      <w:r w:rsidR="00C32B8B">
        <w:rPr>
          <w:rFonts w:ascii="Times New Roman" w:hAnsi="Times New Roman"/>
          <w:sz w:val="28"/>
          <w:szCs w:val="28"/>
        </w:rPr>
        <w:t>м</w:t>
      </w:r>
      <w:r w:rsidRPr="00597FA8">
        <w:rPr>
          <w:rFonts w:ascii="Times New Roman" w:hAnsi="Times New Roman"/>
          <w:sz w:val="28"/>
          <w:szCs w:val="28"/>
        </w:rPr>
        <w:t xml:space="preserve"> припинення тимчасово вилученого майна. Запропоновані ж зміни уно</w:t>
      </w:r>
      <w:r w:rsidR="00597FA8">
        <w:rPr>
          <w:rFonts w:ascii="Times New Roman" w:hAnsi="Times New Roman"/>
          <w:sz w:val="28"/>
          <w:szCs w:val="28"/>
        </w:rPr>
        <w:t>рмовують  питання вручення копій</w:t>
      </w:r>
      <w:r w:rsidRPr="00597FA8">
        <w:rPr>
          <w:rFonts w:ascii="Times New Roman" w:hAnsi="Times New Roman"/>
          <w:sz w:val="28"/>
          <w:szCs w:val="28"/>
        </w:rPr>
        <w:t xml:space="preserve"> судового рішення про </w:t>
      </w:r>
      <w:r w:rsidR="00597FA8" w:rsidRPr="00597FA8">
        <w:rPr>
          <w:rFonts w:ascii="Times New Roman" w:hAnsi="Times New Roman"/>
          <w:sz w:val="28"/>
          <w:szCs w:val="28"/>
        </w:rPr>
        <w:t>відмову у задоволенні або про часткове задоволення клопотання про арешт тимчасово вилученого майна, про повне або часткове скасування арешту тимчасово вилученого майна</w:t>
      </w:r>
      <w:r w:rsidR="00597FA8">
        <w:rPr>
          <w:rFonts w:ascii="Times New Roman" w:hAnsi="Times New Roman"/>
          <w:sz w:val="28"/>
          <w:szCs w:val="28"/>
        </w:rPr>
        <w:t>, а також щодо прийняття заходів</w:t>
      </w:r>
      <w:r w:rsidR="00EB0479">
        <w:rPr>
          <w:rFonts w:ascii="Times New Roman" w:hAnsi="Times New Roman"/>
          <w:sz w:val="28"/>
          <w:szCs w:val="28"/>
        </w:rPr>
        <w:t xml:space="preserve"> для виконання судового рішення. Отже передбачені зміни мають бути виключені як такі, що не стосуються предмету регулювання статті 169 КПК України.</w:t>
      </w:r>
    </w:p>
    <w:p w:rsidR="00EB0479" w:rsidRDefault="00EB0479" w:rsidP="00597FA8">
      <w:pPr>
        <w:pStyle w:val="a3"/>
        <w:ind w:firstLine="708"/>
        <w:jc w:val="both"/>
        <w:rPr>
          <w:rFonts w:ascii="Times New Roman" w:hAnsi="Times New Roman"/>
          <w:sz w:val="28"/>
          <w:szCs w:val="28"/>
        </w:rPr>
      </w:pPr>
      <w:r>
        <w:rPr>
          <w:rFonts w:ascii="Times New Roman" w:hAnsi="Times New Roman"/>
          <w:sz w:val="28"/>
          <w:szCs w:val="28"/>
        </w:rPr>
        <w:t>По-друге, редакція частини третьої не була предметом розгляду під час розгляду проекту і першому читанні. Таким чином, не враховані положення статті 116 Регламенту Верховної Ради України.</w:t>
      </w:r>
    </w:p>
    <w:p w:rsidR="009C76CC" w:rsidRPr="00597FA8" w:rsidRDefault="009C76CC" w:rsidP="00597FA8">
      <w:pPr>
        <w:pStyle w:val="a3"/>
        <w:ind w:firstLine="708"/>
        <w:jc w:val="both"/>
        <w:rPr>
          <w:rFonts w:ascii="Times New Roman" w:hAnsi="Times New Roman"/>
          <w:sz w:val="28"/>
          <w:szCs w:val="28"/>
        </w:rPr>
      </w:pPr>
    </w:p>
    <w:p w:rsidR="0071227B" w:rsidRPr="009C7FBC" w:rsidRDefault="004A2B0A" w:rsidP="009C7FBC">
      <w:pPr>
        <w:pStyle w:val="a3"/>
        <w:ind w:firstLine="708"/>
        <w:jc w:val="both"/>
        <w:rPr>
          <w:rFonts w:ascii="Times New Roman" w:hAnsi="Times New Roman"/>
          <w:sz w:val="28"/>
          <w:szCs w:val="28"/>
        </w:rPr>
      </w:pPr>
      <w:r>
        <w:rPr>
          <w:rFonts w:ascii="Times New Roman" w:hAnsi="Times New Roman"/>
          <w:sz w:val="28"/>
          <w:szCs w:val="28"/>
        </w:rPr>
        <w:t>5</w:t>
      </w:r>
      <w:r w:rsidR="009C76CC" w:rsidRPr="009C7FBC">
        <w:rPr>
          <w:rFonts w:ascii="Times New Roman" w:hAnsi="Times New Roman"/>
          <w:sz w:val="28"/>
          <w:szCs w:val="28"/>
        </w:rPr>
        <w:t xml:space="preserve">. </w:t>
      </w:r>
      <w:r w:rsidR="0071227B" w:rsidRPr="009C7FBC">
        <w:rPr>
          <w:rFonts w:ascii="Times New Roman" w:hAnsi="Times New Roman"/>
          <w:sz w:val="28"/>
          <w:szCs w:val="28"/>
        </w:rPr>
        <w:t xml:space="preserve">Відповідно до змін, запропонованих до частини першої статті 242 КПК України, експертиза проводиться </w:t>
      </w:r>
      <w:r w:rsidR="0071227B" w:rsidRPr="009C7FBC">
        <w:rPr>
          <w:rFonts w:ascii="Times New Roman" w:hAnsi="Times New Roman"/>
          <w:b/>
          <w:sz w:val="28"/>
          <w:szCs w:val="28"/>
        </w:rPr>
        <w:t>експертною установою, експертом або експертами, яких залучають сторони кримінального провадження</w:t>
      </w:r>
      <w:r w:rsidR="0071227B" w:rsidRPr="009C7FBC">
        <w:rPr>
          <w:rFonts w:ascii="Times New Roman" w:hAnsi="Times New Roman"/>
          <w:sz w:val="28"/>
          <w:szCs w:val="28"/>
        </w:rPr>
        <w:t xml:space="preserve">, якщо для </w:t>
      </w:r>
      <w:r w:rsidR="0071227B" w:rsidRPr="009C7FBC">
        <w:rPr>
          <w:rFonts w:ascii="Times New Roman" w:hAnsi="Times New Roman"/>
          <w:sz w:val="28"/>
          <w:szCs w:val="28"/>
        </w:rPr>
        <w:lastRenderedPageBreak/>
        <w:t xml:space="preserve">з’ясування обставин, що мають значення для кримінального провадження, необхідні спеціальні знання. </w:t>
      </w:r>
    </w:p>
    <w:p w:rsidR="00252333" w:rsidRPr="009C7FBC" w:rsidRDefault="00252333" w:rsidP="0071227B">
      <w:pPr>
        <w:spacing w:after="0" w:line="240" w:lineRule="auto"/>
        <w:ind w:firstLine="709"/>
        <w:jc w:val="both"/>
        <w:rPr>
          <w:szCs w:val="28"/>
        </w:rPr>
      </w:pPr>
      <w:r w:rsidRPr="009C7FBC">
        <w:rPr>
          <w:szCs w:val="28"/>
        </w:rPr>
        <w:t>Однак зазн</w:t>
      </w:r>
      <w:r w:rsidR="007D6C7A">
        <w:rPr>
          <w:szCs w:val="28"/>
        </w:rPr>
        <w:t>ачене положення вже не враховано</w:t>
      </w:r>
      <w:r w:rsidRPr="009C7FBC">
        <w:rPr>
          <w:szCs w:val="28"/>
        </w:rPr>
        <w:t xml:space="preserve"> у редакціях статей 243 та 244 КПК України в редакції проекту, в яких йдеться виключно про порядок залучення експерта.</w:t>
      </w:r>
    </w:p>
    <w:p w:rsidR="00252333" w:rsidRDefault="00252333" w:rsidP="0071227B">
      <w:pPr>
        <w:spacing w:after="0" w:line="240" w:lineRule="auto"/>
        <w:ind w:firstLine="709"/>
        <w:jc w:val="both"/>
        <w:rPr>
          <w:szCs w:val="28"/>
        </w:rPr>
      </w:pPr>
      <w:r w:rsidRPr="009C7FBC">
        <w:rPr>
          <w:szCs w:val="28"/>
        </w:rPr>
        <w:t>На нашу думку, зазначені положення проекту мають бути узгоджені між собою.</w:t>
      </w:r>
    </w:p>
    <w:p w:rsidR="00D81427" w:rsidRDefault="00D81427" w:rsidP="0071227B">
      <w:pPr>
        <w:spacing w:after="0" w:line="240" w:lineRule="auto"/>
        <w:ind w:firstLine="709"/>
        <w:jc w:val="both"/>
        <w:rPr>
          <w:szCs w:val="28"/>
        </w:rPr>
      </w:pPr>
    </w:p>
    <w:p w:rsidR="00411CC0" w:rsidRDefault="004A2B0A" w:rsidP="00792985">
      <w:pPr>
        <w:spacing w:after="0" w:line="240" w:lineRule="auto"/>
        <w:ind w:firstLine="709"/>
        <w:jc w:val="both"/>
      </w:pPr>
      <w:r>
        <w:rPr>
          <w:szCs w:val="28"/>
        </w:rPr>
        <w:t>6</w:t>
      </w:r>
      <w:r w:rsidR="00411CC0">
        <w:rPr>
          <w:szCs w:val="28"/>
        </w:rPr>
        <w:t xml:space="preserve">. Проектом запропоновано доповнити частину першу статті </w:t>
      </w:r>
      <w:r w:rsidR="00792985" w:rsidRPr="00411CC0">
        <w:t>284</w:t>
      </w:r>
      <w:r w:rsidR="00792985" w:rsidRPr="00411CC0">
        <w:rPr>
          <w:lang w:val="ru-RU"/>
        </w:rPr>
        <w:t xml:space="preserve"> КПК</w:t>
      </w:r>
      <w:r w:rsidR="00411CC0" w:rsidRPr="00411CC0">
        <w:rPr>
          <w:lang w:val="ru-RU"/>
        </w:rPr>
        <w:t xml:space="preserve"> </w:t>
      </w:r>
      <w:proofErr w:type="spellStart"/>
      <w:r w:rsidR="00411CC0" w:rsidRPr="00411CC0">
        <w:rPr>
          <w:lang w:val="ru-RU"/>
        </w:rPr>
        <w:t>України</w:t>
      </w:r>
      <w:proofErr w:type="spellEnd"/>
      <w:r w:rsidR="00411CC0" w:rsidRPr="00411CC0">
        <w:rPr>
          <w:lang w:val="ru-RU"/>
        </w:rPr>
        <w:t xml:space="preserve"> </w:t>
      </w:r>
      <w:r w:rsidR="009C318D" w:rsidRPr="00632532">
        <w:rPr>
          <w:color w:val="000000"/>
          <w:szCs w:val="28"/>
        </w:rPr>
        <w:t xml:space="preserve">«Закриття кримінального провадження та провадження щодо юридичної особи» </w:t>
      </w:r>
      <w:r w:rsidR="00411CC0" w:rsidRPr="00411CC0">
        <w:rPr>
          <w:lang w:val="ru-RU"/>
        </w:rPr>
        <w:t>пунктом 3</w:t>
      </w:r>
      <w:r w:rsidR="00411CC0" w:rsidRPr="00411CC0">
        <w:rPr>
          <w:vertAlign w:val="superscript"/>
          <w:lang w:val="ru-RU"/>
        </w:rPr>
        <w:t>1</w:t>
      </w:r>
      <w:r w:rsidR="00411CC0" w:rsidRPr="00411CC0">
        <w:rPr>
          <w:lang w:val="ru-RU"/>
        </w:rPr>
        <w:t xml:space="preserve">, </w:t>
      </w:r>
      <w:proofErr w:type="spellStart"/>
      <w:r w:rsidR="00411CC0" w:rsidRPr="00411CC0">
        <w:rPr>
          <w:lang w:val="ru-RU"/>
        </w:rPr>
        <w:t>відповідно</w:t>
      </w:r>
      <w:proofErr w:type="spellEnd"/>
      <w:r w:rsidR="00411CC0" w:rsidRPr="00411CC0">
        <w:rPr>
          <w:lang w:val="ru-RU"/>
        </w:rPr>
        <w:t xml:space="preserve"> до </w:t>
      </w:r>
      <w:proofErr w:type="spellStart"/>
      <w:r w:rsidR="00411CC0" w:rsidRPr="00411CC0">
        <w:rPr>
          <w:lang w:val="ru-RU"/>
        </w:rPr>
        <w:t>редакції</w:t>
      </w:r>
      <w:proofErr w:type="spellEnd"/>
      <w:r w:rsidR="00411CC0" w:rsidRPr="00411CC0">
        <w:rPr>
          <w:lang w:val="ru-RU"/>
        </w:rPr>
        <w:t xml:space="preserve"> </w:t>
      </w:r>
      <w:proofErr w:type="spellStart"/>
      <w:r w:rsidR="00411CC0" w:rsidRPr="00411CC0">
        <w:rPr>
          <w:lang w:val="ru-RU"/>
        </w:rPr>
        <w:t>якого</w:t>
      </w:r>
      <w:proofErr w:type="spellEnd"/>
      <w:r w:rsidR="00411CC0">
        <w:rPr>
          <w:lang w:val="ru-RU"/>
        </w:rPr>
        <w:t xml:space="preserve"> </w:t>
      </w:r>
      <w:r w:rsidR="00792985" w:rsidRPr="00411CC0">
        <w:t xml:space="preserve">«Кримінальне провадження закривається у разі, якщо не встановлено особу, яка вчинила кримінальне правопорушення, у разі закінчення строків давності притягнення до кримінальної відповідальності, крім випадків вчинення особливо тяжкого злочину проти життя чи здоров’я особи або злочину, за який згідно із законом може бути призначено покарання у виді довічного позбавлення волі». </w:t>
      </w:r>
    </w:p>
    <w:p w:rsidR="00792985" w:rsidRPr="00411CC0" w:rsidRDefault="00411CC0" w:rsidP="00792985">
      <w:pPr>
        <w:spacing w:after="0" w:line="240" w:lineRule="auto"/>
        <w:ind w:firstLine="709"/>
        <w:jc w:val="both"/>
      </w:pPr>
      <w:r>
        <w:t>Зазначене положення викладено без урахування завдань кримінального провадження, що визначені статтею 2 КПК України, зокрема, захист</w:t>
      </w:r>
      <w:r w:rsidR="00792985" w:rsidRPr="00411CC0">
        <w:t xml:space="preserve"> особи, суспільства та держави від кри</w:t>
      </w:r>
      <w:r>
        <w:t>мінальних правопорушень, охорона</w:t>
      </w:r>
      <w:r w:rsidR="00792985" w:rsidRPr="00411CC0">
        <w:t xml:space="preserve"> прав, свобод та законних інтересів учасників кримінального провадження, а також </w:t>
      </w:r>
      <w:r>
        <w:t>забезпечення</w:t>
      </w:r>
      <w:r w:rsidR="00792985" w:rsidRPr="00411CC0">
        <w:t xml:space="preserve"> швидкого, повного та неупередженого розслідування і судового розгляду з тим, щоб кожний, хто вчинив кримінальне правопорушення, був притягнутий до відповідальності в міру своєї вини, жоден невинуватий не був обвинувачений або засуджений, жодна особа не була піддана необґрунтованому процесуальному примусу і щоб до кожного учасника кримінального</w:t>
      </w:r>
      <w:r>
        <w:t xml:space="preserve"> п</w:t>
      </w:r>
      <w:r w:rsidR="00792985" w:rsidRPr="00411CC0">
        <w:t>ровадження була застос</w:t>
      </w:r>
      <w:r>
        <w:t>ована належна правова процедура.</w:t>
      </w:r>
    </w:p>
    <w:p w:rsidR="00792985" w:rsidRPr="00632532" w:rsidRDefault="00792985" w:rsidP="00792985">
      <w:pPr>
        <w:pStyle w:val="a3"/>
        <w:ind w:firstLine="708"/>
        <w:jc w:val="both"/>
        <w:rPr>
          <w:rFonts w:ascii="Times New Roman" w:hAnsi="Times New Roman"/>
          <w:color w:val="000000"/>
          <w:sz w:val="28"/>
          <w:szCs w:val="28"/>
        </w:rPr>
      </w:pPr>
      <w:r w:rsidRPr="00632532">
        <w:rPr>
          <w:rFonts w:ascii="Times New Roman" w:hAnsi="Times New Roman"/>
          <w:color w:val="000000"/>
          <w:sz w:val="28"/>
          <w:szCs w:val="28"/>
        </w:rPr>
        <w:t>Водночас звертаємо увагу, що відповідно до к</w:t>
      </w:r>
      <w:r>
        <w:rPr>
          <w:rFonts w:ascii="Times New Roman" w:hAnsi="Times New Roman"/>
          <w:color w:val="000000"/>
          <w:sz w:val="28"/>
          <w:szCs w:val="28"/>
        </w:rPr>
        <w:t>онцепції статті 284 КПК України</w:t>
      </w:r>
      <w:r w:rsidRPr="00632532">
        <w:rPr>
          <w:rFonts w:ascii="Times New Roman" w:hAnsi="Times New Roman"/>
          <w:color w:val="000000"/>
          <w:sz w:val="28"/>
          <w:szCs w:val="28"/>
        </w:rPr>
        <w:t xml:space="preserve"> з підстав, визначених у частині першій цієї статті, кримінальні провадження закриваються слідчим, прокурором. З підстав, визначених у частині другій статті 284 КПК України, кримінальні провадження закриваються судом. </w:t>
      </w:r>
    </w:p>
    <w:p w:rsidR="00792985" w:rsidRDefault="00792985" w:rsidP="00792985">
      <w:pPr>
        <w:pStyle w:val="a3"/>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Оскільки зі змісту </w:t>
      </w:r>
      <w:r w:rsidR="00FF1DAF">
        <w:rPr>
          <w:rFonts w:ascii="Times New Roman" w:hAnsi="Times New Roman"/>
          <w:color w:val="000000"/>
          <w:sz w:val="28"/>
          <w:szCs w:val="28"/>
        </w:rPr>
        <w:t xml:space="preserve">запропонованих </w:t>
      </w:r>
      <w:r w:rsidRPr="00632532">
        <w:rPr>
          <w:rFonts w:ascii="Times New Roman" w:hAnsi="Times New Roman"/>
          <w:color w:val="000000"/>
          <w:sz w:val="28"/>
          <w:szCs w:val="28"/>
        </w:rPr>
        <w:t xml:space="preserve">змін до частини четвертої статті 284 КПК України випливає, що закриття кримінального провадження з наведеної підстави здійснюється судом за клопотанням прокурора, частину першу статті 284 КПК України не слід </w:t>
      </w:r>
      <w:r>
        <w:rPr>
          <w:rFonts w:ascii="Times New Roman" w:hAnsi="Times New Roman"/>
          <w:color w:val="000000"/>
          <w:sz w:val="28"/>
          <w:szCs w:val="28"/>
        </w:rPr>
        <w:t xml:space="preserve">було </w:t>
      </w:r>
      <w:r w:rsidRPr="00632532">
        <w:rPr>
          <w:rFonts w:ascii="Times New Roman" w:hAnsi="Times New Roman"/>
          <w:color w:val="000000"/>
          <w:sz w:val="28"/>
          <w:szCs w:val="28"/>
        </w:rPr>
        <w:t xml:space="preserve">доповнювати новим пунктом. </w:t>
      </w:r>
    </w:p>
    <w:p w:rsidR="00792985" w:rsidRPr="00632532" w:rsidRDefault="00792985" w:rsidP="00792985">
      <w:pPr>
        <w:pStyle w:val="a3"/>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Доповнення однією і тією ж підставою закриття кримінального провадження одночасно і частини першої, і частини другої </w:t>
      </w:r>
      <w:r>
        <w:rPr>
          <w:rFonts w:ascii="Times New Roman" w:hAnsi="Times New Roman"/>
          <w:color w:val="000000"/>
          <w:sz w:val="28"/>
          <w:szCs w:val="28"/>
        </w:rPr>
        <w:t xml:space="preserve">статті 284 КПК України </w:t>
      </w:r>
      <w:r w:rsidRPr="00632532">
        <w:rPr>
          <w:rFonts w:ascii="Times New Roman" w:hAnsi="Times New Roman"/>
          <w:color w:val="000000"/>
          <w:sz w:val="28"/>
          <w:szCs w:val="28"/>
        </w:rPr>
        <w:t xml:space="preserve">ускладнить розуміння змісту норми загалом, а також створить ситуацію правової невизначеності в частині визначення суб’єкта закриття кримінального провадження з наведеної підстави. </w:t>
      </w:r>
    </w:p>
    <w:p w:rsidR="00792985" w:rsidRDefault="00792985" w:rsidP="00792985">
      <w:pPr>
        <w:pStyle w:val="a3"/>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В частині порядку закриття кримінального провадження «судом за клопотанням прокурора» слід звернути увагу, що зі змісту статті 284 КПК України (у редакції </w:t>
      </w:r>
      <w:r w:rsidR="00FF1DAF">
        <w:rPr>
          <w:rFonts w:ascii="Times New Roman" w:hAnsi="Times New Roman"/>
          <w:color w:val="000000"/>
          <w:sz w:val="28"/>
          <w:szCs w:val="28"/>
        </w:rPr>
        <w:t>проекту</w:t>
      </w:r>
      <w:r w:rsidRPr="00632532">
        <w:rPr>
          <w:rFonts w:ascii="Times New Roman" w:hAnsi="Times New Roman"/>
          <w:color w:val="000000"/>
          <w:sz w:val="28"/>
          <w:szCs w:val="28"/>
        </w:rPr>
        <w:t xml:space="preserve">) чітко не вбачається, чи таке закриття відбувається під час дізнання, чи уже під час судового розгляду. </w:t>
      </w:r>
    </w:p>
    <w:p w:rsidR="00792985" w:rsidRDefault="00792985" w:rsidP="00792985">
      <w:pPr>
        <w:pStyle w:val="a3"/>
        <w:ind w:firstLine="708"/>
        <w:jc w:val="both"/>
        <w:rPr>
          <w:rFonts w:ascii="Times New Roman" w:hAnsi="Times New Roman"/>
          <w:color w:val="000000"/>
          <w:sz w:val="28"/>
          <w:szCs w:val="28"/>
        </w:rPr>
      </w:pPr>
      <w:r w:rsidRPr="00632532">
        <w:rPr>
          <w:rFonts w:ascii="Times New Roman" w:hAnsi="Times New Roman"/>
          <w:color w:val="000000"/>
          <w:sz w:val="28"/>
          <w:szCs w:val="28"/>
        </w:rPr>
        <w:lastRenderedPageBreak/>
        <w:t xml:space="preserve">Крім того, </w:t>
      </w:r>
      <w:r>
        <w:rPr>
          <w:rFonts w:ascii="Times New Roman" w:hAnsi="Times New Roman"/>
          <w:color w:val="000000"/>
          <w:sz w:val="28"/>
          <w:szCs w:val="28"/>
        </w:rPr>
        <w:t xml:space="preserve">з метою узгодження норм необхідно було </w:t>
      </w:r>
      <w:proofErr w:type="spellStart"/>
      <w:r>
        <w:rPr>
          <w:rFonts w:ascii="Times New Roman" w:hAnsi="Times New Roman"/>
          <w:color w:val="000000"/>
          <w:sz w:val="28"/>
          <w:szCs w:val="28"/>
        </w:rPr>
        <w:t>внести</w:t>
      </w:r>
      <w:proofErr w:type="spellEnd"/>
      <w:r>
        <w:rPr>
          <w:rFonts w:ascii="Times New Roman" w:hAnsi="Times New Roman"/>
          <w:color w:val="000000"/>
          <w:sz w:val="28"/>
          <w:szCs w:val="28"/>
        </w:rPr>
        <w:t xml:space="preserve"> </w:t>
      </w:r>
      <w:r w:rsidRPr="00632532">
        <w:rPr>
          <w:rFonts w:ascii="Times New Roman" w:hAnsi="Times New Roman"/>
          <w:color w:val="000000"/>
          <w:sz w:val="28"/>
          <w:szCs w:val="28"/>
        </w:rPr>
        <w:t>змін</w:t>
      </w:r>
      <w:r>
        <w:rPr>
          <w:rFonts w:ascii="Times New Roman" w:hAnsi="Times New Roman"/>
          <w:color w:val="000000"/>
          <w:sz w:val="28"/>
          <w:szCs w:val="28"/>
        </w:rPr>
        <w:t>и</w:t>
      </w:r>
      <w:r w:rsidRPr="00632532">
        <w:rPr>
          <w:rFonts w:ascii="Times New Roman" w:hAnsi="Times New Roman"/>
          <w:color w:val="000000"/>
          <w:sz w:val="28"/>
          <w:szCs w:val="28"/>
        </w:rPr>
        <w:t xml:space="preserve"> також і до статті 283 «Загальні положення закінчення досудового розслідування» КПК України.</w:t>
      </w:r>
    </w:p>
    <w:p w:rsidR="0065086A" w:rsidRPr="00632532" w:rsidRDefault="0065086A" w:rsidP="00792985">
      <w:pPr>
        <w:pStyle w:val="a3"/>
        <w:ind w:firstLine="708"/>
        <w:jc w:val="both"/>
        <w:rPr>
          <w:rFonts w:ascii="Times New Roman" w:hAnsi="Times New Roman"/>
          <w:color w:val="000000"/>
          <w:sz w:val="28"/>
          <w:szCs w:val="28"/>
        </w:rPr>
      </w:pPr>
    </w:p>
    <w:p w:rsidR="00165E77" w:rsidRDefault="004A2B0A" w:rsidP="00962F9A">
      <w:pPr>
        <w:spacing w:after="0" w:line="240" w:lineRule="auto"/>
        <w:ind w:firstLine="709"/>
        <w:jc w:val="both"/>
        <w:rPr>
          <w:szCs w:val="28"/>
        </w:rPr>
      </w:pPr>
      <w:r>
        <w:rPr>
          <w:color w:val="000000"/>
          <w:szCs w:val="28"/>
        </w:rPr>
        <w:t>7</w:t>
      </w:r>
      <w:r w:rsidR="0082070F">
        <w:rPr>
          <w:color w:val="000000"/>
          <w:szCs w:val="28"/>
        </w:rPr>
        <w:t xml:space="preserve">. </w:t>
      </w:r>
      <w:r w:rsidR="00962F9A">
        <w:rPr>
          <w:color w:val="000000"/>
          <w:szCs w:val="28"/>
        </w:rPr>
        <w:t>Про</w:t>
      </w:r>
      <w:r w:rsidR="00B8769D">
        <w:rPr>
          <w:color w:val="000000"/>
          <w:szCs w:val="28"/>
        </w:rPr>
        <w:t>ектом вносяться зміни до частин</w:t>
      </w:r>
      <w:r w:rsidR="00962F9A">
        <w:rPr>
          <w:color w:val="000000"/>
          <w:szCs w:val="28"/>
        </w:rPr>
        <w:t xml:space="preserve"> другої </w:t>
      </w:r>
      <w:r w:rsidR="00B8769D">
        <w:rPr>
          <w:color w:val="000000"/>
          <w:szCs w:val="28"/>
        </w:rPr>
        <w:t xml:space="preserve">та третьої </w:t>
      </w:r>
      <w:r w:rsidR="00962F9A">
        <w:rPr>
          <w:color w:val="000000"/>
          <w:szCs w:val="28"/>
        </w:rPr>
        <w:t xml:space="preserve">статті 294 КПК України, зокрема, </w:t>
      </w:r>
      <w:r w:rsidR="00B8769D">
        <w:rPr>
          <w:color w:val="000000"/>
          <w:szCs w:val="28"/>
        </w:rPr>
        <w:t xml:space="preserve">пропонується </w:t>
      </w:r>
      <w:r w:rsidR="00962F9A">
        <w:rPr>
          <w:color w:val="000000"/>
          <w:szCs w:val="28"/>
        </w:rPr>
        <w:t xml:space="preserve">заміна слів </w:t>
      </w:r>
      <w:r w:rsidR="00962F9A" w:rsidRPr="00B36BC1">
        <w:rPr>
          <w:szCs w:val="28"/>
        </w:rPr>
        <w:t>“районним (міським) або іншим прирівняним до нього прокурором” словами “керівником місцевої пр</w:t>
      </w:r>
      <w:r w:rsidR="00B8769D">
        <w:rPr>
          <w:szCs w:val="28"/>
        </w:rPr>
        <w:t xml:space="preserve">окуратури”, а також </w:t>
      </w:r>
      <w:r w:rsidR="00165E77">
        <w:rPr>
          <w:szCs w:val="28"/>
        </w:rPr>
        <w:t xml:space="preserve">передбачені у редакції </w:t>
      </w:r>
      <w:r w:rsidR="00B8769D">
        <w:rPr>
          <w:szCs w:val="28"/>
        </w:rPr>
        <w:t>слова «</w:t>
      </w:r>
      <w:r w:rsidR="00B8769D" w:rsidRPr="00B36BC1">
        <w:rPr>
          <w:szCs w:val="28"/>
        </w:rPr>
        <w:t>керівником регіональної прокуратури чи їхнім заступником, керівником місцевої прокуратури</w:t>
      </w:r>
      <w:r w:rsidR="00B8769D">
        <w:rPr>
          <w:szCs w:val="28"/>
        </w:rPr>
        <w:t xml:space="preserve">». </w:t>
      </w:r>
      <w:r w:rsidR="00962F9A">
        <w:rPr>
          <w:szCs w:val="28"/>
        </w:rPr>
        <w:t xml:space="preserve"> </w:t>
      </w:r>
    </w:p>
    <w:p w:rsidR="00962F9A" w:rsidRDefault="00165E77" w:rsidP="00962F9A">
      <w:pPr>
        <w:spacing w:after="0" w:line="240" w:lineRule="auto"/>
        <w:ind w:firstLine="709"/>
        <w:jc w:val="both"/>
        <w:rPr>
          <w:szCs w:val="28"/>
        </w:rPr>
      </w:pPr>
      <w:r>
        <w:rPr>
          <w:szCs w:val="28"/>
        </w:rPr>
        <w:t>Звертаємо увагу, що з</w:t>
      </w:r>
      <w:r w:rsidR="00962F9A">
        <w:rPr>
          <w:szCs w:val="28"/>
        </w:rPr>
        <w:t>азначені пропозиції не враховують реформу прокуратури, що передбачена законопроектом за реєстр.№1032</w:t>
      </w:r>
      <w:r>
        <w:rPr>
          <w:szCs w:val="28"/>
        </w:rPr>
        <w:t>, і який 19.09.2019 року прийнятий в цілому як Закон</w:t>
      </w:r>
      <w:r w:rsidR="00962F9A">
        <w:rPr>
          <w:szCs w:val="28"/>
        </w:rPr>
        <w:t>.</w:t>
      </w:r>
    </w:p>
    <w:p w:rsidR="00FE45AA" w:rsidRDefault="00FE45AA" w:rsidP="00962F9A">
      <w:pPr>
        <w:spacing w:after="0" w:line="240" w:lineRule="auto"/>
        <w:ind w:firstLine="709"/>
        <w:jc w:val="both"/>
        <w:rPr>
          <w:color w:val="000000"/>
          <w:szCs w:val="28"/>
        </w:rPr>
      </w:pPr>
    </w:p>
    <w:p w:rsidR="004B5CC7" w:rsidRDefault="004A2B0A" w:rsidP="00962F9A">
      <w:pPr>
        <w:spacing w:after="0" w:line="240" w:lineRule="auto"/>
        <w:ind w:firstLine="709"/>
        <w:jc w:val="both"/>
        <w:rPr>
          <w:color w:val="000000"/>
          <w:szCs w:val="28"/>
        </w:rPr>
      </w:pPr>
      <w:r>
        <w:t>8</w:t>
      </w:r>
      <w:r w:rsidR="00962F9A">
        <w:t xml:space="preserve">. </w:t>
      </w:r>
      <w:r w:rsidR="00F7106F">
        <w:rPr>
          <w:color w:val="000000"/>
          <w:szCs w:val="28"/>
        </w:rPr>
        <w:t>Проектом запропоновані зміни д</w:t>
      </w:r>
      <w:r w:rsidR="001E5BD4">
        <w:rPr>
          <w:color w:val="000000"/>
          <w:szCs w:val="28"/>
        </w:rPr>
        <w:t>о статей 303,</w:t>
      </w:r>
      <w:r w:rsidR="00F7106F">
        <w:rPr>
          <w:color w:val="000000"/>
          <w:szCs w:val="28"/>
        </w:rPr>
        <w:t xml:space="preserve"> 307</w:t>
      </w:r>
      <w:r w:rsidR="001E5BD4">
        <w:rPr>
          <w:color w:val="000000"/>
          <w:szCs w:val="28"/>
        </w:rPr>
        <w:t xml:space="preserve"> та частини другої статті 309</w:t>
      </w:r>
      <w:r w:rsidR="00F7106F">
        <w:rPr>
          <w:color w:val="000000"/>
          <w:szCs w:val="28"/>
        </w:rPr>
        <w:t xml:space="preserve"> КПК України, які полягають в скасуванні </w:t>
      </w:r>
      <w:r w:rsidR="00712FBA">
        <w:rPr>
          <w:color w:val="000000"/>
          <w:szCs w:val="28"/>
        </w:rPr>
        <w:t xml:space="preserve">можливості </w:t>
      </w:r>
      <w:r w:rsidR="00F7106F">
        <w:rPr>
          <w:color w:val="000000"/>
          <w:szCs w:val="28"/>
        </w:rPr>
        <w:t xml:space="preserve">оскарження повідомлення слідчого чи прокурора про підозру у вчиненні злочину під час досудового розгляду, яке було запроваджено </w:t>
      </w:r>
      <w:r w:rsidR="00712FBA">
        <w:rPr>
          <w:color w:val="000000"/>
          <w:szCs w:val="28"/>
        </w:rPr>
        <w:t>у</w:t>
      </w:r>
      <w:r w:rsidR="00F7106F">
        <w:rPr>
          <w:color w:val="000000"/>
          <w:szCs w:val="28"/>
        </w:rPr>
        <w:t xml:space="preserve"> 2018 році</w:t>
      </w:r>
      <w:r w:rsidR="004B5CC7">
        <w:rPr>
          <w:color w:val="000000"/>
          <w:szCs w:val="28"/>
        </w:rPr>
        <w:t xml:space="preserve"> як гарантія захисту особи від незаконних дій та рішень слідчого чи прокурора</w:t>
      </w:r>
      <w:r w:rsidR="00F7106F">
        <w:rPr>
          <w:color w:val="000000"/>
          <w:szCs w:val="28"/>
        </w:rPr>
        <w:t xml:space="preserve">. На нашу думку, такі </w:t>
      </w:r>
      <w:r w:rsidR="00DD310A">
        <w:rPr>
          <w:color w:val="000000"/>
          <w:szCs w:val="28"/>
        </w:rPr>
        <w:t xml:space="preserve">зміни </w:t>
      </w:r>
      <w:r w:rsidR="00F7106F">
        <w:rPr>
          <w:color w:val="000000"/>
          <w:szCs w:val="28"/>
        </w:rPr>
        <w:t>є неприйнятними, з огляду на положення статей 22, 55</w:t>
      </w:r>
      <w:r w:rsidR="004B5CC7">
        <w:rPr>
          <w:color w:val="000000"/>
          <w:szCs w:val="28"/>
        </w:rPr>
        <w:t>, 129</w:t>
      </w:r>
      <w:r w:rsidR="00F7106F">
        <w:rPr>
          <w:color w:val="000000"/>
          <w:szCs w:val="28"/>
        </w:rPr>
        <w:t xml:space="preserve"> Конституції України</w:t>
      </w:r>
      <w:r w:rsidR="004B5CC7">
        <w:rPr>
          <w:color w:val="000000"/>
          <w:szCs w:val="28"/>
        </w:rPr>
        <w:t>.</w:t>
      </w:r>
    </w:p>
    <w:p w:rsidR="00DD310A" w:rsidRDefault="004B5CC7" w:rsidP="00962F9A">
      <w:pPr>
        <w:spacing w:after="0" w:line="240" w:lineRule="auto"/>
        <w:ind w:firstLine="709"/>
        <w:jc w:val="both"/>
        <w:rPr>
          <w:color w:val="000000"/>
          <w:szCs w:val="28"/>
        </w:rPr>
      </w:pPr>
      <w:r>
        <w:rPr>
          <w:color w:val="000000"/>
          <w:szCs w:val="28"/>
        </w:rPr>
        <w:t>Отже, проектом запропоновано</w:t>
      </w:r>
      <w:r w:rsidR="00DD310A">
        <w:rPr>
          <w:color w:val="000000"/>
          <w:szCs w:val="28"/>
        </w:rPr>
        <w:t xml:space="preserve"> норми, які скасовують положення КПК України, що направлені на забезпечення права на захист, яке є однією з загальних засад кримінального провадження, передбачених статтями 7 та 20 КПК України</w:t>
      </w:r>
      <w:r w:rsidR="00226AD4">
        <w:rPr>
          <w:color w:val="000000"/>
          <w:szCs w:val="28"/>
        </w:rPr>
        <w:t>.</w:t>
      </w:r>
    </w:p>
    <w:p w:rsidR="00226AD4" w:rsidRDefault="00226AD4" w:rsidP="00962F9A">
      <w:pPr>
        <w:spacing w:after="0" w:line="240" w:lineRule="auto"/>
        <w:ind w:firstLine="709"/>
        <w:jc w:val="both"/>
        <w:rPr>
          <w:color w:val="000000"/>
          <w:szCs w:val="28"/>
        </w:rPr>
      </w:pPr>
      <w:r>
        <w:rPr>
          <w:color w:val="000000"/>
          <w:szCs w:val="28"/>
        </w:rPr>
        <w:t>До того ж запропоновані зміни створюють перешкоди до гарантованого права на справедливий розгляд та вирішення справи (</w:t>
      </w:r>
      <w:r w:rsidR="009479E7">
        <w:rPr>
          <w:color w:val="000000"/>
          <w:szCs w:val="28"/>
        </w:rPr>
        <w:t xml:space="preserve">стаття 129 Конституції України та </w:t>
      </w:r>
      <w:r w:rsidR="001A64EA">
        <w:rPr>
          <w:color w:val="000000"/>
          <w:szCs w:val="28"/>
        </w:rPr>
        <w:t xml:space="preserve">пункт 14 частини першої статті 7, </w:t>
      </w:r>
      <w:r>
        <w:rPr>
          <w:color w:val="000000"/>
          <w:szCs w:val="28"/>
        </w:rPr>
        <w:t>стаття 21 КПК України).</w:t>
      </w:r>
    </w:p>
    <w:p w:rsidR="00E86ED4" w:rsidRDefault="00E86ED4" w:rsidP="00962F9A">
      <w:pPr>
        <w:spacing w:after="0" w:line="240" w:lineRule="auto"/>
        <w:ind w:firstLine="709"/>
        <w:jc w:val="both"/>
        <w:rPr>
          <w:color w:val="000000"/>
          <w:szCs w:val="28"/>
        </w:rPr>
      </w:pPr>
    </w:p>
    <w:p w:rsidR="00DC131F" w:rsidRDefault="004A2B0A" w:rsidP="00962F9A">
      <w:pPr>
        <w:spacing w:after="0" w:line="240" w:lineRule="auto"/>
        <w:ind w:firstLine="709"/>
        <w:jc w:val="both"/>
      </w:pPr>
      <w:r>
        <w:t>9</w:t>
      </w:r>
      <w:r w:rsidR="00962F9A">
        <w:t>. Порушення прав учасників судового провад</w:t>
      </w:r>
      <w:r w:rsidR="00540610">
        <w:t xml:space="preserve">ження вбачається </w:t>
      </w:r>
      <w:r w:rsidR="00DC131F">
        <w:t xml:space="preserve">і </w:t>
      </w:r>
      <w:r w:rsidR="00540610">
        <w:t>у змінах до статті</w:t>
      </w:r>
      <w:r w:rsidR="00962F9A">
        <w:t xml:space="preserve"> 347 КПК</w:t>
      </w:r>
      <w:r w:rsidR="000E6C61">
        <w:t xml:space="preserve"> У</w:t>
      </w:r>
      <w:r w:rsidR="00540610">
        <w:t>країни</w:t>
      </w:r>
      <w:r w:rsidR="00962F9A">
        <w:t>, які запропоновані проектом</w:t>
      </w:r>
      <w:r w:rsidR="000E6C61">
        <w:t xml:space="preserve"> (Головне управління поділяє міркування, висловлені ГНЕУ у своєму висновку до проекту, і які залишилися актуальними)</w:t>
      </w:r>
      <w:r w:rsidR="00962F9A">
        <w:t xml:space="preserve">. </w:t>
      </w:r>
    </w:p>
    <w:p w:rsidR="000E6C61" w:rsidRDefault="00962F9A" w:rsidP="00962F9A">
      <w:pPr>
        <w:spacing w:after="0" w:line="240" w:lineRule="auto"/>
        <w:ind w:firstLine="709"/>
        <w:jc w:val="both"/>
      </w:pPr>
      <w:r>
        <w:t xml:space="preserve">Наразі, якщо учасники судового провадження заявили клопотання, судовий розгляд починається з оголошення прокурором обвинувального </w:t>
      </w:r>
      <w:proofErr w:type="spellStart"/>
      <w:r>
        <w:t>акта</w:t>
      </w:r>
      <w:proofErr w:type="spellEnd"/>
      <w:r>
        <w:t xml:space="preserve"> в повному обсязі. Так само за клопотанням учасників судового провадження у повному обсязі оголошується позовна заява, якщо в кримінальному провадженні пред’явлено ц</w:t>
      </w:r>
      <w:r w:rsidR="000E6C61">
        <w:t>ивільний позов (частини 2, 3 статті</w:t>
      </w:r>
      <w:r>
        <w:t xml:space="preserve"> 347 КПК</w:t>
      </w:r>
      <w:r w:rsidR="00F21536">
        <w:t xml:space="preserve"> України</w:t>
      </w:r>
      <w:r>
        <w:t xml:space="preserve">). Законопроектом пропонується позбавити сторони можливості звертатися з відповідними клопотаннями. А відтак можливим буде виключно короткий виклад відповідних відомостей. </w:t>
      </w:r>
    </w:p>
    <w:p w:rsidR="00962F9A" w:rsidRDefault="00962F9A" w:rsidP="00962F9A">
      <w:pPr>
        <w:spacing w:after="0" w:line="240" w:lineRule="auto"/>
        <w:ind w:firstLine="709"/>
        <w:jc w:val="both"/>
      </w:pPr>
      <w:r w:rsidRPr="0065086A">
        <w:t>Крім того, суд, з врахуванням розумних строків, може обмежити тривалість оголошення прокурором короткого викладу</w:t>
      </w:r>
      <w:r w:rsidRPr="00FA1DFD">
        <w:t xml:space="preserve"> обвинувального </w:t>
      </w:r>
      <w:proofErr w:type="spellStart"/>
      <w:r w:rsidRPr="00FA1DFD">
        <w:t>акта</w:t>
      </w:r>
      <w:proofErr w:type="spellEnd"/>
      <w:r w:rsidRPr="00FA1DFD">
        <w:t>, а також оголошення короткого викладу позовної заяви.</w:t>
      </w:r>
      <w:r w:rsidR="0065086A">
        <w:t xml:space="preserve"> На нашу думку</w:t>
      </w:r>
      <w:r>
        <w:t>, неприпустимо обмежувати особу у праві знати, в чому її обвинувачують, а також з якими вимогами звертаються в цивільному позові.</w:t>
      </w:r>
    </w:p>
    <w:p w:rsidR="0065086A" w:rsidRDefault="0065086A" w:rsidP="0065086A">
      <w:pPr>
        <w:pStyle w:val="a3"/>
        <w:ind w:firstLine="708"/>
        <w:jc w:val="both"/>
        <w:rPr>
          <w:rFonts w:ascii="Times New Roman" w:hAnsi="Times New Roman"/>
          <w:sz w:val="28"/>
          <w:szCs w:val="28"/>
        </w:rPr>
      </w:pPr>
      <w:r w:rsidRPr="0065086A">
        <w:rPr>
          <w:rFonts w:ascii="Times New Roman" w:hAnsi="Times New Roman"/>
          <w:sz w:val="28"/>
          <w:szCs w:val="28"/>
        </w:rPr>
        <w:t xml:space="preserve">Крім того, звертаємо увагу, що </w:t>
      </w:r>
      <w:r>
        <w:rPr>
          <w:rFonts w:ascii="Times New Roman" w:hAnsi="Times New Roman"/>
          <w:sz w:val="28"/>
          <w:szCs w:val="28"/>
        </w:rPr>
        <w:t>о</w:t>
      </w:r>
      <w:r w:rsidRPr="0065086A">
        <w:rPr>
          <w:rFonts w:ascii="Times New Roman" w:hAnsi="Times New Roman"/>
          <w:sz w:val="28"/>
          <w:szCs w:val="28"/>
        </w:rPr>
        <w:t xml:space="preserve">бвинувальний висновок — це головний документ </w:t>
      </w:r>
      <w:r>
        <w:rPr>
          <w:rFonts w:ascii="Times New Roman" w:hAnsi="Times New Roman"/>
          <w:sz w:val="28"/>
          <w:szCs w:val="28"/>
        </w:rPr>
        <w:t xml:space="preserve">досудового розслідування і за своєю правовою </w:t>
      </w:r>
      <w:r w:rsidRPr="0065086A">
        <w:rPr>
          <w:rFonts w:ascii="Times New Roman" w:hAnsi="Times New Roman"/>
          <w:sz w:val="28"/>
          <w:szCs w:val="28"/>
        </w:rPr>
        <w:t xml:space="preserve">природою він є актом обвинувальної влади держави. Він виходить від </w:t>
      </w:r>
      <w:hyperlink r:id="rId8" w:tooltip="Обвинувач" w:history="1">
        <w:r w:rsidRPr="0065086A">
          <w:rPr>
            <w:rStyle w:val="a6"/>
            <w:rFonts w:ascii="Times New Roman" w:hAnsi="Times New Roman"/>
            <w:color w:val="auto"/>
            <w:sz w:val="28"/>
            <w:szCs w:val="28"/>
          </w:rPr>
          <w:t>обвинувача</w:t>
        </w:r>
      </w:hyperlink>
      <w:r w:rsidRPr="0065086A">
        <w:rPr>
          <w:rFonts w:ascii="Times New Roman" w:hAnsi="Times New Roman"/>
          <w:sz w:val="28"/>
          <w:szCs w:val="28"/>
        </w:rPr>
        <w:t xml:space="preserve"> і виражає тезу, яку обвинувач доказує, на визнанні правильності якої він наполягає. Обвинувальний акт є </w:t>
      </w:r>
      <w:r>
        <w:rPr>
          <w:rFonts w:ascii="Times New Roman" w:hAnsi="Times New Roman"/>
          <w:sz w:val="28"/>
          <w:szCs w:val="28"/>
        </w:rPr>
        <w:t xml:space="preserve">також </w:t>
      </w:r>
      <w:r w:rsidRPr="0065086A">
        <w:rPr>
          <w:rFonts w:ascii="Times New Roman" w:hAnsi="Times New Roman"/>
          <w:sz w:val="28"/>
          <w:szCs w:val="28"/>
        </w:rPr>
        <w:t xml:space="preserve">необхідною умовою для того, щоб обвинувачений міг побудувати свій захист </w:t>
      </w:r>
      <w:r w:rsidR="005D355A">
        <w:rPr>
          <w:rFonts w:ascii="Times New Roman" w:hAnsi="Times New Roman"/>
          <w:sz w:val="28"/>
          <w:szCs w:val="28"/>
        </w:rPr>
        <w:t>у</w:t>
      </w:r>
      <w:r w:rsidRPr="0065086A">
        <w:rPr>
          <w:rFonts w:ascii="Times New Roman" w:hAnsi="Times New Roman"/>
          <w:sz w:val="28"/>
          <w:szCs w:val="28"/>
        </w:rPr>
        <w:t xml:space="preserve"> суд</w:t>
      </w:r>
      <w:r w:rsidR="005D355A">
        <w:rPr>
          <w:rFonts w:ascii="Times New Roman" w:hAnsi="Times New Roman"/>
          <w:sz w:val="28"/>
          <w:szCs w:val="28"/>
        </w:rPr>
        <w:t>і</w:t>
      </w:r>
      <w:r>
        <w:rPr>
          <w:rFonts w:ascii="Times New Roman" w:hAnsi="Times New Roman"/>
          <w:sz w:val="28"/>
          <w:szCs w:val="28"/>
        </w:rPr>
        <w:t>. Обмеження</w:t>
      </w:r>
      <w:r w:rsidR="00AD64B8">
        <w:rPr>
          <w:rFonts w:ascii="Times New Roman" w:hAnsi="Times New Roman"/>
          <w:sz w:val="28"/>
          <w:szCs w:val="28"/>
        </w:rPr>
        <w:t xml:space="preserve"> особи</w:t>
      </w:r>
      <w:r w:rsidRPr="0065086A">
        <w:rPr>
          <w:rFonts w:ascii="Times New Roman" w:hAnsi="Times New Roman"/>
          <w:sz w:val="28"/>
          <w:szCs w:val="28"/>
        </w:rPr>
        <w:t xml:space="preserve"> у праві знати, в чому її обвинувачують</w:t>
      </w:r>
      <w:r>
        <w:rPr>
          <w:rFonts w:ascii="Times New Roman" w:hAnsi="Times New Roman"/>
          <w:sz w:val="28"/>
          <w:szCs w:val="28"/>
        </w:rPr>
        <w:t xml:space="preserve">, тим самим </w:t>
      </w:r>
      <w:r w:rsidR="00AD64B8">
        <w:rPr>
          <w:rFonts w:ascii="Times New Roman" w:hAnsi="Times New Roman"/>
          <w:sz w:val="28"/>
          <w:szCs w:val="28"/>
        </w:rPr>
        <w:t>порушує її право на захист і право на доступ до правосуддя (статті 7, 20, 21 КПК України).</w:t>
      </w:r>
    </w:p>
    <w:p w:rsidR="00AD64B8" w:rsidRDefault="00AD64B8" w:rsidP="0065086A">
      <w:pPr>
        <w:pStyle w:val="a3"/>
        <w:ind w:firstLine="708"/>
        <w:jc w:val="both"/>
        <w:rPr>
          <w:rFonts w:ascii="Times New Roman" w:hAnsi="Times New Roman"/>
          <w:sz w:val="28"/>
          <w:szCs w:val="28"/>
        </w:rPr>
      </w:pPr>
      <w:r>
        <w:rPr>
          <w:rFonts w:ascii="Times New Roman" w:hAnsi="Times New Roman"/>
          <w:sz w:val="28"/>
          <w:szCs w:val="28"/>
        </w:rPr>
        <w:t>Зазначені зміни, на нашу думку, викладені без урахування положень статей 3</w:t>
      </w:r>
      <w:r w:rsidR="006621DB">
        <w:rPr>
          <w:rFonts w:ascii="Times New Roman" w:hAnsi="Times New Roman"/>
          <w:sz w:val="28"/>
          <w:szCs w:val="28"/>
        </w:rPr>
        <w:t>,</w:t>
      </w:r>
      <w:r>
        <w:rPr>
          <w:rFonts w:ascii="Times New Roman" w:hAnsi="Times New Roman"/>
          <w:sz w:val="28"/>
          <w:szCs w:val="28"/>
        </w:rPr>
        <w:t xml:space="preserve"> 8 </w:t>
      </w:r>
      <w:r w:rsidR="006621DB">
        <w:rPr>
          <w:rFonts w:ascii="Times New Roman" w:hAnsi="Times New Roman"/>
          <w:sz w:val="28"/>
          <w:szCs w:val="28"/>
        </w:rPr>
        <w:t xml:space="preserve">та 129 </w:t>
      </w:r>
      <w:r>
        <w:rPr>
          <w:rFonts w:ascii="Times New Roman" w:hAnsi="Times New Roman"/>
          <w:sz w:val="28"/>
          <w:szCs w:val="28"/>
        </w:rPr>
        <w:t>Конституції України</w:t>
      </w:r>
      <w:r w:rsidR="006310AC">
        <w:rPr>
          <w:rFonts w:ascii="Times New Roman" w:hAnsi="Times New Roman"/>
          <w:sz w:val="28"/>
          <w:szCs w:val="28"/>
        </w:rPr>
        <w:t>.</w:t>
      </w:r>
    </w:p>
    <w:p w:rsidR="00C1100D" w:rsidRDefault="00C1100D" w:rsidP="0065086A">
      <w:pPr>
        <w:pStyle w:val="a3"/>
        <w:ind w:firstLine="708"/>
        <w:jc w:val="both"/>
        <w:rPr>
          <w:rFonts w:ascii="Times New Roman" w:hAnsi="Times New Roman"/>
          <w:sz w:val="28"/>
          <w:szCs w:val="28"/>
        </w:rPr>
      </w:pPr>
      <w:r>
        <w:rPr>
          <w:rFonts w:ascii="Times New Roman" w:hAnsi="Times New Roman"/>
          <w:sz w:val="28"/>
          <w:szCs w:val="28"/>
        </w:rPr>
        <w:t>Ці самі зауваження стосуються і положень щодо обмеження вступних промов, які передбачені у змінах до статті 349 КПК України в редакції проекту.</w:t>
      </w:r>
    </w:p>
    <w:p w:rsidR="00C156DD" w:rsidRDefault="00052719" w:rsidP="0065086A">
      <w:pPr>
        <w:pStyle w:val="a3"/>
        <w:ind w:firstLine="708"/>
        <w:jc w:val="both"/>
        <w:rPr>
          <w:rFonts w:ascii="Times New Roman" w:hAnsi="Times New Roman"/>
          <w:sz w:val="28"/>
          <w:szCs w:val="28"/>
        </w:rPr>
      </w:pPr>
      <w:r>
        <w:rPr>
          <w:rFonts w:ascii="Times New Roman" w:hAnsi="Times New Roman"/>
          <w:sz w:val="28"/>
          <w:szCs w:val="28"/>
        </w:rPr>
        <w:t xml:space="preserve">До того ж </w:t>
      </w:r>
      <w:r w:rsidR="00C156DD">
        <w:rPr>
          <w:rFonts w:ascii="Times New Roman" w:hAnsi="Times New Roman"/>
          <w:sz w:val="28"/>
          <w:szCs w:val="28"/>
        </w:rPr>
        <w:t>запропоновані зміни до статті 349 КПК України щодо вступних промов не в повній мірі відповідають предмету регулювання цієї статті, яка присвячена визначенню обсягу доказів, що підлягають дослідженню, та порядку їх дослідження.</w:t>
      </w:r>
    </w:p>
    <w:p w:rsidR="00C156DD" w:rsidRDefault="00C156DD" w:rsidP="0065086A">
      <w:pPr>
        <w:pStyle w:val="a3"/>
        <w:ind w:firstLine="708"/>
        <w:jc w:val="both"/>
        <w:rPr>
          <w:rFonts w:ascii="Times New Roman" w:hAnsi="Times New Roman"/>
          <w:sz w:val="28"/>
          <w:szCs w:val="28"/>
        </w:rPr>
      </w:pPr>
    </w:p>
    <w:p w:rsidR="00207A38" w:rsidRPr="00AE7D05" w:rsidRDefault="00B22A29" w:rsidP="00207A38">
      <w:pPr>
        <w:pStyle w:val="a3"/>
        <w:ind w:firstLine="708"/>
        <w:jc w:val="both"/>
        <w:rPr>
          <w:rFonts w:ascii="Times New Roman" w:hAnsi="Times New Roman"/>
          <w:sz w:val="28"/>
          <w:szCs w:val="28"/>
        </w:rPr>
      </w:pPr>
      <w:r>
        <w:rPr>
          <w:rFonts w:ascii="Times New Roman" w:hAnsi="Times New Roman"/>
          <w:sz w:val="28"/>
          <w:szCs w:val="28"/>
        </w:rPr>
        <w:t>10</w:t>
      </w:r>
      <w:r w:rsidR="00C156DD">
        <w:rPr>
          <w:rFonts w:ascii="Times New Roman" w:hAnsi="Times New Roman"/>
          <w:sz w:val="28"/>
          <w:szCs w:val="28"/>
        </w:rPr>
        <w:t>.</w:t>
      </w:r>
      <w:r w:rsidR="00316EA8">
        <w:rPr>
          <w:rFonts w:ascii="Times New Roman" w:hAnsi="Times New Roman"/>
          <w:sz w:val="28"/>
          <w:szCs w:val="28"/>
        </w:rPr>
        <w:t xml:space="preserve"> </w:t>
      </w:r>
      <w:r w:rsidR="00207A38" w:rsidRPr="00AE7D05">
        <w:rPr>
          <w:rFonts w:ascii="Times New Roman" w:hAnsi="Times New Roman"/>
          <w:sz w:val="28"/>
          <w:szCs w:val="28"/>
        </w:rPr>
        <w:t>Положеннями законопроекту частина третя статті 482 Кримінального процесуального кодексу України</w:t>
      </w:r>
      <w:r w:rsidR="00207A38">
        <w:rPr>
          <w:rFonts w:ascii="Times New Roman" w:hAnsi="Times New Roman"/>
          <w:sz w:val="28"/>
          <w:szCs w:val="28"/>
        </w:rPr>
        <w:t xml:space="preserve"> (далі-КПК України)</w:t>
      </w:r>
      <w:r w:rsidR="00207A38" w:rsidRPr="00AE7D05">
        <w:rPr>
          <w:rFonts w:ascii="Times New Roman" w:hAnsi="Times New Roman"/>
          <w:sz w:val="28"/>
          <w:szCs w:val="28"/>
        </w:rPr>
        <w:t xml:space="preserve"> викладається у новій редакції, відповідно до змісту якої «обшук чи огляд особистих речей і багажу, транспорту, жилого чи службового приміщення народного депутата, а також порушення таємниці листування, телефонних розмов, телеграфної та іншої кореспонденції та застосування інших заходів, в тому числі негласних слідчих дій, що відповідно до закону обмежують права і свободи народного депутата України, </w:t>
      </w:r>
      <w:r w:rsidR="00207A38" w:rsidRPr="00AE7D05">
        <w:rPr>
          <w:rFonts w:ascii="Times New Roman" w:hAnsi="Times New Roman"/>
          <w:sz w:val="28"/>
          <w:szCs w:val="28"/>
          <w:u w:val="single"/>
        </w:rPr>
        <w:t>допускаються лише у разі, коли Генеральним прокурором  або особою, яка виконує його обов’язки погоджено вчинення такої дій (таких дій)</w:t>
      </w:r>
      <w:r w:rsidR="00207A38" w:rsidRPr="00AE7D05">
        <w:rPr>
          <w:rFonts w:ascii="Times New Roman" w:hAnsi="Times New Roman"/>
          <w:sz w:val="28"/>
          <w:szCs w:val="28"/>
        </w:rPr>
        <w:t xml:space="preserve"> і якщо іншими способами одержати інформацію неможливо».</w:t>
      </w:r>
    </w:p>
    <w:p w:rsidR="00207A38" w:rsidRPr="00AE7D05" w:rsidRDefault="00207A38" w:rsidP="00207A38">
      <w:pPr>
        <w:pStyle w:val="a3"/>
        <w:ind w:firstLine="708"/>
        <w:jc w:val="both"/>
        <w:rPr>
          <w:rFonts w:ascii="Times New Roman" w:hAnsi="Times New Roman"/>
          <w:sz w:val="28"/>
          <w:szCs w:val="28"/>
        </w:rPr>
      </w:pPr>
      <w:r w:rsidRPr="00AE7D05">
        <w:rPr>
          <w:rFonts w:ascii="Times New Roman" w:hAnsi="Times New Roman"/>
          <w:sz w:val="28"/>
          <w:szCs w:val="28"/>
        </w:rPr>
        <w:t xml:space="preserve">У зв’язку з наведеним слід зазначити, що відповідно до статті 32 Конституції України ніхто не може зазнавати втручання в його особисте і сімейне життя, крім випадків, передбачених Основним Законом України. </w:t>
      </w:r>
    </w:p>
    <w:p w:rsidR="00207A38" w:rsidRPr="00AE7D05" w:rsidRDefault="00207A38" w:rsidP="00207A38">
      <w:pPr>
        <w:pStyle w:val="a3"/>
        <w:ind w:firstLine="708"/>
        <w:jc w:val="both"/>
        <w:rPr>
          <w:rFonts w:ascii="Times New Roman" w:hAnsi="Times New Roman"/>
          <w:sz w:val="28"/>
          <w:szCs w:val="28"/>
        </w:rPr>
      </w:pPr>
      <w:r w:rsidRPr="00AE7D05">
        <w:rPr>
          <w:rFonts w:ascii="Times New Roman" w:hAnsi="Times New Roman"/>
          <w:sz w:val="28"/>
          <w:szCs w:val="28"/>
        </w:rPr>
        <w:t xml:space="preserve">Статтями 30 та 31 Конституції України проголошено, що кожному гарантується недоторканність житла. Не допускається проникнення до житла чи до іншого володіння особи, проведення в них огляду чи </w:t>
      </w:r>
      <w:r w:rsidRPr="00AE7D05">
        <w:rPr>
          <w:rFonts w:ascii="Times New Roman" w:hAnsi="Times New Roman"/>
          <w:sz w:val="28"/>
          <w:szCs w:val="28"/>
          <w:u w:val="single"/>
        </w:rPr>
        <w:t>обшуку інакше як за вмотивованим рішенням суду</w:t>
      </w:r>
      <w:r w:rsidRPr="00AE7D05">
        <w:rPr>
          <w:rFonts w:ascii="Times New Roman" w:hAnsi="Times New Roman"/>
          <w:sz w:val="28"/>
          <w:szCs w:val="28"/>
        </w:rPr>
        <w:t xml:space="preserve">. Кожному гарантується таємниця листування, телефонних розмов, телеграфної та іншої кореспонденції. </w:t>
      </w:r>
      <w:r w:rsidRPr="00AE7D05">
        <w:rPr>
          <w:rFonts w:ascii="Times New Roman" w:hAnsi="Times New Roman"/>
          <w:sz w:val="28"/>
          <w:szCs w:val="28"/>
          <w:u w:val="single"/>
        </w:rPr>
        <w:t>Винятки можуть бути встановлені лише судом</w:t>
      </w:r>
      <w:r w:rsidRPr="00AE7D05">
        <w:rPr>
          <w:rFonts w:ascii="Times New Roman" w:hAnsi="Times New Roman"/>
          <w:sz w:val="28"/>
          <w:szCs w:val="28"/>
        </w:rPr>
        <w:t xml:space="preserve"> у випадках, передбачених законом, з метою запобігти злочинові чи з'ясувати істину під час розслідування кримінальної справи, якщо іншими способами одержати інформацію неможливо.</w:t>
      </w:r>
    </w:p>
    <w:p w:rsidR="00207A38" w:rsidRPr="00AE7D05" w:rsidRDefault="00207A38" w:rsidP="00207A38">
      <w:pPr>
        <w:pStyle w:val="a3"/>
        <w:ind w:firstLine="708"/>
        <w:jc w:val="both"/>
        <w:rPr>
          <w:rFonts w:ascii="Times New Roman" w:hAnsi="Times New Roman"/>
          <w:sz w:val="28"/>
          <w:szCs w:val="28"/>
        </w:rPr>
      </w:pPr>
      <w:r w:rsidRPr="00AE7D05">
        <w:rPr>
          <w:rFonts w:ascii="Times New Roman" w:hAnsi="Times New Roman"/>
          <w:sz w:val="28"/>
          <w:szCs w:val="28"/>
        </w:rPr>
        <w:t>В частині застосування негласних слідчих (розшукових) дій за погодженням з Генеральним прокурором слід зазначити, що відповідно до положень статті 246 КПК України процесуальним законом визначені випадки, коли рішення про проведення негласних слідчих (розшукових) дій приймає слідчий суддя за клопотанням прокурора або клопотанням слідчого, погодженого з прокурором. У інших випадках рішення про застосування негласних слідчих (розшукових) дій приймає слідчий, прокурор.</w:t>
      </w:r>
    </w:p>
    <w:p w:rsidR="00207A38" w:rsidRPr="00AE7D05" w:rsidRDefault="00207A38" w:rsidP="00207A38">
      <w:pPr>
        <w:pStyle w:val="a3"/>
        <w:ind w:firstLine="708"/>
        <w:jc w:val="both"/>
        <w:rPr>
          <w:rFonts w:ascii="Times New Roman" w:hAnsi="Times New Roman"/>
          <w:sz w:val="28"/>
          <w:szCs w:val="28"/>
        </w:rPr>
      </w:pPr>
      <w:r w:rsidRPr="00AE7D05">
        <w:rPr>
          <w:rFonts w:ascii="Times New Roman" w:hAnsi="Times New Roman"/>
          <w:sz w:val="28"/>
          <w:szCs w:val="28"/>
        </w:rPr>
        <w:t>Отже з урахуванням наведеного, запропонована проектом нова редакція частини третьої статті 482 КПК України не узгоджується з положеннями Конституції України та засадами кримінального процесу.</w:t>
      </w:r>
    </w:p>
    <w:p w:rsidR="00207A38" w:rsidRPr="00AE7D05" w:rsidRDefault="00207A38" w:rsidP="00207A38">
      <w:pPr>
        <w:pStyle w:val="a3"/>
        <w:ind w:firstLine="708"/>
        <w:jc w:val="both"/>
        <w:rPr>
          <w:rFonts w:ascii="Times New Roman" w:hAnsi="Times New Roman"/>
          <w:sz w:val="28"/>
          <w:szCs w:val="28"/>
        </w:rPr>
      </w:pPr>
      <w:r w:rsidRPr="00AE7D05">
        <w:rPr>
          <w:rFonts w:ascii="Times New Roman" w:hAnsi="Times New Roman"/>
          <w:sz w:val="28"/>
          <w:szCs w:val="28"/>
        </w:rPr>
        <w:t>Аналогічні зауваження стосуються частини другої статті 27 Закону України «Про статус народного депутата України» у редакції проекту.</w:t>
      </w:r>
    </w:p>
    <w:p w:rsidR="00207A38" w:rsidRDefault="00207A38" w:rsidP="00207A38">
      <w:pPr>
        <w:pStyle w:val="a3"/>
        <w:ind w:firstLine="708"/>
        <w:jc w:val="both"/>
        <w:rPr>
          <w:rFonts w:ascii="Times New Roman" w:hAnsi="Times New Roman"/>
          <w:sz w:val="28"/>
          <w:szCs w:val="28"/>
        </w:rPr>
      </w:pPr>
    </w:p>
    <w:p w:rsidR="00F60689" w:rsidRDefault="00962F9A" w:rsidP="00090BAB">
      <w:pPr>
        <w:pStyle w:val="a3"/>
        <w:ind w:firstLine="708"/>
        <w:jc w:val="both"/>
        <w:rPr>
          <w:rFonts w:ascii="Times New Roman" w:hAnsi="Times New Roman"/>
          <w:sz w:val="28"/>
          <w:szCs w:val="28"/>
        </w:rPr>
      </w:pPr>
      <w:r w:rsidRPr="00090BAB">
        <w:rPr>
          <w:rFonts w:ascii="Times New Roman" w:hAnsi="Times New Roman"/>
          <w:sz w:val="28"/>
          <w:szCs w:val="28"/>
        </w:rPr>
        <w:t>1</w:t>
      </w:r>
      <w:r w:rsidR="00CE3EA9">
        <w:rPr>
          <w:rFonts w:ascii="Times New Roman" w:hAnsi="Times New Roman"/>
          <w:sz w:val="28"/>
          <w:szCs w:val="28"/>
        </w:rPr>
        <w:t>1</w:t>
      </w:r>
      <w:r w:rsidRPr="00090BAB">
        <w:rPr>
          <w:rFonts w:ascii="Times New Roman" w:hAnsi="Times New Roman"/>
          <w:sz w:val="28"/>
          <w:szCs w:val="28"/>
        </w:rPr>
        <w:t xml:space="preserve">. </w:t>
      </w:r>
      <w:r w:rsidR="00090BAB" w:rsidRPr="00090BAB">
        <w:rPr>
          <w:rFonts w:ascii="Times New Roman" w:hAnsi="Times New Roman"/>
          <w:sz w:val="28"/>
          <w:szCs w:val="28"/>
        </w:rPr>
        <w:t xml:space="preserve">Положення статті 10 Закону України «Про Національне антикорупційне бюро України» (в редакції проекту) стосовно гласних та негласних штатних працівників не узгоджені із  нормативно-правовими актами у сфері праці, якими не визначені поняття «гласні працівники», «негласні працівники». Таке ж застереження стосується і умов та порядку проведення конкурсу на зайняття посад державної служби, що передбачені законодавством про державну службу. </w:t>
      </w:r>
    </w:p>
    <w:p w:rsidR="00090BAB" w:rsidRPr="00090BAB" w:rsidRDefault="00090BAB" w:rsidP="00090BAB">
      <w:pPr>
        <w:pStyle w:val="a3"/>
        <w:ind w:firstLine="708"/>
        <w:jc w:val="both"/>
        <w:rPr>
          <w:rFonts w:ascii="Times New Roman" w:hAnsi="Times New Roman"/>
          <w:sz w:val="28"/>
          <w:szCs w:val="28"/>
        </w:rPr>
      </w:pPr>
      <w:r w:rsidRPr="00090BAB">
        <w:rPr>
          <w:rFonts w:ascii="Times New Roman" w:hAnsi="Times New Roman"/>
          <w:sz w:val="28"/>
          <w:szCs w:val="28"/>
        </w:rPr>
        <w:t>До того ж, статтею не визначено категорії посад, які відносяться до посад державної служби, посад, призначення на які здійснюється за строковим трудовим договором (контрактом), або призначення на які є безстроковим за умовами законодавства про працю.</w:t>
      </w:r>
    </w:p>
    <w:p w:rsidR="00090BAB" w:rsidRPr="00090BAB" w:rsidRDefault="00090BAB" w:rsidP="00090BAB">
      <w:pPr>
        <w:pStyle w:val="a3"/>
        <w:ind w:firstLine="708"/>
        <w:jc w:val="both"/>
        <w:rPr>
          <w:rFonts w:ascii="Times New Roman" w:hAnsi="Times New Roman"/>
          <w:sz w:val="28"/>
          <w:szCs w:val="28"/>
        </w:rPr>
      </w:pPr>
      <w:r w:rsidRPr="00090BAB">
        <w:rPr>
          <w:rFonts w:ascii="Times New Roman" w:hAnsi="Times New Roman"/>
          <w:sz w:val="28"/>
          <w:szCs w:val="28"/>
        </w:rPr>
        <w:t xml:space="preserve">Невизначеність зазначених умов прийняття на роботу до Національного антикорупційного бюро України суперечить принципу юридичної визначеності правової норми, який є невід’ємною складовою принципу верховенства права, закріпленого статтею 8 Конституції України. </w:t>
      </w:r>
    </w:p>
    <w:p w:rsidR="00090BAB" w:rsidRPr="00090BAB" w:rsidRDefault="00090BAB" w:rsidP="00090BAB">
      <w:pPr>
        <w:pStyle w:val="a3"/>
        <w:jc w:val="both"/>
        <w:rPr>
          <w:rFonts w:ascii="Times New Roman" w:hAnsi="Times New Roman"/>
          <w:sz w:val="28"/>
          <w:szCs w:val="28"/>
        </w:rPr>
      </w:pPr>
    </w:p>
    <w:p w:rsidR="00090BAB" w:rsidRDefault="006F42E2" w:rsidP="00090BAB">
      <w:pPr>
        <w:pStyle w:val="a3"/>
        <w:ind w:firstLine="708"/>
        <w:jc w:val="both"/>
        <w:rPr>
          <w:rFonts w:ascii="Times New Roman" w:hAnsi="Times New Roman"/>
          <w:sz w:val="28"/>
          <w:szCs w:val="28"/>
        </w:rPr>
      </w:pPr>
      <w:r>
        <w:rPr>
          <w:rFonts w:ascii="Times New Roman" w:hAnsi="Times New Roman"/>
          <w:sz w:val="28"/>
          <w:szCs w:val="28"/>
        </w:rPr>
        <w:t>1</w:t>
      </w:r>
      <w:r w:rsidR="00CE3EA9">
        <w:rPr>
          <w:rFonts w:ascii="Times New Roman" w:hAnsi="Times New Roman"/>
          <w:sz w:val="28"/>
          <w:szCs w:val="28"/>
        </w:rPr>
        <w:t>2</w:t>
      </w:r>
      <w:r w:rsidR="00AD3716">
        <w:rPr>
          <w:rFonts w:ascii="Times New Roman" w:hAnsi="Times New Roman"/>
          <w:sz w:val="28"/>
          <w:szCs w:val="28"/>
        </w:rPr>
        <w:t xml:space="preserve">. </w:t>
      </w:r>
      <w:r w:rsidR="00090BAB" w:rsidRPr="00090BAB">
        <w:rPr>
          <w:rFonts w:ascii="Times New Roman" w:hAnsi="Times New Roman"/>
          <w:sz w:val="28"/>
          <w:szCs w:val="28"/>
        </w:rPr>
        <w:t xml:space="preserve">Відповідно до абзацу другого частини першої статті 10 Закону України «Про Національне антикорупційне бюро України» (в редакції проекту) «негласними штатними працівниками Національного бюро можуть бути детективи, старші детективи, а </w:t>
      </w:r>
      <w:r w:rsidR="00090BAB" w:rsidRPr="00090BAB">
        <w:rPr>
          <w:rFonts w:ascii="Times New Roman" w:hAnsi="Times New Roman"/>
          <w:sz w:val="28"/>
          <w:szCs w:val="28"/>
          <w:u w:val="single"/>
        </w:rPr>
        <w:t>також працівники інших підрозділів</w:t>
      </w:r>
      <w:r w:rsidR="00090BAB" w:rsidRPr="00090BAB">
        <w:rPr>
          <w:rFonts w:ascii="Times New Roman" w:hAnsi="Times New Roman"/>
          <w:sz w:val="28"/>
          <w:szCs w:val="28"/>
        </w:rPr>
        <w:t xml:space="preserve"> Національного бюро». Проте, згідно з Законом України «Про оперативну-розшукову діяльність» правом мати гласних і негласних штатних та позаштатних працівників, а також використовувати конфіденційне співробітництво  наразі наділено підрозділи, які здійснюють оперативно-розшукову діяльність (пункти 13, 14 частини першої статті 8 цього Закону).</w:t>
      </w:r>
    </w:p>
    <w:p w:rsidR="00DE663E" w:rsidRDefault="00DE663E" w:rsidP="00DE663E">
      <w:pPr>
        <w:pStyle w:val="a3"/>
        <w:jc w:val="both"/>
        <w:rPr>
          <w:rFonts w:ascii="Times New Roman" w:hAnsi="Times New Roman"/>
          <w:sz w:val="28"/>
          <w:szCs w:val="28"/>
        </w:rPr>
      </w:pPr>
    </w:p>
    <w:p w:rsidR="006F42E2" w:rsidRPr="00DE663E" w:rsidRDefault="006F42E2" w:rsidP="00DE663E">
      <w:pPr>
        <w:pStyle w:val="a3"/>
        <w:ind w:firstLine="708"/>
        <w:jc w:val="both"/>
        <w:rPr>
          <w:rFonts w:ascii="Times New Roman" w:hAnsi="Times New Roman"/>
          <w:sz w:val="28"/>
          <w:szCs w:val="28"/>
        </w:rPr>
      </w:pPr>
      <w:r w:rsidRPr="00DE663E">
        <w:rPr>
          <w:rFonts w:ascii="Times New Roman" w:hAnsi="Times New Roman"/>
          <w:sz w:val="28"/>
          <w:szCs w:val="28"/>
        </w:rPr>
        <w:t xml:space="preserve">Враховуючи викладене вважаємо, що у разі прийняття законопроекту як Закону, </w:t>
      </w:r>
      <w:r w:rsidR="00DE663E" w:rsidRPr="00DE663E">
        <w:rPr>
          <w:rFonts w:ascii="Times New Roman" w:hAnsi="Times New Roman"/>
          <w:sz w:val="28"/>
          <w:szCs w:val="28"/>
        </w:rPr>
        <w:t xml:space="preserve">після набрання ним чинності </w:t>
      </w:r>
      <w:r w:rsidRPr="00DE663E">
        <w:rPr>
          <w:rFonts w:ascii="Times New Roman" w:hAnsi="Times New Roman"/>
          <w:sz w:val="28"/>
          <w:szCs w:val="28"/>
        </w:rPr>
        <w:t>виникнуть підстави для реалізації положень, передбачених статтями 55, 147, 151</w:t>
      </w:r>
      <w:r w:rsidRPr="00DE663E">
        <w:rPr>
          <w:rFonts w:ascii="Times New Roman" w:hAnsi="Times New Roman"/>
          <w:sz w:val="28"/>
          <w:szCs w:val="28"/>
          <w:vertAlign w:val="superscript"/>
        </w:rPr>
        <w:t>1</w:t>
      </w:r>
      <w:r w:rsidRPr="00DE663E">
        <w:rPr>
          <w:rFonts w:ascii="Times New Roman" w:hAnsi="Times New Roman"/>
          <w:sz w:val="28"/>
          <w:szCs w:val="28"/>
        </w:rPr>
        <w:t>, 152 Основного Закону України.</w:t>
      </w:r>
    </w:p>
    <w:p w:rsidR="006F42E2" w:rsidRDefault="006F42E2" w:rsidP="006F42E2">
      <w:pPr>
        <w:spacing w:before="100" w:beforeAutospacing="1" w:after="100" w:afterAutospacing="1"/>
        <w:ind w:firstLine="709"/>
        <w:jc w:val="both"/>
      </w:pPr>
      <w:r>
        <w:t>Проект потребує техніко-юридичного доопрацювання.</w:t>
      </w:r>
    </w:p>
    <w:p w:rsidR="006F42E2" w:rsidRDefault="006F42E2" w:rsidP="006F42E2">
      <w:pPr>
        <w:spacing w:before="100" w:beforeAutospacing="1" w:after="100" w:afterAutospacing="1"/>
        <w:ind w:firstLine="709"/>
        <w:jc w:val="both"/>
      </w:pPr>
      <w:r>
        <w:t xml:space="preserve">Висновок: </w:t>
      </w:r>
      <w:bookmarkStart w:id="0" w:name="_GoBack"/>
      <w:r>
        <w:t>законопроект потребує доопрацювання та внесення на повторне друге читання.</w:t>
      </w:r>
      <w:bookmarkEnd w:id="0"/>
    </w:p>
    <w:p w:rsidR="006F42E2" w:rsidRDefault="006F42E2" w:rsidP="00090BAB">
      <w:pPr>
        <w:pStyle w:val="a3"/>
        <w:ind w:firstLine="708"/>
        <w:jc w:val="both"/>
        <w:rPr>
          <w:rFonts w:ascii="Times New Roman" w:hAnsi="Times New Roman"/>
          <w:sz w:val="28"/>
          <w:szCs w:val="28"/>
        </w:rPr>
      </w:pPr>
    </w:p>
    <w:p w:rsidR="006F42E2" w:rsidRPr="006F42E2" w:rsidRDefault="006F42E2" w:rsidP="006F42E2">
      <w:pPr>
        <w:pStyle w:val="a3"/>
        <w:rPr>
          <w:rFonts w:ascii="Times New Roman" w:hAnsi="Times New Roman"/>
          <w:sz w:val="28"/>
          <w:szCs w:val="28"/>
          <w:lang w:val="ru-RU"/>
        </w:rPr>
      </w:pPr>
      <w:r w:rsidRPr="006F42E2">
        <w:rPr>
          <w:rFonts w:ascii="Times New Roman" w:hAnsi="Times New Roman"/>
          <w:sz w:val="28"/>
          <w:szCs w:val="28"/>
        </w:rPr>
        <w:t xml:space="preserve">Перший заступник керівника </w:t>
      </w:r>
    </w:p>
    <w:p w:rsidR="009F45FC" w:rsidRPr="00741299" w:rsidRDefault="006F42E2" w:rsidP="004E4924">
      <w:pPr>
        <w:pStyle w:val="a3"/>
        <w:rPr>
          <w:rFonts w:ascii="Times New Roman" w:hAnsi="Times New Roman"/>
          <w:sz w:val="28"/>
          <w:szCs w:val="28"/>
        </w:rPr>
      </w:pPr>
      <w:r w:rsidRPr="006F42E2">
        <w:rPr>
          <w:rFonts w:ascii="Times New Roman" w:hAnsi="Times New Roman"/>
          <w:sz w:val="28"/>
          <w:szCs w:val="28"/>
        </w:rPr>
        <w:t xml:space="preserve">Головного управління  </w:t>
      </w:r>
      <w:r w:rsidRPr="006F42E2">
        <w:rPr>
          <w:rFonts w:ascii="Times New Roman" w:hAnsi="Times New Roman"/>
          <w:sz w:val="28"/>
          <w:szCs w:val="28"/>
        </w:rPr>
        <w:tab/>
      </w:r>
      <w:r w:rsidRPr="006F42E2">
        <w:rPr>
          <w:rFonts w:ascii="Times New Roman" w:hAnsi="Times New Roman"/>
          <w:sz w:val="28"/>
          <w:szCs w:val="28"/>
        </w:rPr>
        <w:tab/>
      </w:r>
      <w:r w:rsidRPr="006F42E2">
        <w:rPr>
          <w:rFonts w:ascii="Times New Roman" w:hAnsi="Times New Roman"/>
          <w:sz w:val="28"/>
          <w:szCs w:val="28"/>
        </w:rPr>
        <w:tab/>
      </w:r>
      <w:r w:rsidRPr="006F42E2">
        <w:rPr>
          <w:rFonts w:ascii="Times New Roman" w:hAnsi="Times New Roman"/>
          <w:sz w:val="28"/>
          <w:szCs w:val="28"/>
          <w:lang w:val="ru-RU"/>
        </w:rPr>
        <w:t xml:space="preserve">        </w:t>
      </w:r>
      <w:r w:rsidRPr="006F42E2">
        <w:rPr>
          <w:rFonts w:ascii="Times New Roman" w:hAnsi="Times New Roman"/>
          <w:sz w:val="28"/>
          <w:szCs w:val="28"/>
        </w:rPr>
        <w:tab/>
      </w:r>
      <w:r w:rsidRPr="006F42E2">
        <w:rPr>
          <w:rFonts w:ascii="Times New Roman" w:hAnsi="Times New Roman"/>
          <w:sz w:val="28"/>
          <w:szCs w:val="28"/>
        </w:rPr>
        <w:tab/>
      </w:r>
      <w:r w:rsidRPr="006F42E2">
        <w:rPr>
          <w:rFonts w:ascii="Times New Roman" w:hAnsi="Times New Roman"/>
          <w:sz w:val="28"/>
          <w:szCs w:val="28"/>
        </w:rPr>
        <w:tab/>
      </w:r>
      <w:r w:rsidRPr="006F42E2">
        <w:rPr>
          <w:rFonts w:ascii="Times New Roman" w:hAnsi="Times New Roman"/>
          <w:sz w:val="28"/>
          <w:szCs w:val="28"/>
          <w:lang w:val="ru-RU"/>
        </w:rPr>
        <w:t xml:space="preserve">                </w:t>
      </w:r>
      <w:r>
        <w:rPr>
          <w:rFonts w:ascii="Times New Roman" w:hAnsi="Times New Roman"/>
          <w:sz w:val="28"/>
          <w:szCs w:val="28"/>
          <w:lang w:val="ru-RU"/>
        </w:rPr>
        <w:tab/>
      </w:r>
      <w:r w:rsidRPr="006F42E2">
        <w:rPr>
          <w:rFonts w:ascii="Times New Roman" w:hAnsi="Times New Roman"/>
          <w:sz w:val="28"/>
          <w:szCs w:val="28"/>
          <w:lang w:val="ru-RU"/>
        </w:rPr>
        <w:t xml:space="preserve"> </w:t>
      </w:r>
      <w:r w:rsidRPr="006F42E2">
        <w:rPr>
          <w:rFonts w:ascii="Times New Roman" w:hAnsi="Times New Roman"/>
          <w:sz w:val="28"/>
          <w:szCs w:val="28"/>
        </w:rPr>
        <w:t>А.</w:t>
      </w:r>
      <w:r w:rsidRPr="006F42E2">
        <w:rPr>
          <w:rFonts w:ascii="Times New Roman" w:hAnsi="Times New Roman"/>
          <w:sz w:val="28"/>
          <w:szCs w:val="28"/>
          <w:lang w:val="ru-RU"/>
        </w:rPr>
        <w:t xml:space="preserve"> </w:t>
      </w:r>
      <w:r w:rsidRPr="006F42E2">
        <w:rPr>
          <w:rFonts w:ascii="Times New Roman" w:hAnsi="Times New Roman"/>
          <w:sz w:val="28"/>
          <w:szCs w:val="28"/>
        </w:rPr>
        <w:t>НИЖНИК</w:t>
      </w:r>
    </w:p>
    <w:sectPr w:rsidR="009F45FC" w:rsidRPr="00741299">
      <w:footerReference w:type="default" r:id="rId9"/>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3EA9" w:rsidRDefault="00CE3EA9" w:rsidP="00CE3EA9">
      <w:pPr>
        <w:spacing w:after="0" w:line="240" w:lineRule="auto"/>
      </w:pPr>
      <w:r>
        <w:separator/>
      </w:r>
    </w:p>
  </w:endnote>
  <w:endnote w:type="continuationSeparator" w:id="0">
    <w:p w:rsidR="00CE3EA9" w:rsidRDefault="00CE3EA9" w:rsidP="00CE3E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393410"/>
      <w:docPartObj>
        <w:docPartGallery w:val="Page Numbers (Bottom of Page)"/>
        <w:docPartUnique/>
      </w:docPartObj>
    </w:sdtPr>
    <w:sdtEndPr/>
    <w:sdtContent>
      <w:p w:rsidR="00CE3EA9" w:rsidRDefault="00CE3EA9">
        <w:pPr>
          <w:pStyle w:val="ac"/>
          <w:jc w:val="right"/>
        </w:pPr>
        <w:r>
          <w:fldChar w:fldCharType="begin"/>
        </w:r>
        <w:r>
          <w:instrText>PAGE   \* MERGEFORMAT</w:instrText>
        </w:r>
        <w:r>
          <w:fldChar w:fldCharType="separate"/>
        </w:r>
        <w:r w:rsidR="004E4924">
          <w:rPr>
            <w:noProof/>
          </w:rPr>
          <w:t>5</w:t>
        </w:r>
        <w:r>
          <w:fldChar w:fldCharType="end"/>
        </w:r>
      </w:p>
    </w:sdtContent>
  </w:sdt>
  <w:p w:rsidR="00CE3EA9" w:rsidRDefault="00CE3EA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3EA9" w:rsidRDefault="00CE3EA9" w:rsidP="00CE3EA9">
      <w:pPr>
        <w:spacing w:after="0" w:line="240" w:lineRule="auto"/>
      </w:pPr>
      <w:r>
        <w:separator/>
      </w:r>
    </w:p>
  </w:footnote>
  <w:footnote w:type="continuationSeparator" w:id="0">
    <w:p w:rsidR="00CE3EA9" w:rsidRDefault="00CE3EA9" w:rsidP="00CE3E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9CF"/>
    <w:rsid w:val="00014D56"/>
    <w:rsid w:val="00052719"/>
    <w:rsid w:val="00090BAB"/>
    <w:rsid w:val="000A3C22"/>
    <w:rsid w:val="000E6C61"/>
    <w:rsid w:val="000F6985"/>
    <w:rsid w:val="00146198"/>
    <w:rsid w:val="00150DEF"/>
    <w:rsid w:val="00165E77"/>
    <w:rsid w:val="00173609"/>
    <w:rsid w:val="001A64EA"/>
    <w:rsid w:val="001C4BD5"/>
    <w:rsid w:val="001D1DBC"/>
    <w:rsid w:val="001E5BD4"/>
    <w:rsid w:val="001F1B74"/>
    <w:rsid w:val="001F75B0"/>
    <w:rsid w:val="00207A38"/>
    <w:rsid w:val="00226AD4"/>
    <w:rsid w:val="00240630"/>
    <w:rsid w:val="00252333"/>
    <w:rsid w:val="002617B5"/>
    <w:rsid w:val="00270166"/>
    <w:rsid w:val="00272C29"/>
    <w:rsid w:val="00286860"/>
    <w:rsid w:val="00287869"/>
    <w:rsid w:val="002C0E14"/>
    <w:rsid w:val="002F2C2D"/>
    <w:rsid w:val="00316EA8"/>
    <w:rsid w:val="00340D05"/>
    <w:rsid w:val="00347D2F"/>
    <w:rsid w:val="003536CB"/>
    <w:rsid w:val="00356219"/>
    <w:rsid w:val="003D17C0"/>
    <w:rsid w:val="00411CC0"/>
    <w:rsid w:val="004902A8"/>
    <w:rsid w:val="004A2B0A"/>
    <w:rsid w:val="004B5CC7"/>
    <w:rsid w:val="004E1548"/>
    <w:rsid w:val="004E4924"/>
    <w:rsid w:val="005204CF"/>
    <w:rsid w:val="00540610"/>
    <w:rsid w:val="00553EC0"/>
    <w:rsid w:val="00576E46"/>
    <w:rsid w:val="00597FA8"/>
    <w:rsid w:val="005A48DC"/>
    <w:rsid w:val="005C3937"/>
    <w:rsid w:val="005D355A"/>
    <w:rsid w:val="00606101"/>
    <w:rsid w:val="00607D37"/>
    <w:rsid w:val="006310AC"/>
    <w:rsid w:val="006379D5"/>
    <w:rsid w:val="00647EE6"/>
    <w:rsid w:val="0065086A"/>
    <w:rsid w:val="00660934"/>
    <w:rsid w:val="006621DB"/>
    <w:rsid w:val="00675C8F"/>
    <w:rsid w:val="006972A0"/>
    <w:rsid w:val="006A092F"/>
    <w:rsid w:val="006D5532"/>
    <w:rsid w:val="006D57B2"/>
    <w:rsid w:val="006F42E2"/>
    <w:rsid w:val="006F436C"/>
    <w:rsid w:val="006F6EC6"/>
    <w:rsid w:val="00711D8B"/>
    <w:rsid w:val="0071227B"/>
    <w:rsid w:val="00712FBA"/>
    <w:rsid w:val="007224A5"/>
    <w:rsid w:val="00731D7E"/>
    <w:rsid w:val="00741299"/>
    <w:rsid w:val="00767200"/>
    <w:rsid w:val="00792985"/>
    <w:rsid w:val="007B26C2"/>
    <w:rsid w:val="007D6C7A"/>
    <w:rsid w:val="0082070F"/>
    <w:rsid w:val="008B1814"/>
    <w:rsid w:val="008C2A9C"/>
    <w:rsid w:val="009479E7"/>
    <w:rsid w:val="00962F9A"/>
    <w:rsid w:val="009C318D"/>
    <w:rsid w:val="009C76CC"/>
    <w:rsid w:val="009C7FBC"/>
    <w:rsid w:val="009F45FC"/>
    <w:rsid w:val="00A249DE"/>
    <w:rsid w:val="00A2727C"/>
    <w:rsid w:val="00A43D89"/>
    <w:rsid w:val="00A53860"/>
    <w:rsid w:val="00A56CBF"/>
    <w:rsid w:val="00A638BD"/>
    <w:rsid w:val="00A67C20"/>
    <w:rsid w:val="00AA3D8F"/>
    <w:rsid w:val="00AD3716"/>
    <w:rsid w:val="00AD64B8"/>
    <w:rsid w:val="00AE7D05"/>
    <w:rsid w:val="00AF24DD"/>
    <w:rsid w:val="00B2204C"/>
    <w:rsid w:val="00B22A29"/>
    <w:rsid w:val="00B44814"/>
    <w:rsid w:val="00B600BB"/>
    <w:rsid w:val="00B8769D"/>
    <w:rsid w:val="00B87B09"/>
    <w:rsid w:val="00B96E86"/>
    <w:rsid w:val="00BC5FF5"/>
    <w:rsid w:val="00C1100D"/>
    <w:rsid w:val="00C156DD"/>
    <w:rsid w:val="00C32B8B"/>
    <w:rsid w:val="00C35244"/>
    <w:rsid w:val="00CE3EA9"/>
    <w:rsid w:val="00D65836"/>
    <w:rsid w:val="00D81427"/>
    <w:rsid w:val="00DA4908"/>
    <w:rsid w:val="00DC131F"/>
    <w:rsid w:val="00DD310A"/>
    <w:rsid w:val="00DE663E"/>
    <w:rsid w:val="00DE6692"/>
    <w:rsid w:val="00E0420E"/>
    <w:rsid w:val="00E739CF"/>
    <w:rsid w:val="00E86ED4"/>
    <w:rsid w:val="00EA3DBD"/>
    <w:rsid w:val="00EB0479"/>
    <w:rsid w:val="00EE4246"/>
    <w:rsid w:val="00F13A8B"/>
    <w:rsid w:val="00F15A77"/>
    <w:rsid w:val="00F21536"/>
    <w:rsid w:val="00F36D91"/>
    <w:rsid w:val="00F60689"/>
    <w:rsid w:val="00F7106F"/>
    <w:rsid w:val="00F72D36"/>
    <w:rsid w:val="00FD47BD"/>
    <w:rsid w:val="00FD6117"/>
    <w:rsid w:val="00FE45AA"/>
    <w:rsid w:val="00FF1DAF"/>
    <w:rsid w:val="00FF750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7C3FED-740C-4D97-AA42-343E247D9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4908"/>
    <w:rPr>
      <w:rFonts w:eastAsia="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739CF"/>
    <w:pPr>
      <w:spacing w:after="0" w:line="240" w:lineRule="auto"/>
    </w:pPr>
    <w:rPr>
      <w:rFonts w:ascii="Calibri" w:eastAsia="Calibri" w:hAnsi="Calibri" w:cs="Times New Roman"/>
      <w:sz w:val="22"/>
    </w:rPr>
  </w:style>
  <w:style w:type="paragraph" w:styleId="a4">
    <w:name w:val="Body Text"/>
    <w:basedOn w:val="a"/>
    <w:link w:val="a5"/>
    <w:unhideWhenUsed/>
    <w:rsid w:val="00DA4908"/>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5">
    <w:name w:val="Основний текст Знак"/>
    <w:basedOn w:val="a0"/>
    <w:link w:val="a4"/>
    <w:rsid w:val="00DA4908"/>
    <w:rPr>
      <w:rFonts w:ascii="Arial" w:eastAsia="Times New Roman" w:hAnsi="Arial" w:cs="Arial"/>
      <w:szCs w:val="28"/>
      <w:lang w:eastAsia="ru-RU"/>
    </w:rPr>
  </w:style>
  <w:style w:type="character" w:customStyle="1" w:styleId="rvts0">
    <w:name w:val="rvts0"/>
    <w:basedOn w:val="a0"/>
    <w:rsid w:val="00DA4908"/>
  </w:style>
  <w:style w:type="character" w:styleId="a6">
    <w:name w:val="Hyperlink"/>
    <w:basedOn w:val="a0"/>
    <w:uiPriority w:val="99"/>
    <w:semiHidden/>
    <w:unhideWhenUsed/>
    <w:rsid w:val="00B600BB"/>
    <w:rPr>
      <w:color w:val="0000FF"/>
      <w:u w:val="single"/>
    </w:rPr>
  </w:style>
  <w:style w:type="paragraph" w:styleId="a7">
    <w:name w:val="Normal (Web)"/>
    <w:basedOn w:val="a"/>
    <w:uiPriority w:val="99"/>
    <w:semiHidden/>
    <w:unhideWhenUsed/>
    <w:rsid w:val="0065086A"/>
    <w:pPr>
      <w:spacing w:before="100" w:beforeAutospacing="1" w:after="100" w:afterAutospacing="1" w:line="240" w:lineRule="auto"/>
    </w:pPr>
    <w:rPr>
      <w:rFonts w:eastAsia="Times New Roman"/>
      <w:sz w:val="24"/>
      <w:szCs w:val="24"/>
      <w:lang w:eastAsia="uk-UA"/>
    </w:rPr>
  </w:style>
  <w:style w:type="paragraph" w:customStyle="1" w:styleId="StyleProp">
    <w:name w:val="StyleProp"/>
    <w:basedOn w:val="a"/>
    <w:rsid w:val="00597FA8"/>
    <w:pPr>
      <w:spacing w:after="0" w:line="200" w:lineRule="exact"/>
      <w:ind w:firstLine="227"/>
      <w:jc w:val="both"/>
    </w:pPr>
    <w:rPr>
      <w:rFonts w:eastAsia="Times New Roman"/>
      <w:sz w:val="18"/>
      <w:szCs w:val="20"/>
      <w:lang w:eastAsia="ru-RU"/>
    </w:rPr>
  </w:style>
  <w:style w:type="paragraph" w:styleId="a8">
    <w:name w:val="Balloon Text"/>
    <w:basedOn w:val="a"/>
    <w:link w:val="a9"/>
    <w:uiPriority w:val="99"/>
    <w:semiHidden/>
    <w:unhideWhenUsed/>
    <w:rsid w:val="008B1814"/>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8B1814"/>
    <w:rPr>
      <w:rFonts w:ascii="Segoe UI" w:eastAsia="Calibri" w:hAnsi="Segoe UI" w:cs="Segoe UI"/>
      <w:sz w:val="18"/>
      <w:szCs w:val="18"/>
    </w:rPr>
  </w:style>
  <w:style w:type="paragraph" w:styleId="aa">
    <w:name w:val="header"/>
    <w:basedOn w:val="a"/>
    <w:link w:val="ab"/>
    <w:uiPriority w:val="99"/>
    <w:unhideWhenUsed/>
    <w:rsid w:val="00CE3EA9"/>
    <w:pPr>
      <w:tabs>
        <w:tab w:val="center" w:pos="4819"/>
        <w:tab w:val="right" w:pos="9639"/>
      </w:tabs>
      <w:spacing w:after="0" w:line="240" w:lineRule="auto"/>
    </w:pPr>
  </w:style>
  <w:style w:type="character" w:customStyle="1" w:styleId="ab">
    <w:name w:val="Верхній колонтитул Знак"/>
    <w:basedOn w:val="a0"/>
    <w:link w:val="aa"/>
    <w:uiPriority w:val="99"/>
    <w:rsid w:val="00CE3EA9"/>
    <w:rPr>
      <w:rFonts w:eastAsia="Calibri" w:cs="Times New Roman"/>
    </w:rPr>
  </w:style>
  <w:style w:type="paragraph" w:styleId="ac">
    <w:name w:val="footer"/>
    <w:basedOn w:val="a"/>
    <w:link w:val="ad"/>
    <w:uiPriority w:val="99"/>
    <w:unhideWhenUsed/>
    <w:rsid w:val="00CE3EA9"/>
    <w:pPr>
      <w:tabs>
        <w:tab w:val="center" w:pos="4819"/>
        <w:tab w:val="right" w:pos="9639"/>
      </w:tabs>
      <w:spacing w:after="0" w:line="240" w:lineRule="auto"/>
    </w:pPr>
  </w:style>
  <w:style w:type="character" w:customStyle="1" w:styleId="ad">
    <w:name w:val="Нижній колонтитул Знак"/>
    <w:basedOn w:val="a0"/>
    <w:link w:val="ac"/>
    <w:uiPriority w:val="99"/>
    <w:rsid w:val="00CE3EA9"/>
    <w:rPr>
      <w:rFonts w:eastAsia="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440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wikipedia.org/wiki/%D0%9E%D0%B1%D0%B2%D0%B8%D0%BD%D1%83%D0%B2%D0%B0%D1%87" TargetMode="External"/><Relationship Id="rId3" Type="http://schemas.openxmlformats.org/officeDocument/2006/relationships/settings" Target="settings.xml"/><Relationship Id="rId7" Type="http://schemas.openxmlformats.org/officeDocument/2006/relationships/hyperlink" Target="https://zakon.rada.gov.ua/rada/show/v003p710-18"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0E8D20-EC04-4536-B438-92071BC6D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9961</Words>
  <Characters>5679</Characters>
  <Application>Microsoft Office Word</Application>
  <DocSecurity>0</DocSecurity>
  <Lines>47</Lines>
  <Paragraphs>31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Ярова Інна Миколаївна</dc:creator>
  <cp:keywords/>
  <dc:description/>
  <cp:lastModifiedBy>Ленська Ірина Олексіївна</cp:lastModifiedBy>
  <cp:revision>3</cp:revision>
  <cp:lastPrinted>2019-09-19T11:37:00Z</cp:lastPrinted>
  <dcterms:created xsi:type="dcterms:W3CDTF">2019-09-19T11:45:00Z</dcterms:created>
  <dcterms:modified xsi:type="dcterms:W3CDTF">2019-09-19T12:01:00Z</dcterms:modified>
</cp:coreProperties>
</file>