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7C6A" w:rsidRPr="004025E5" w:rsidRDefault="00D87C6A" w:rsidP="00D87C6A">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bookmarkStart w:id="0" w:name="_GoBack"/>
      <w:bookmarkEnd w:id="0"/>
      <w:r w:rsidRPr="004025E5">
        <w:rPr>
          <w:rFonts w:ascii="Times New Roman" w:eastAsia="Times New Roman" w:hAnsi="Times New Roman" w:cs="Times New Roman"/>
          <w:b/>
          <w:sz w:val="28"/>
          <w:szCs w:val="28"/>
        </w:rPr>
        <w:t xml:space="preserve">ПОРІВНЯЛЬНА ТАБЛИЦЯ </w:t>
      </w:r>
    </w:p>
    <w:p w:rsidR="00D87C6A" w:rsidRPr="004025E5" w:rsidRDefault="00D87C6A" w:rsidP="00D87C6A">
      <w:pPr>
        <w:jc w:val="center"/>
        <w:rPr>
          <w:rFonts w:ascii="Times New Roman" w:hAnsi="Times New Roman" w:cs="Times New Roman"/>
          <w:b/>
          <w:sz w:val="28"/>
          <w:szCs w:val="28"/>
          <w:shd w:val="clear" w:color="auto" w:fill="FFFFFF"/>
        </w:rPr>
      </w:pPr>
      <w:r w:rsidRPr="004025E5">
        <w:rPr>
          <w:rFonts w:ascii="Times New Roman" w:eastAsia="Times New Roman" w:hAnsi="Times New Roman" w:cs="Times New Roman"/>
          <w:b/>
          <w:sz w:val="28"/>
          <w:szCs w:val="28"/>
        </w:rPr>
        <w:t xml:space="preserve">проекту закону України  </w:t>
      </w:r>
      <w:r w:rsidRPr="004025E5">
        <w:rPr>
          <w:rFonts w:ascii="Times New Roman" w:hAnsi="Times New Roman" w:cs="Times New Roman"/>
          <w:b/>
          <w:sz w:val="28"/>
          <w:szCs w:val="28"/>
          <w:shd w:val="clear" w:color="auto" w:fill="FFFFFF"/>
        </w:rPr>
        <w:t>про внесення змін</w:t>
      </w:r>
      <w:r w:rsidR="00303B9D" w:rsidRPr="004025E5">
        <w:rPr>
          <w:rFonts w:ascii="Times New Roman" w:hAnsi="Times New Roman" w:cs="Times New Roman"/>
          <w:b/>
          <w:sz w:val="28"/>
          <w:szCs w:val="28"/>
          <w:shd w:val="clear" w:color="auto" w:fill="FFFFFF"/>
        </w:rPr>
        <w:t>и</w:t>
      </w:r>
      <w:r w:rsidRPr="004025E5">
        <w:rPr>
          <w:rFonts w:ascii="Times New Roman" w:hAnsi="Times New Roman" w:cs="Times New Roman"/>
          <w:b/>
          <w:sz w:val="28"/>
          <w:szCs w:val="28"/>
          <w:shd w:val="clear" w:color="auto" w:fill="FFFFFF"/>
        </w:rPr>
        <w:t xml:space="preserve"> до</w:t>
      </w:r>
      <w:r w:rsidR="004A63E6" w:rsidRPr="004A63E6">
        <w:rPr>
          <w:b/>
          <w:bCs/>
          <w:color w:val="000000"/>
          <w:sz w:val="28"/>
          <w:szCs w:val="28"/>
          <w:shd w:val="clear" w:color="auto" w:fill="FFFFFF"/>
        </w:rPr>
        <w:t xml:space="preserve"> </w:t>
      </w:r>
      <w:r w:rsidR="004A63E6" w:rsidRPr="004A63E6">
        <w:rPr>
          <w:rFonts w:ascii="Times New Roman" w:hAnsi="Times New Roman" w:cs="Times New Roman"/>
          <w:b/>
          <w:bCs/>
          <w:color w:val="000000"/>
          <w:sz w:val="28"/>
          <w:szCs w:val="28"/>
          <w:shd w:val="clear" w:color="auto" w:fill="FFFFFF"/>
        </w:rPr>
        <w:t>Закону</w:t>
      </w:r>
      <w:r w:rsidR="004A63E6" w:rsidRPr="004025E5">
        <w:rPr>
          <w:b/>
          <w:bCs/>
          <w:color w:val="000000"/>
          <w:sz w:val="28"/>
          <w:szCs w:val="28"/>
          <w:shd w:val="clear" w:color="auto" w:fill="FFFFFF"/>
        </w:rPr>
        <w:t xml:space="preserve"> </w:t>
      </w:r>
      <w:r w:rsidR="004A63E6" w:rsidRPr="004A63E6">
        <w:rPr>
          <w:rFonts w:ascii="Times New Roman" w:hAnsi="Times New Roman" w:cs="Times New Roman"/>
          <w:b/>
          <w:bCs/>
          <w:sz w:val="28"/>
          <w:szCs w:val="28"/>
        </w:rPr>
        <w:t>України "Про Вищий антикорупційний суд"</w:t>
      </w:r>
      <w:r w:rsidR="004A63E6">
        <w:rPr>
          <w:rFonts w:ascii="Times New Roman" w:hAnsi="Times New Roman" w:cs="Times New Roman"/>
          <w:b/>
          <w:sz w:val="28"/>
          <w:szCs w:val="28"/>
          <w:shd w:val="clear" w:color="auto" w:fill="FFFFFF"/>
        </w:rPr>
        <w:t xml:space="preserve">                                          (</w:t>
      </w:r>
      <w:r w:rsidRPr="004025E5">
        <w:rPr>
          <w:rFonts w:ascii="Times New Roman" w:hAnsi="Times New Roman" w:cs="Times New Roman"/>
          <w:b/>
          <w:sz w:val="28"/>
          <w:szCs w:val="28"/>
          <w:shd w:val="clear" w:color="auto" w:fill="FFFFFF"/>
        </w:rPr>
        <w:t>щодо початку роботи суду</w:t>
      </w:r>
      <w:r w:rsidR="004A63E6">
        <w:rPr>
          <w:rFonts w:ascii="Times New Roman" w:hAnsi="Times New Roman" w:cs="Times New Roman"/>
          <w:b/>
          <w:sz w:val="28"/>
          <w:szCs w:val="28"/>
          <w:shd w:val="clear" w:color="auto" w:fill="FFFFFF"/>
        </w:rPr>
        <w:t>)</w:t>
      </w:r>
    </w:p>
    <w:p w:rsidR="00D87C6A" w:rsidRDefault="00D87C6A" w:rsidP="00D87C6A">
      <w:pPr>
        <w:pBdr>
          <w:top w:val="nil"/>
          <w:left w:val="nil"/>
          <w:bottom w:val="nil"/>
          <w:right w:val="nil"/>
          <w:between w:val="nil"/>
        </w:pBdr>
        <w:spacing w:after="0" w:line="240" w:lineRule="auto"/>
        <w:jc w:val="center"/>
        <w:rPr>
          <w:rFonts w:ascii="Times New Roman" w:eastAsia="Times New Roman" w:hAnsi="Times New Roman" w:cs="Times New Roman"/>
          <w:b/>
          <w:highlight w:val="yellow"/>
        </w:rPr>
      </w:pPr>
    </w:p>
    <w:sdt>
      <w:sdtPr>
        <w:tag w:val="goog_rdk_3"/>
        <w:id w:val="-91784431"/>
      </w:sdtPr>
      <w:sdtEndPr/>
      <w:sdtContent>
        <w:p w:rsidR="00D87C6A" w:rsidRDefault="003722AE" w:rsidP="00D87C6A">
          <w:pPr>
            <w:pBdr>
              <w:top w:val="nil"/>
              <w:left w:val="nil"/>
              <w:bottom w:val="nil"/>
              <w:right w:val="nil"/>
              <w:between w:val="nil"/>
            </w:pBdr>
            <w:spacing w:after="0" w:line="240" w:lineRule="auto"/>
            <w:jc w:val="center"/>
            <w:rPr>
              <w:rFonts w:ascii="Times New Roman" w:eastAsia="Times New Roman" w:hAnsi="Times New Roman" w:cs="Times New Roman"/>
              <w:b/>
              <w:highlight w:val="yellow"/>
            </w:rPr>
          </w:pPr>
        </w:p>
      </w:sdtContent>
    </w:sdt>
    <w:tbl>
      <w:tblPr>
        <w:tblW w:w="150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13"/>
        <w:gridCol w:w="7560"/>
      </w:tblGrid>
      <w:tr w:rsidR="00D87C6A" w:rsidTr="00D0033E">
        <w:tc>
          <w:tcPr>
            <w:tcW w:w="7513" w:type="dxa"/>
            <w:shd w:val="clear" w:color="auto" w:fill="auto"/>
            <w:tcMar>
              <w:top w:w="0" w:type="dxa"/>
              <w:left w:w="108" w:type="dxa"/>
              <w:bottom w:w="0" w:type="dxa"/>
              <w:right w:w="108" w:type="dxa"/>
            </w:tcMar>
          </w:tcPr>
          <w:sdt>
            <w:sdtPr>
              <w:rPr>
                <w:rFonts w:ascii="Times New Roman" w:hAnsi="Times New Roman" w:cs="Times New Roman"/>
                <w:b/>
                <w:bCs/>
                <w:sz w:val="28"/>
                <w:szCs w:val="28"/>
              </w:rPr>
              <w:tag w:val="goog_rdk_4"/>
              <w:id w:val="-1730912965"/>
            </w:sdtPr>
            <w:sdtEndPr/>
            <w:sdtContent>
              <w:p w:rsidR="00D87C6A" w:rsidRPr="004025E5" w:rsidRDefault="00D87C6A" w:rsidP="004025E5">
                <w:pPr>
                  <w:pBdr>
                    <w:top w:val="nil"/>
                    <w:left w:val="nil"/>
                    <w:bottom w:val="nil"/>
                    <w:right w:val="nil"/>
                    <w:between w:val="nil"/>
                  </w:pBdr>
                  <w:spacing w:before="120" w:after="120" w:line="240" w:lineRule="auto"/>
                  <w:jc w:val="center"/>
                  <w:rPr>
                    <w:rFonts w:ascii="Times New Roman" w:eastAsia="Times New Roman" w:hAnsi="Times New Roman" w:cs="Times New Roman"/>
                    <w:b/>
                    <w:bCs/>
                    <w:sz w:val="28"/>
                    <w:szCs w:val="28"/>
                  </w:rPr>
                </w:pPr>
                <w:r w:rsidRPr="004025E5">
                  <w:rPr>
                    <w:rFonts w:ascii="Times New Roman" w:eastAsia="Times New Roman" w:hAnsi="Times New Roman" w:cs="Times New Roman"/>
                    <w:b/>
                    <w:bCs/>
                    <w:sz w:val="28"/>
                    <w:szCs w:val="28"/>
                  </w:rPr>
                  <w:t>Чинні положення законодавства</w:t>
                </w:r>
              </w:p>
            </w:sdtContent>
          </w:sdt>
        </w:tc>
        <w:tc>
          <w:tcPr>
            <w:tcW w:w="7560" w:type="dxa"/>
            <w:shd w:val="clear" w:color="auto" w:fill="auto"/>
            <w:tcMar>
              <w:top w:w="0" w:type="dxa"/>
              <w:left w:w="108" w:type="dxa"/>
              <w:bottom w:w="0" w:type="dxa"/>
              <w:right w:w="108" w:type="dxa"/>
            </w:tcMar>
          </w:tcPr>
          <w:sdt>
            <w:sdtPr>
              <w:rPr>
                <w:rFonts w:ascii="Times New Roman" w:hAnsi="Times New Roman" w:cs="Times New Roman"/>
                <w:b/>
                <w:bCs/>
                <w:sz w:val="28"/>
                <w:szCs w:val="28"/>
              </w:rPr>
              <w:tag w:val="goog_rdk_5"/>
              <w:id w:val="-291286940"/>
            </w:sdtPr>
            <w:sdtEndPr/>
            <w:sdtContent>
              <w:p w:rsidR="00D87C6A" w:rsidRPr="004025E5" w:rsidRDefault="00D87C6A" w:rsidP="004025E5">
                <w:pPr>
                  <w:pBdr>
                    <w:top w:val="nil"/>
                    <w:left w:val="nil"/>
                    <w:bottom w:val="nil"/>
                    <w:right w:val="nil"/>
                    <w:between w:val="nil"/>
                  </w:pBdr>
                  <w:spacing w:before="120" w:after="120" w:line="240" w:lineRule="auto"/>
                  <w:jc w:val="center"/>
                  <w:rPr>
                    <w:rFonts w:ascii="Times New Roman" w:eastAsia="Times New Roman" w:hAnsi="Times New Roman" w:cs="Times New Roman"/>
                    <w:b/>
                    <w:bCs/>
                    <w:sz w:val="28"/>
                    <w:szCs w:val="28"/>
                  </w:rPr>
                </w:pPr>
                <w:r w:rsidRPr="004025E5">
                  <w:rPr>
                    <w:rFonts w:ascii="Times New Roman" w:eastAsia="Times New Roman" w:hAnsi="Times New Roman" w:cs="Times New Roman"/>
                    <w:b/>
                    <w:bCs/>
                    <w:sz w:val="28"/>
                    <w:szCs w:val="28"/>
                  </w:rPr>
                  <w:t xml:space="preserve">Пропоновані зміни до положень законодавства </w:t>
                </w:r>
              </w:p>
            </w:sdtContent>
          </w:sdt>
        </w:tc>
      </w:tr>
      <w:tr w:rsidR="004025E5" w:rsidTr="00F8337B">
        <w:tc>
          <w:tcPr>
            <w:tcW w:w="15073" w:type="dxa"/>
            <w:gridSpan w:val="2"/>
            <w:shd w:val="clear" w:color="auto" w:fill="auto"/>
            <w:tcMar>
              <w:top w:w="0" w:type="dxa"/>
              <w:left w:w="108" w:type="dxa"/>
              <w:bottom w:w="0" w:type="dxa"/>
              <w:right w:w="108" w:type="dxa"/>
            </w:tcMar>
          </w:tcPr>
          <w:p w:rsidR="004025E5" w:rsidRPr="004025E5" w:rsidRDefault="004025E5" w:rsidP="004025E5">
            <w:pPr>
              <w:pStyle w:val="a3"/>
              <w:spacing w:before="120" w:beforeAutospacing="0" w:after="120" w:afterAutospacing="0"/>
              <w:ind w:firstLine="460"/>
              <w:jc w:val="center"/>
              <w:rPr>
                <w:b/>
                <w:bCs/>
                <w:color w:val="000000"/>
                <w:sz w:val="28"/>
                <w:szCs w:val="28"/>
                <w:shd w:val="clear" w:color="auto" w:fill="FFFFFF"/>
              </w:rPr>
            </w:pPr>
            <w:r w:rsidRPr="004025E5">
              <w:rPr>
                <w:b/>
                <w:bCs/>
                <w:color w:val="000000"/>
                <w:sz w:val="28"/>
                <w:szCs w:val="28"/>
                <w:shd w:val="clear" w:color="auto" w:fill="FFFFFF"/>
              </w:rPr>
              <w:t xml:space="preserve">Закон </w:t>
            </w:r>
            <w:r w:rsidRPr="004025E5">
              <w:rPr>
                <w:b/>
                <w:bCs/>
                <w:sz w:val="28"/>
                <w:szCs w:val="28"/>
              </w:rPr>
              <w:t>України "Про Вищий антикорупційний суд"</w:t>
            </w:r>
          </w:p>
        </w:tc>
      </w:tr>
      <w:tr w:rsidR="00D87C6A" w:rsidTr="00F8337B">
        <w:tc>
          <w:tcPr>
            <w:tcW w:w="15073" w:type="dxa"/>
            <w:gridSpan w:val="2"/>
            <w:shd w:val="clear" w:color="auto" w:fill="auto"/>
            <w:tcMar>
              <w:top w:w="0" w:type="dxa"/>
              <w:left w:w="108" w:type="dxa"/>
              <w:bottom w:w="0" w:type="dxa"/>
              <w:right w:w="108" w:type="dxa"/>
            </w:tcMar>
          </w:tcPr>
          <w:p w:rsidR="00D87C6A" w:rsidRDefault="00D87C6A" w:rsidP="004025E5">
            <w:pPr>
              <w:pStyle w:val="a3"/>
              <w:spacing w:before="120" w:beforeAutospacing="0" w:after="120" w:afterAutospacing="0"/>
              <w:ind w:firstLine="460"/>
              <w:jc w:val="both"/>
              <w:rPr>
                <w:b/>
                <w:bCs/>
                <w:color w:val="000000"/>
                <w:sz w:val="28"/>
                <w:szCs w:val="28"/>
                <w:shd w:val="clear" w:color="auto" w:fill="FFFFFF"/>
              </w:rPr>
            </w:pPr>
            <w:r>
              <w:rPr>
                <w:b/>
                <w:bCs/>
                <w:color w:val="000000"/>
                <w:sz w:val="28"/>
                <w:szCs w:val="28"/>
                <w:shd w:val="clear" w:color="auto" w:fill="FFFFFF"/>
              </w:rPr>
              <w:t xml:space="preserve">                                                             Розділ VI</w:t>
            </w:r>
            <w:r w:rsidR="004A63E6">
              <w:rPr>
                <w:b/>
                <w:bCs/>
                <w:color w:val="000000"/>
                <w:sz w:val="28"/>
                <w:szCs w:val="28"/>
                <w:shd w:val="clear" w:color="auto" w:fill="FFFFFF"/>
              </w:rPr>
              <w:t>.</w:t>
            </w:r>
            <w:r>
              <w:rPr>
                <w:b/>
                <w:bCs/>
                <w:color w:val="000000"/>
                <w:sz w:val="28"/>
                <w:szCs w:val="28"/>
                <w:shd w:val="clear" w:color="auto" w:fill="FFFFFF"/>
              </w:rPr>
              <w:t xml:space="preserve"> </w:t>
            </w:r>
            <w:r>
              <w:rPr>
                <w:b/>
                <w:bCs/>
                <w:color w:val="000000"/>
                <w:sz w:val="28"/>
                <w:szCs w:val="28"/>
              </w:rPr>
              <w:t> </w:t>
            </w:r>
            <w:r>
              <w:rPr>
                <w:b/>
                <w:bCs/>
                <w:color w:val="000000"/>
                <w:sz w:val="28"/>
                <w:szCs w:val="28"/>
                <w:shd w:val="clear" w:color="auto" w:fill="FFFFFF"/>
              </w:rPr>
              <w:t>ПРИКІНЦЕВІ ТА ПЕРЕХІДНІ ПОЛОЖЕННЯ</w:t>
            </w:r>
          </w:p>
        </w:tc>
      </w:tr>
      <w:tr w:rsidR="00D87C6A" w:rsidTr="00D0033E">
        <w:tc>
          <w:tcPr>
            <w:tcW w:w="7513" w:type="dxa"/>
            <w:shd w:val="clear" w:color="auto" w:fill="auto"/>
            <w:tcMar>
              <w:top w:w="0" w:type="dxa"/>
              <w:left w:w="108" w:type="dxa"/>
              <w:bottom w:w="0" w:type="dxa"/>
              <w:right w:w="108" w:type="dxa"/>
            </w:tcMar>
          </w:tcPr>
          <w:p w:rsidR="004025E5" w:rsidRDefault="004025E5" w:rsidP="004025E5">
            <w:pPr>
              <w:pStyle w:val="rvps2"/>
              <w:shd w:val="clear" w:color="auto" w:fill="FFFFFF"/>
              <w:spacing w:before="120" w:beforeAutospacing="0" w:after="0" w:afterAutospacing="0"/>
              <w:ind w:firstLine="448"/>
              <w:jc w:val="both"/>
              <w:rPr>
                <w:b/>
                <w:sz w:val="28"/>
                <w:szCs w:val="28"/>
                <w:lang w:val="uk-UA"/>
              </w:rPr>
            </w:pPr>
            <w:bookmarkStart w:id="1" w:name="bookmark=id.2jxsxqh" w:colFirst="0" w:colLast="0"/>
            <w:bookmarkStart w:id="2" w:name="bookmark=id.3o7alnk" w:colFirst="0" w:colLast="0"/>
            <w:bookmarkEnd w:id="1"/>
            <w:bookmarkEnd w:id="2"/>
            <w:r>
              <w:rPr>
                <w:b/>
                <w:sz w:val="28"/>
                <w:szCs w:val="28"/>
                <w:lang w:val="uk-UA"/>
              </w:rPr>
              <w:t>…</w:t>
            </w:r>
          </w:p>
          <w:p w:rsidR="00575F30" w:rsidRPr="004025E5" w:rsidRDefault="00575F30" w:rsidP="004025E5">
            <w:pPr>
              <w:pStyle w:val="rvps2"/>
              <w:shd w:val="clear" w:color="auto" w:fill="FFFFFF"/>
              <w:spacing w:before="120" w:beforeAutospacing="0" w:after="0" w:afterAutospacing="0"/>
              <w:ind w:firstLine="448"/>
              <w:jc w:val="both"/>
              <w:rPr>
                <w:b/>
                <w:color w:val="000000"/>
                <w:sz w:val="28"/>
                <w:szCs w:val="28"/>
                <w:lang w:val="uk-UA"/>
              </w:rPr>
            </w:pPr>
            <w:r w:rsidRPr="004025E5">
              <w:rPr>
                <w:b/>
                <w:sz w:val="28"/>
                <w:szCs w:val="28"/>
                <w:lang w:val="uk-UA"/>
              </w:rPr>
              <w:t>х)</w:t>
            </w:r>
            <w:hyperlink r:id="rId5" w:anchor="n4162" w:tgtFrame="_blank" w:history="1">
              <w:r w:rsidRPr="004025E5">
                <w:rPr>
                  <w:rStyle w:val="a4"/>
                  <w:b/>
                  <w:color w:val="auto"/>
                  <w:sz w:val="28"/>
                  <w:szCs w:val="28"/>
                  <w:u w:val="none"/>
                  <w:lang w:val="uk-UA"/>
                </w:rPr>
                <w:t> розділ XI</w:t>
              </w:r>
            </w:hyperlink>
            <w:r w:rsidRPr="004025E5">
              <w:rPr>
                <w:b/>
                <w:sz w:val="28"/>
                <w:szCs w:val="28"/>
                <w:lang w:val="uk-UA"/>
              </w:rPr>
              <w:t xml:space="preserve"> "Перехідні </w:t>
            </w:r>
            <w:r w:rsidRPr="004025E5">
              <w:rPr>
                <w:b/>
                <w:color w:val="000000"/>
                <w:sz w:val="28"/>
                <w:szCs w:val="28"/>
                <w:lang w:val="uk-UA"/>
              </w:rPr>
              <w:t>положення" доповнити пунктом 20</w:t>
            </w:r>
            <w:r w:rsidRPr="004025E5">
              <w:rPr>
                <w:rStyle w:val="rvts37"/>
                <w:b/>
                <w:bCs/>
                <w:color w:val="000000"/>
                <w:sz w:val="28"/>
                <w:szCs w:val="28"/>
                <w:vertAlign w:val="superscript"/>
                <w:lang w:val="uk-UA"/>
              </w:rPr>
              <w:t>2</w:t>
            </w:r>
            <w:r w:rsidRPr="004025E5">
              <w:rPr>
                <w:b/>
                <w:color w:val="000000"/>
                <w:sz w:val="28"/>
                <w:szCs w:val="28"/>
                <w:lang w:val="uk-UA"/>
              </w:rPr>
              <w:t> такого змісту:</w:t>
            </w:r>
          </w:p>
          <w:p w:rsidR="00575F30" w:rsidRPr="004025E5" w:rsidRDefault="00575F30" w:rsidP="00575F30">
            <w:pPr>
              <w:pStyle w:val="rvps2"/>
              <w:shd w:val="clear" w:color="auto" w:fill="FFFFFF"/>
              <w:spacing w:before="0" w:beforeAutospacing="0" w:after="150" w:afterAutospacing="0"/>
              <w:ind w:firstLine="450"/>
              <w:jc w:val="both"/>
              <w:rPr>
                <w:b/>
                <w:color w:val="000000"/>
                <w:sz w:val="28"/>
                <w:szCs w:val="28"/>
                <w:lang w:val="uk-UA"/>
              </w:rPr>
            </w:pPr>
            <w:bookmarkStart w:id="3" w:name="n207"/>
            <w:bookmarkEnd w:id="3"/>
            <w:r w:rsidRPr="004025E5">
              <w:rPr>
                <w:b/>
                <w:color w:val="000000"/>
                <w:sz w:val="28"/>
                <w:szCs w:val="28"/>
                <w:lang w:val="uk-UA"/>
              </w:rPr>
              <w:t>"20</w:t>
            </w:r>
            <w:r w:rsidRPr="004025E5">
              <w:rPr>
                <w:rStyle w:val="rvts37"/>
                <w:b/>
                <w:bCs/>
                <w:color w:val="000000"/>
                <w:sz w:val="28"/>
                <w:szCs w:val="28"/>
                <w:vertAlign w:val="superscript"/>
                <w:lang w:val="uk-UA"/>
              </w:rPr>
              <w:t>2</w:t>
            </w:r>
            <w:r w:rsidRPr="004025E5">
              <w:rPr>
                <w:b/>
                <w:color w:val="000000"/>
                <w:sz w:val="28"/>
                <w:szCs w:val="28"/>
                <w:lang w:val="uk-UA"/>
              </w:rPr>
              <w:t>. З дня початку роботи Вищого антикорупційного суду:</w:t>
            </w:r>
          </w:p>
          <w:p w:rsidR="00575F30" w:rsidRPr="004025E5" w:rsidRDefault="00575F30" w:rsidP="00575F30">
            <w:pPr>
              <w:pStyle w:val="rvps2"/>
              <w:shd w:val="clear" w:color="auto" w:fill="FFFFFF"/>
              <w:spacing w:before="0" w:beforeAutospacing="0" w:after="150" w:afterAutospacing="0"/>
              <w:ind w:firstLine="450"/>
              <w:jc w:val="both"/>
              <w:rPr>
                <w:b/>
                <w:color w:val="000000"/>
                <w:sz w:val="28"/>
                <w:szCs w:val="28"/>
                <w:lang w:val="uk-UA"/>
              </w:rPr>
            </w:pPr>
            <w:bookmarkStart w:id="4" w:name="n208"/>
            <w:bookmarkEnd w:id="4"/>
            <w:r w:rsidRPr="004025E5">
              <w:rPr>
                <w:b/>
                <w:color w:val="000000"/>
                <w:sz w:val="28"/>
                <w:szCs w:val="28"/>
                <w:lang w:val="uk-UA"/>
              </w:rPr>
              <w:t xml:space="preserve">1) слідчі судді (крім слідчих суддів Вищого антикорупційного суду) припиняють приймати до розгляду клопотання у кримінальних провадженнях щодо злочинів, віднесених цим Кодексом до підсудності Вищого антикорупційного суду, а суди першої інстанції (крім Вищого антикорупційного суду) - обвинувальні акти, клопотання про застосування примусових заходів медичного характеру та про звільнення від кримінальної відповідальності у зазначених кримінальних провадженнях. Такі клопотання та обвинувальні акти подаються в установленому порядку відповідно до </w:t>
            </w:r>
            <w:r w:rsidRPr="004025E5">
              <w:rPr>
                <w:b/>
                <w:color w:val="000000"/>
                <w:sz w:val="28"/>
                <w:szCs w:val="28"/>
                <w:lang w:val="uk-UA"/>
              </w:rPr>
              <w:lastRenderedPageBreak/>
              <w:t>слідчих суддів Вищого антикорупційного суду, Вищого антикорупційного суду;</w:t>
            </w:r>
          </w:p>
          <w:p w:rsidR="00575F30" w:rsidRPr="004025E5" w:rsidRDefault="00575F30" w:rsidP="00575F30">
            <w:pPr>
              <w:pStyle w:val="rvps2"/>
              <w:shd w:val="clear" w:color="auto" w:fill="FFFFFF"/>
              <w:spacing w:before="0" w:beforeAutospacing="0" w:after="150" w:afterAutospacing="0"/>
              <w:ind w:firstLine="450"/>
              <w:jc w:val="both"/>
              <w:rPr>
                <w:b/>
                <w:color w:val="000000"/>
                <w:sz w:val="28"/>
                <w:szCs w:val="28"/>
                <w:lang w:val="uk-UA"/>
              </w:rPr>
            </w:pPr>
            <w:bookmarkStart w:id="5" w:name="n209"/>
            <w:bookmarkEnd w:id="5"/>
            <w:r w:rsidRPr="004025E5">
              <w:rPr>
                <w:b/>
                <w:color w:val="000000"/>
                <w:sz w:val="28"/>
                <w:szCs w:val="28"/>
                <w:lang w:val="uk-UA"/>
              </w:rPr>
              <w:t>2) клопотання у кримінальних провадженнях щодо злочинів, віднесених цим Кодексом до підсудності Вищого антикорупційного суду, що надійшли до слідчих суддів і не розглянуті до дня початку роботи Вищого антикорупційного суду, негайно передаються до Вищого антикорупційного суду для розгляду в установленому порядку слідчими суддями цього суду;</w:t>
            </w:r>
          </w:p>
          <w:p w:rsidR="00575F30" w:rsidRPr="004025E5" w:rsidRDefault="00575F30" w:rsidP="00575F30">
            <w:pPr>
              <w:pStyle w:val="rvps2"/>
              <w:shd w:val="clear" w:color="auto" w:fill="FFFFFF"/>
              <w:spacing w:before="0" w:beforeAutospacing="0" w:after="150" w:afterAutospacing="0"/>
              <w:ind w:firstLine="450"/>
              <w:jc w:val="both"/>
              <w:rPr>
                <w:b/>
                <w:color w:val="000000"/>
                <w:sz w:val="28"/>
                <w:szCs w:val="28"/>
                <w:lang w:val="uk-UA"/>
              </w:rPr>
            </w:pPr>
            <w:bookmarkStart w:id="6" w:name="n210"/>
            <w:bookmarkEnd w:id="6"/>
            <w:r w:rsidRPr="004025E5">
              <w:rPr>
                <w:b/>
                <w:color w:val="000000"/>
                <w:sz w:val="28"/>
                <w:szCs w:val="28"/>
                <w:lang w:val="uk-UA"/>
              </w:rPr>
              <w:t>3) судовий розгляд кримінальних проваджень щодо злочинів, віднесених цим Кодексом до підсудності Вищого антикорупційного суду, який розпочато у судах першої та/або апеляційної інстанцій та не закінчено до дня початку роботи Вищого антикорупційного суду, продовжується у цих судах. Зазначені кримінальні провадження не можуть бути передані до Вищого антикорупційного суду;</w:t>
            </w:r>
          </w:p>
          <w:p w:rsidR="00D87C6A" w:rsidRDefault="00575F30"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r w:rsidRPr="004025E5">
              <w:rPr>
                <w:rFonts w:ascii="Times New Roman" w:hAnsi="Times New Roman" w:cs="Times New Roman"/>
                <w:b/>
                <w:color w:val="000000"/>
                <w:sz w:val="28"/>
                <w:szCs w:val="28"/>
              </w:rPr>
              <w:t>4) суди апеляційної інстанції (крім Апеляційної палати Вищого антикорупційного суду) продовжують приймати до розгляду апеляційні скарги на судові рішення, які ухвалені судами першої інстанції і не набрали законної сили у кримінальних провадженнях щодо злочинів, віднесених цим Кодексом до підсудності Вищого антикорупційного суду, розгляд яких розпочато у судах першої інстанції до дня початку робот</w:t>
            </w:r>
            <w:r w:rsidR="004025E5">
              <w:rPr>
                <w:rFonts w:ascii="Times New Roman" w:hAnsi="Times New Roman" w:cs="Times New Roman"/>
                <w:b/>
                <w:color w:val="000000"/>
                <w:sz w:val="28"/>
                <w:szCs w:val="28"/>
              </w:rPr>
              <w:t>и Вищого антикорупційного суду".</w:t>
            </w: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Default="004025E5" w:rsidP="00D0033E">
            <w:pPr>
              <w:pBdr>
                <w:top w:val="nil"/>
                <w:left w:val="nil"/>
                <w:bottom w:val="nil"/>
                <w:right w:val="nil"/>
                <w:between w:val="nil"/>
              </w:pBdr>
              <w:spacing w:after="0" w:line="240" w:lineRule="auto"/>
              <w:ind w:firstLine="450"/>
              <w:jc w:val="both"/>
              <w:rPr>
                <w:rFonts w:ascii="Times New Roman" w:hAnsi="Times New Roman" w:cs="Times New Roman"/>
                <w:b/>
                <w:color w:val="000000"/>
                <w:sz w:val="28"/>
                <w:szCs w:val="28"/>
              </w:rPr>
            </w:pPr>
          </w:p>
          <w:p w:rsidR="004025E5" w:rsidRPr="004025E5" w:rsidRDefault="004025E5" w:rsidP="00D0033E">
            <w:pPr>
              <w:pBdr>
                <w:top w:val="nil"/>
                <w:left w:val="nil"/>
                <w:bottom w:val="nil"/>
                <w:right w:val="nil"/>
                <w:between w:val="nil"/>
              </w:pBdr>
              <w:spacing w:after="0" w:line="240" w:lineRule="auto"/>
              <w:ind w:firstLine="450"/>
              <w:jc w:val="both"/>
              <w:rPr>
                <w:rFonts w:ascii="Times New Roman" w:eastAsia="Times New Roman" w:hAnsi="Times New Roman" w:cs="Times New Roman"/>
                <w:strike/>
                <w:color w:val="000000"/>
              </w:rPr>
            </w:pPr>
            <w:r>
              <w:rPr>
                <w:rFonts w:ascii="Times New Roman" w:hAnsi="Times New Roman" w:cs="Times New Roman"/>
                <w:b/>
                <w:color w:val="000000"/>
                <w:sz w:val="28"/>
                <w:szCs w:val="28"/>
              </w:rPr>
              <w:t>…</w:t>
            </w:r>
          </w:p>
        </w:tc>
        <w:tc>
          <w:tcPr>
            <w:tcW w:w="7560" w:type="dxa"/>
            <w:shd w:val="clear" w:color="auto" w:fill="auto"/>
            <w:tcMar>
              <w:top w:w="0" w:type="dxa"/>
              <w:left w:w="108" w:type="dxa"/>
              <w:bottom w:w="0" w:type="dxa"/>
              <w:right w:w="108" w:type="dxa"/>
            </w:tcMar>
          </w:tcPr>
          <w:p w:rsidR="004025E5" w:rsidRPr="004025E5" w:rsidRDefault="004025E5" w:rsidP="004025E5">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b/>
                <w:sz w:val="28"/>
                <w:szCs w:val="28"/>
              </w:rPr>
            </w:pPr>
            <w:r w:rsidRPr="004025E5">
              <w:rPr>
                <w:rFonts w:ascii="Times New Roman" w:hAnsi="Times New Roman" w:cs="Times New Roman"/>
                <w:b/>
                <w:sz w:val="28"/>
                <w:szCs w:val="28"/>
              </w:rPr>
              <w:lastRenderedPageBreak/>
              <w:t>…</w:t>
            </w:r>
          </w:p>
          <w:p w:rsidR="004025E5" w:rsidRPr="004025E5" w:rsidRDefault="004025E5" w:rsidP="004025E5">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304"/>
              <w:jc w:val="both"/>
              <w:rPr>
                <w:rFonts w:ascii="Times New Roman" w:hAnsi="Times New Roman" w:cs="Times New Roman"/>
                <w:b/>
                <w:bCs/>
                <w:sz w:val="28"/>
                <w:szCs w:val="28"/>
              </w:rPr>
            </w:pPr>
            <w:r w:rsidRPr="004025E5">
              <w:rPr>
                <w:rFonts w:ascii="Times New Roman" w:hAnsi="Times New Roman" w:cs="Times New Roman"/>
                <w:b/>
                <w:sz w:val="28"/>
                <w:szCs w:val="28"/>
              </w:rPr>
              <w:t>х)</w:t>
            </w:r>
            <w:r w:rsidRPr="004025E5">
              <w:rPr>
                <w:rFonts w:ascii="Times New Roman" w:hAnsi="Times New Roman" w:cs="Times New Roman"/>
                <w:b/>
                <w:bCs/>
                <w:sz w:val="28"/>
                <w:szCs w:val="28"/>
              </w:rPr>
              <w:t xml:space="preserve"> розділ XІ "Перехідні положення" доповнити пунктом 20</w:t>
            </w:r>
            <w:r w:rsidRPr="004025E5">
              <w:rPr>
                <w:rStyle w:val="rvts37"/>
                <w:rFonts w:ascii="Times New Roman" w:hAnsi="Times New Roman" w:cs="Times New Roman"/>
                <w:b/>
                <w:bCs/>
                <w:sz w:val="28"/>
                <w:szCs w:val="28"/>
                <w:vertAlign w:val="superscript"/>
              </w:rPr>
              <w:t>2</w:t>
            </w:r>
            <w:r w:rsidRPr="004025E5">
              <w:rPr>
                <w:rFonts w:ascii="Times New Roman" w:hAnsi="Times New Roman" w:cs="Times New Roman"/>
                <w:b/>
                <w:bCs/>
                <w:sz w:val="28"/>
                <w:szCs w:val="28"/>
              </w:rPr>
              <w:t xml:space="preserve"> такого змісту:</w:t>
            </w:r>
          </w:p>
          <w:p w:rsidR="009D5EA2" w:rsidRPr="009D5EA2" w:rsidRDefault="004025E5" w:rsidP="009D5EA2">
            <w:pPr>
              <w:pStyle w:val="HTML"/>
              <w:tabs>
                <w:tab w:val="clear" w:pos="916"/>
                <w:tab w:val="left" w:pos="0"/>
                <w:tab w:val="left" w:pos="142"/>
                <w:tab w:val="left" w:pos="1418"/>
              </w:tabs>
              <w:spacing w:before="120" w:after="120"/>
              <w:jc w:val="both"/>
              <w:rPr>
                <w:rFonts w:ascii="Times New Roman" w:hAnsi="Times New Roman" w:cs="Times New Roman"/>
                <w:b/>
                <w:bCs/>
                <w:sz w:val="28"/>
                <w:szCs w:val="28"/>
                <w:lang w:val="uk-UA"/>
              </w:rPr>
            </w:pPr>
            <w:r w:rsidRPr="004025E5">
              <w:rPr>
                <w:rFonts w:ascii="Times New Roman" w:hAnsi="Times New Roman" w:cs="Times New Roman"/>
                <w:b/>
                <w:bCs/>
                <w:sz w:val="28"/>
                <w:szCs w:val="28"/>
                <w:lang w:val="uk-UA"/>
              </w:rPr>
              <w:t xml:space="preserve"> </w:t>
            </w:r>
            <w:r>
              <w:rPr>
                <w:rFonts w:ascii="Times New Roman" w:hAnsi="Times New Roman" w:cs="Times New Roman"/>
                <w:b/>
                <w:bCs/>
                <w:sz w:val="28"/>
                <w:szCs w:val="28"/>
                <w:lang w:val="uk-UA"/>
              </w:rPr>
              <w:t xml:space="preserve">    </w:t>
            </w:r>
            <w:r w:rsidRPr="009D5EA2">
              <w:rPr>
                <w:rFonts w:ascii="Times New Roman" w:hAnsi="Times New Roman" w:cs="Times New Roman"/>
                <w:b/>
                <w:bCs/>
                <w:sz w:val="28"/>
                <w:szCs w:val="28"/>
                <w:lang w:val="uk-UA"/>
              </w:rPr>
              <w:t>"</w:t>
            </w:r>
            <w:r w:rsidR="009D5EA2" w:rsidRPr="009D5EA2">
              <w:rPr>
                <w:rFonts w:ascii="Times New Roman" w:hAnsi="Times New Roman" w:cs="Times New Roman"/>
                <w:b/>
                <w:bCs/>
                <w:sz w:val="28"/>
                <w:szCs w:val="28"/>
                <w:lang w:val="uk-UA"/>
              </w:rPr>
              <w:t>20</w:t>
            </w:r>
            <w:r w:rsidR="009D5EA2" w:rsidRPr="009D5EA2">
              <w:rPr>
                <w:rStyle w:val="rvts37"/>
                <w:rFonts w:ascii="Times New Roman" w:hAnsi="Times New Roman" w:cs="Times New Roman"/>
                <w:b/>
                <w:bCs/>
                <w:sz w:val="28"/>
                <w:szCs w:val="28"/>
                <w:vertAlign w:val="superscript"/>
                <w:lang w:val="uk-UA"/>
              </w:rPr>
              <w:t>2</w:t>
            </w:r>
            <w:r w:rsidR="009D5EA2" w:rsidRPr="009D5EA2">
              <w:rPr>
                <w:rFonts w:ascii="Times New Roman" w:hAnsi="Times New Roman" w:cs="Times New Roman"/>
                <w:b/>
                <w:bCs/>
                <w:sz w:val="28"/>
                <w:szCs w:val="28"/>
                <w:lang w:val="uk-UA"/>
              </w:rPr>
              <w:t>. Підсудність Вищого антикорупційного суду</w:t>
            </w:r>
            <w:r w:rsidR="00482214">
              <w:rPr>
                <w:rFonts w:ascii="Times New Roman" w:hAnsi="Times New Roman" w:cs="Times New Roman"/>
                <w:b/>
                <w:bCs/>
                <w:sz w:val="28"/>
                <w:szCs w:val="28"/>
                <w:lang w:val="uk-UA"/>
              </w:rPr>
              <w:t>,</w:t>
            </w:r>
            <w:r w:rsidR="009D5EA2" w:rsidRPr="009D5EA2">
              <w:rPr>
                <w:rFonts w:ascii="Times New Roman" w:hAnsi="Times New Roman" w:cs="Times New Roman"/>
                <w:b/>
                <w:bCs/>
                <w:sz w:val="28"/>
                <w:szCs w:val="28"/>
                <w:lang w:val="uk-UA"/>
              </w:rPr>
              <w:t xml:space="preserve"> передбачена цим Кодексом як суду першої інстанції, суду апеляційної інстанції та слідчих суддів поширюється на кримінальні провадження</w:t>
            </w:r>
            <w:r w:rsidR="000955AD">
              <w:rPr>
                <w:rFonts w:ascii="Times New Roman" w:hAnsi="Times New Roman" w:cs="Times New Roman"/>
                <w:b/>
                <w:bCs/>
                <w:sz w:val="28"/>
                <w:szCs w:val="28"/>
                <w:lang w:val="uk-UA"/>
              </w:rPr>
              <w:t>,</w:t>
            </w:r>
            <w:r w:rsidR="000955AD">
              <w:rPr>
                <w:rFonts w:ascii="Times New Roman" w:hAnsi="Times New Roman" w:cs="Times New Roman"/>
                <w:b/>
                <w:sz w:val="28"/>
                <w:szCs w:val="28"/>
                <w:lang w:val="uk-UA"/>
              </w:rPr>
              <w:t xml:space="preserve"> відомості за</w:t>
            </w:r>
            <w:r w:rsidR="009D5EA2" w:rsidRPr="009D5EA2">
              <w:rPr>
                <w:rFonts w:ascii="Times New Roman" w:hAnsi="Times New Roman" w:cs="Times New Roman"/>
                <w:b/>
                <w:sz w:val="28"/>
                <w:szCs w:val="28"/>
                <w:lang w:val="uk-UA"/>
              </w:rPr>
              <w:t xml:space="preserve"> яким</w:t>
            </w:r>
            <w:r w:rsidR="000955AD">
              <w:rPr>
                <w:rFonts w:ascii="Times New Roman" w:hAnsi="Times New Roman" w:cs="Times New Roman"/>
                <w:b/>
                <w:sz w:val="28"/>
                <w:szCs w:val="28"/>
                <w:lang w:val="uk-UA"/>
              </w:rPr>
              <w:t>и</w:t>
            </w:r>
            <w:r w:rsidR="009D5EA2" w:rsidRPr="009D5EA2">
              <w:rPr>
                <w:rFonts w:ascii="Times New Roman" w:hAnsi="Times New Roman" w:cs="Times New Roman"/>
                <w:b/>
                <w:sz w:val="28"/>
                <w:szCs w:val="28"/>
                <w:lang w:val="uk-UA"/>
              </w:rPr>
              <w:t xml:space="preserve"> про кримінальне правопорушення в Єдиний реєстр досудових розслідувань внесені</w:t>
            </w:r>
            <w:r w:rsidR="009D5EA2" w:rsidRPr="009D5EA2">
              <w:rPr>
                <w:rFonts w:ascii="Times New Roman" w:hAnsi="Times New Roman" w:cs="Times New Roman"/>
                <w:b/>
                <w:bCs/>
                <w:sz w:val="28"/>
                <w:szCs w:val="28"/>
                <w:lang w:val="uk-UA"/>
              </w:rPr>
              <w:t>:</w:t>
            </w:r>
          </w:p>
          <w:p w:rsidR="009D5EA2" w:rsidRPr="009D5EA2" w:rsidRDefault="00E15147" w:rsidP="009D5EA2">
            <w:pPr>
              <w:pStyle w:val="HTML"/>
              <w:tabs>
                <w:tab w:val="clear" w:pos="916"/>
                <w:tab w:val="left" w:pos="0"/>
                <w:tab w:val="left" w:pos="142"/>
                <w:tab w:val="left" w:pos="1418"/>
              </w:tabs>
              <w:spacing w:before="120" w:after="12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1</w:t>
            </w:r>
            <w:r w:rsidR="009D5EA2" w:rsidRPr="009D5EA2">
              <w:rPr>
                <w:rFonts w:ascii="Times New Roman" w:hAnsi="Times New Roman" w:cs="Times New Roman"/>
                <w:b/>
                <w:sz w:val="28"/>
                <w:szCs w:val="28"/>
                <w:lang w:val="uk-UA"/>
              </w:rPr>
              <w:t>) з дня початку роботи Вищого антикорупційного суду;</w:t>
            </w:r>
          </w:p>
          <w:p w:rsidR="009D5EA2" w:rsidRPr="009D5EA2" w:rsidRDefault="00E15147" w:rsidP="009D5EA2">
            <w:pPr>
              <w:pStyle w:val="HTML"/>
              <w:tabs>
                <w:tab w:val="clear" w:pos="916"/>
                <w:tab w:val="left" w:pos="0"/>
                <w:tab w:val="left" w:pos="142"/>
                <w:tab w:val="left" w:pos="1418"/>
              </w:tabs>
              <w:spacing w:before="120" w:after="120"/>
              <w:jc w:val="both"/>
              <w:rPr>
                <w:rFonts w:ascii="Times New Roman" w:hAnsi="Times New Roman" w:cs="Times New Roman"/>
                <w:b/>
                <w:bCs/>
                <w:sz w:val="28"/>
                <w:szCs w:val="28"/>
                <w:lang w:val="uk-UA"/>
              </w:rPr>
            </w:pPr>
            <w:r>
              <w:rPr>
                <w:rFonts w:ascii="Times New Roman" w:hAnsi="Times New Roman" w:cs="Times New Roman"/>
                <w:b/>
                <w:sz w:val="28"/>
                <w:szCs w:val="28"/>
                <w:lang w:val="uk-UA"/>
              </w:rPr>
              <w:t xml:space="preserve">          2</w:t>
            </w:r>
            <w:r w:rsidR="009D5EA2" w:rsidRPr="009D5EA2">
              <w:rPr>
                <w:rFonts w:ascii="Times New Roman" w:hAnsi="Times New Roman" w:cs="Times New Roman"/>
                <w:b/>
                <w:sz w:val="28"/>
                <w:szCs w:val="28"/>
                <w:lang w:val="uk-UA"/>
              </w:rPr>
              <w:t>) до дня початку роботи Вищого антикорупційного суду, якщо досудове розслідування здійснюється або здійснювалося Національним антикорупційним бюро України та закінчено прокурорами Спеціалізованої антикорупційної прокуратури.</w:t>
            </w:r>
          </w:p>
          <w:p w:rsidR="004025E5" w:rsidRPr="004025E5" w:rsidRDefault="004025E5" w:rsidP="004025E5">
            <w:pPr>
              <w:pStyle w:val="HTML"/>
              <w:tabs>
                <w:tab w:val="clear" w:pos="916"/>
                <w:tab w:val="left" w:pos="0"/>
                <w:tab w:val="left" w:pos="142"/>
                <w:tab w:val="left" w:pos="1418"/>
              </w:tabs>
              <w:spacing w:before="120" w:after="120"/>
              <w:jc w:val="both"/>
              <w:rPr>
                <w:rFonts w:ascii="Times New Roman" w:hAnsi="Times New Roman" w:cs="Times New Roman"/>
                <w:b/>
                <w:bCs/>
                <w:sz w:val="28"/>
                <w:szCs w:val="28"/>
                <w:lang w:val="uk-UA"/>
              </w:rPr>
            </w:pPr>
            <w:r w:rsidRPr="004025E5">
              <w:rPr>
                <w:rFonts w:ascii="Times New Roman" w:hAnsi="Times New Roman" w:cs="Times New Roman"/>
                <w:b/>
                <w:bCs/>
                <w:sz w:val="28"/>
                <w:szCs w:val="28"/>
                <w:lang w:val="uk-UA"/>
              </w:rPr>
              <w:lastRenderedPageBreak/>
              <w:t xml:space="preserve">     З дня початку роботи Вищого антикорупційного суду у кримінальних провадженнях, досудове розслідування яких здійснюється Національним антикорупційним бюро</w:t>
            </w:r>
            <w:r w:rsidR="000955AD">
              <w:rPr>
                <w:rFonts w:ascii="Times New Roman" w:hAnsi="Times New Roman" w:cs="Times New Roman"/>
                <w:b/>
                <w:bCs/>
                <w:sz w:val="28"/>
                <w:szCs w:val="28"/>
                <w:lang w:val="uk-UA"/>
              </w:rPr>
              <w:t xml:space="preserve"> України</w:t>
            </w:r>
            <w:r w:rsidRPr="004025E5">
              <w:rPr>
                <w:rFonts w:ascii="Times New Roman" w:hAnsi="Times New Roman" w:cs="Times New Roman"/>
                <w:b/>
                <w:bCs/>
                <w:sz w:val="28"/>
                <w:szCs w:val="28"/>
                <w:lang w:val="uk-UA"/>
              </w:rPr>
              <w:t xml:space="preserve"> або досудове розслідування яких здійснювалося Національним антикорупційним бюро України та закінчено прокурорами Спеціалізованої антикорупційної прокуратури:</w:t>
            </w:r>
          </w:p>
          <w:p w:rsidR="004025E5" w:rsidRPr="004025E5" w:rsidRDefault="00E15147" w:rsidP="004025E5">
            <w:pPr>
              <w:pStyle w:val="rvps2"/>
              <w:shd w:val="clear" w:color="auto" w:fill="FFFFFF"/>
              <w:tabs>
                <w:tab w:val="left" w:pos="0"/>
              </w:tabs>
              <w:spacing w:before="120" w:beforeAutospacing="0" w:after="120" w:afterAutospacing="0"/>
              <w:ind w:firstLine="446"/>
              <w:jc w:val="both"/>
              <w:rPr>
                <w:b/>
                <w:bCs/>
                <w:i/>
                <w:sz w:val="28"/>
                <w:szCs w:val="28"/>
                <w:lang w:val="uk-UA"/>
              </w:rPr>
            </w:pPr>
            <w:r>
              <w:rPr>
                <w:b/>
                <w:bCs/>
                <w:sz w:val="28"/>
                <w:szCs w:val="28"/>
                <w:lang w:val="uk-UA"/>
              </w:rPr>
              <w:t>1</w:t>
            </w:r>
            <w:r w:rsidR="004025E5" w:rsidRPr="004025E5">
              <w:rPr>
                <w:b/>
                <w:bCs/>
                <w:sz w:val="28"/>
                <w:szCs w:val="28"/>
                <w:lang w:val="uk-UA"/>
              </w:rPr>
              <w:t xml:space="preserve">) слідчі судді (крім слідчих суддів Вищого антикорупційного суду) припиняють приймати до розгляду клопотання та скарги у кримінальних провадженнях, а суди першої інстанції (крім Вищого </w:t>
            </w:r>
            <w:r w:rsidR="004025E5" w:rsidRPr="000955AD">
              <w:rPr>
                <w:b/>
                <w:bCs/>
                <w:sz w:val="28"/>
                <w:szCs w:val="28"/>
                <w:lang w:val="uk-UA"/>
              </w:rPr>
              <w:t>антикорупційного суду)</w:t>
            </w:r>
            <w:r w:rsidR="000955AD" w:rsidRPr="000955AD">
              <w:rPr>
                <w:b/>
                <w:bCs/>
                <w:sz w:val="28"/>
                <w:szCs w:val="28"/>
              </w:rPr>
              <w:t xml:space="preserve"> </w:t>
            </w:r>
            <w:r w:rsidR="000955AD" w:rsidRPr="000955AD">
              <w:rPr>
                <w:b/>
                <w:sz w:val="28"/>
                <w:szCs w:val="28"/>
              </w:rPr>
              <w:t xml:space="preserve">– </w:t>
            </w:r>
            <w:r w:rsidR="004025E5" w:rsidRPr="000955AD">
              <w:rPr>
                <w:b/>
                <w:bCs/>
                <w:sz w:val="28"/>
                <w:szCs w:val="28"/>
                <w:lang w:val="uk-UA"/>
              </w:rPr>
              <w:t xml:space="preserve"> обвинувальні</w:t>
            </w:r>
            <w:r w:rsidR="004025E5" w:rsidRPr="004025E5">
              <w:rPr>
                <w:b/>
                <w:bCs/>
                <w:sz w:val="28"/>
                <w:szCs w:val="28"/>
                <w:lang w:val="uk-UA"/>
              </w:rPr>
              <w:t xml:space="preserve"> акти, клопотання про застосування примусових заходів медичного характеру та про звільнення від кримінальної відповідальності у таких кримінальних провадженнях. Такі клопотання та обвинувальні акти подаються в установленому порядку відповідно до слідчих суддів Вищого антикорупційного суду, Вищого антикорупційного суду;</w:t>
            </w:r>
          </w:p>
          <w:p w:rsidR="004025E5" w:rsidRPr="004025E5" w:rsidRDefault="00E15147" w:rsidP="004025E5">
            <w:pPr>
              <w:pStyle w:val="rvps2"/>
              <w:shd w:val="clear" w:color="auto" w:fill="FFFFFF"/>
              <w:tabs>
                <w:tab w:val="left" w:pos="0"/>
              </w:tabs>
              <w:spacing w:before="120" w:beforeAutospacing="0" w:after="120" w:afterAutospacing="0"/>
              <w:ind w:firstLine="588"/>
              <w:jc w:val="both"/>
              <w:rPr>
                <w:b/>
                <w:bCs/>
                <w:sz w:val="28"/>
                <w:szCs w:val="28"/>
                <w:lang w:val="uk-UA"/>
              </w:rPr>
            </w:pPr>
            <w:r>
              <w:rPr>
                <w:b/>
                <w:bCs/>
                <w:sz w:val="28"/>
                <w:szCs w:val="28"/>
                <w:lang w:val="uk-UA"/>
              </w:rPr>
              <w:t>2</w:t>
            </w:r>
            <w:r w:rsidR="004025E5" w:rsidRPr="004025E5">
              <w:rPr>
                <w:b/>
                <w:bCs/>
                <w:sz w:val="28"/>
                <w:szCs w:val="28"/>
                <w:lang w:val="uk-UA"/>
              </w:rPr>
              <w:t>) суди апеляційної інстанції (крім Апеляційної палати Вищого антикорупційного суду) припиняють приймати до розгляду апеляційні скарги;</w:t>
            </w:r>
          </w:p>
          <w:p w:rsidR="004025E5" w:rsidRPr="004025E5" w:rsidRDefault="00E15147" w:rsidP="004025E5">
            <w:pPr>
              <w:pStyle w:val="rvps2"/>
              <w:shd w:val="clear" w:color="auto" w:fill="FFFFFF"/>
              <w:tabs>
                <w:tab w:val="left" w:pos="0"/>
              </w:tabs>
              <w:spacing w:before="120" w:beforeAutospacing="0" w:after="120" w:afterAutospacing="0"/>
              <w:ind w:firstLine="588"/>
              <w:jc w:val="both"/>
              <w:rPr>
                <w:b/>
                <w:bCs/>
                <w:sz w:val="28"/>
                <w:szCs w:val="28"/>
                <w:lang w:val="uk-UA"/>
              </w:rPr>
            </w:pPr>
            <w:r>
              <w:rPr>
                <w:b/>
                <w:bCs/>
                <w:sz w:val="28"/>
                <w:szCs w:val="28"/>
                <w:lang w:val="uk-UA"/>
              </w:rPr>
              <w:t>3</w:t>
            </w:r>
            <w:r w:rsidR="004025E5" w:rsidRPr="004025E5">
              <w:rPr>
                <w:b/>
                <w:bCs/>
                <w:sz w:val="28"/>
                <w:szCs w:val="28"/>
                <w:lang w:val="uk-UA"/>
              </w:rPr>
              <w:t>) клопотання  та скарги, які надійшли до слідчих суддів і не розглянуті до дня початку роботи Вищого антикорупційного суду, передаються до Вищого антикорупційного суду для розгляду в установленому порядку слідчими суддями цього суду;</w:t>
            </w:r>
          </w:p>
          <w:p w:rsidR="004025E5" w:rsidRPr="004025E5" w:rsidRDefault="00E15147" w:rsidP="004025E5">
            <w:pPr>
              <w:pStyle w:val="rvps2"/>
              <w:shd w:val="clear" w:color="auto" w:fill="FFFFFF"/>
              <w:tabs>
                <w:tab w:val="left" w:pos="0"/>
              </w:tabs>
              <w:spacing w:before="120" w:beforeAutospacing="0" w:after="120" w:afterAutospacing="0"/>
              <w:ind w:firstLine="588"/>
              <w:jc w:val="both"/>
              <w:rPr>
                <w:b/>
                <w:bCs/>
                <w:sz w:val="28"/>
                <w:szCs w:val="28"/>
                <w:lang w:val="uk-UA"/>
              </w:rPr>
            </w:pPr>
            <w:r>
              <w:rPr>
                <w:b/>
                <w:bCs/>
                <w:sz w:val="28"/>
                <w:szCs w:val="28"/>
                <w:lang w:val="uk-UA"/>
              </w:rPr>
              <w:lastRenderedPageBreak/>
              <w:t>4</w:t>
            </w:r>
            <w:r w:rsidR="004025E5" w:rsidRPr="004025E5">
              <w:rPr>
                <w:b/>
                <w:bCs/>
                <w:sz w:val="28"/>
                <w:szCs w:val="28"/>
                <w:lang w:val="uk-UA"/>
              </w:rPr>
              <w:t>) у разі якщо судовий розгляд у судах першої та апеляційної інстанцій не закінчено до дня початку роботи Вищого антикорупційного суду, такі кримінальні провадження передаються до Вищого антикорупційного суду для розгляду в установленому цим Кодексом порядку;</w:t>
            </w:r>
          </w:p>
          <w:p w:rsidR="004025E5" w:rsidRPr="004025E5" w:rsidRDefault="00E15147" w:rsidP="004025E5">
            <w:pPr>
              <w:pStyle w:val="rvps2"/>
              <w:shd w:val="clear" w:color="auto" w:fill="FFFFFF"/>
              <w:tabs>
                <w:tab w:val="left" w:pos="0"/>
              </w:tabs>
              <w:spacing w:before="120" w:beforeAutospacing="0" w:after="120" w:afterAutospacing="0"/>
              <w:ind w:firstLine="588"/>
              <w:jc w:val="both"/>
              <w:rPr>
                <w:b/>
                <w:bCs/>
                <w:sz w:val="28"/>
                <w:szCs w:val="28"/>
                <w:lang w:val="uk-UA"/>
              </w:rPr>
            </w:pPr>
            <w:r>
              <w:rPr>
                <w:b/>
                <w:bCs/>
                <w:sz w:val="28"/>
                <w:szCs w:val="28"/>
                <w:lang w:val="uk-UA"/>
              </w:rPr>
              <w:t>5</w:t>
            </w:r>
            <w:r w:rsidR="004025E5" w:rsidRPr="004025E5">
              <w:rPr>
                <w:b/>
                <w:bCs/>
                <w:sz w:val="28"/>
                <w:szCs w:val="28"/>
                <w:lang w:val="uk-UA"/>
              </w:rPr>
              <w:t>) оскарження судових рішень, ухвалених до дня початку роботи Вищого антикорупційного суду, здійснюється за правилами підсудності, передбаченими цим Кодексом;</w:t>
            </w:r>
          </w:p>
          <w:p w:rsidR="004025E5" w:rsidRDefault="00E15147" w:rsidP="004025E5">
            <w:pPr>
              <w:pStyle w:val="rvps2"/>
              <w:shd w:val="clear" w:color="auto" w:fill="FFFFFF"/>
              <w:tabs>
                <w:tab w:val="left" w:pos="0"/>
              </w:tabs>
              <w:spacing w:before="120" w:beforeAutospacing="0" w:after="120" w:afterAutospacing="0"/>
              <w:ind w:firstLine="588"/>
              <w:jc w:val="both"/>
              <w:rPr>
                <w:b/>
                <w:bCs/>
                <w:sz w:val="28"/>
                <w:szCs w:val="28"/>
                <w:lang w:val="uk-UA"/>
              </w:rPr>
            </w:pPr>
            <w:r>
              <w:rPr>
                <w:b/>
                <w:bCs/>
                <w:sz w:val="28"/>
                <w:szCs w:val="28"/>
                <w:lang w:val="uk-UA"/>
              </w:rPr>
              <w:t>6</w:t>
            </w:r>
            <w:r w:rsidR="004025E5" w:rsidRPr="004025E5">
              <w:rPr>
                <w:b/>
                <w:bCs/>
                <w:sz w:val="28"/>
                <w:szCs w:val="28"/>
                <w:lang w:val="uk-UA"/>
              </w:rPr>
              <w:t>) заяви про перегляд за нововиявленими обставинами судових рішень, що ухвалені судами першої та апеляційної інстанцій до дня початку роботи Вищого антикорупційного суду, подаються до Вищого антикорупційного суду та розглядаються ним у встановленому порядку.</w:t>
            </w:r>
          </w:p>
          <w:p w:rsidR="004025E5" w:rsidRPr="004025E5" w:rsidRDefault="004025E5" w:rsidP="004025E5">
            <w:pPr>
              <w:pStyle w:val="rvps2"/>
              <w:shd w:val="clear" w:color="auto" w:fill="FFFFFF"/>
              <w:tabs>
                <w:tab w:val="left" w:pos="0"/>
              </w:tabs>
              <w:spacing w:before="120" w:beforeAutospacing="0" w:after="120" w:afterAutospacing="0"/>
              <w:ind w:firstLine="21"/>
              <w:jc w:val="both"/>
              <w:rPr>
                <w:b/>
                <w:bCs/>
                <w:sz w:val="28"/>
                <w:szCs w:val="28"/>
                <w:lang w:val="uk-UA"/>
              </w:rPr>
            </w:pPr>
            <w:r>
              <w:rPr>
                <w:b/>
                <w:bCs/>
                <w:sz w:val="28"/>
                <w:szCs w:val="28"/>
                <w:lang w:val="uk-UA"/>
              </w:rPr>
              <w:t>…</w:t>
            </w:r>
          </w:p>
          <w:p w:rsidR="00D87C6A" w:rsidRPr="00575F30" w:rsidRDefault="004025E5" w:rsidP="00575F30">
            <w:pPr>
              <w:pBdr>
                <w:top w:val="nil"/>
                <w:left w:val="nil"/>
                <w:bottom w:val="nil"/>
                <w:right w:val="nil"/>
                <w:between w:val="nil"/>
              </w:pBdr>
              <w:spacing w:after="0" w:line="240" w:lineRule="auto"/>
              <w:ind w:firstLine="450"/>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 </w:t>
            </w:r>
          </w:p>
        </w:tc>
      </w:tr>
    </w:tbl>
    <w:p w:rsidR="002F6CE3" w:rsidRDefault="002F6CE3"/>
    <w:p w:rsidR="004025E5" w:rsidRDefault="004025E5"/>
    <w:p w:rsidR="004025E5" w:rsidRDefault="004025E5"/>
    <w:p w:rsidR="004025E5" w:rsidRDefault="004025E5" w:rsidP="004A63E6">
      <w:pPr>
        <w:spacing w:after="0" w:line="240" w:lineRule="auto"/>
        <w:ind w:firstLine="1134"/>
        <w:rPr>
          <w:rFonts w:ascii="Times New Roman" w:hAnsi="Times New Roman" w:cs="Times New Roman"/>
          <w:b/>
          <w:bCs/>
          <w:sz w:val="28"/>
          <w:szCs w:val="28"/>
        </w:rPr>
      </w:pPr>
      <w:r>
        <w:rPr>
          <w:rFonts w:ascii="Times New Roman" w:hAnsi="Times New Roman" w:cs="Times New Roman"/>
          <w:b/>
          <w:bCs/>
          <w:sz w:val="28"/>
          <w:szCs w:val="28"/>
        </w:rPr>
        <w:t>Керівник Офісу</w:t>
      </w:r>
    </w:p>
    <w:p w:rsidR="004025E5" w:rsidRPr="004025E5" w:rsidRDefault="004025E5" w:rsidP="004A63E6">
      <w:pPr>
        <w:spacing w:after="0" w:line="240" w:lineRule="auto"/>
        <w:ind w:firstLine="1134"/>
        <w:rPr>
          <w:rFonts w:ascii="Times New Roman" w:hAnsi="Times New Roman" w:cs="Times New Roman"/>
          <w:b/>
          <w:bCs/>
          <w:sz w:val="28"/>
          <w:szCs w:val="28"/>
        </w:rPr>
      </w:pPr>
      <w:r>
        <w:rPr>
          <w:rFonts w:ascii="Times New Roman" w:hAnsi="Times New Roman" w:cs="Times New Roman"/>
          <w:b/>
          <w:bCs/>
          <w:sz w:val="28"/>
          <w:szCs w:val="28"/>
        </w:rPr>
        <w:t>Президента України                                                                                                        А.БОГДАН</w:t>
      </w:r>
    </w:p>
    <w:sectPr w:rsidR="004025E5" w:rsidRPr="004025E5" w:rsidSect="00D87C6A">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Latha">
    <w:altName w:val="Leelawadee UI Semilight"/>
    <w:panose1 w:val="02000400000000000000"/>
    <w:charset w:val="01"/>
    <w:family w:val="roman"/>
    <w:pitch w:val="variable"/>
    <w:sig w:usb0="0004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43AFE"/>
    <w:multiLevelType w:val="multilevel"/>
    <w:tmpl w:val="B44C7012"/>
    <w:lvl w:ilvl="0">
      <w:start w:val="1"/>
      <w:numFmt w:val="decimal"/>
      <w:lvlText w:val="%1."/>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FEF"/>
    <w:rsid w:val="000955AD"/>
    <w:rsid w:val="002F6CE3"/>
    <w:rsid w:val="00303B9D"/>
    <w:rsid w:val="003722AE"/>
    <w:rsid w:val="004025E5"/>
    <w:rsid w:val="004765FE"/>
    <w:rsid w:val="00482214"/>
    <w:rsid w:val="004A63E6"/>
    <w:rsid w:val="00543FEF"/>
    <w:rsid w:val="00575F30"/>
    <w:rsid w:val="008D7855"/>
    <w:rsid w:val="00981A83"/>
    <w:rsid w:val="009D5EA2"/>
    <w:rsid w:val="00A30617"/>
    <w:rsid w:val="00A54C8F"/>
    <w:rsid w:val="00CF57E5"/>
    <w:rsid w:val="00D87C6A"/>
    <w:rsid w:val="00E15147"/>
  </w:rsids>
  <m:mathPr>
    <m:mathFont m:val="Cambria Math"/>
    <m:brkBin m:val="before"/>
    <m:brkBinSub m:val="--"/>
    <m:smallFrac m:val="0"/>
    <m:dispDef/>
    <m:lMargin m:val="0"/>
    <m:rMargin m:val="0"/>
    <m:defJc m:val="centerGroup"/>
    <m:wrapIndent m:val="1440"/>
    <m:intLim m:val="subSup"/>
    <m:naryLim m:val="undOvr"/>
  </m:mathPr>
  <w:themeFontLang w:val="uk-UA"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08095C-8C0D-4351-9120-6A169B3DC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D87C6A"/>
    <w:pPr>
      <w:spacing w:after="200" w:line="276" w:lineRule="auto"/>
    </w:pPr>
    <w:rPr>
      <w:rFonts w:ascii="Calibri" w:eastAsia="Calibri" w:hAnsi="Calibri" w:cs="Calibri"/>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87C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2">
    <w:name w:val="rvps2"/>
    <w:basedOn w:val="a"/>
    <w:rsid w:val="00575F30"/>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a4">
    <w:name w:val="Hyperlink"/>
    <w:basedOn w:val="a0"/>
    <w:uiPriority w:val="99"/>
    <w:unhideWhenUsed/>
    <w:rsid w:val="00575F30"/>
    <w:rPr>
      <w:color w:val="0000FF"/>
      <w:u w:val="single"/>
    </w:rPr>
  </w:style>
  <w:style w:type="character" w:customStyle="1" w:styleId="rvts37">
    <w:name w:val="rvts37"/>
    <w:basedOn w:val="a0"/>
    <w:rsid w:val="00575F30"/>
  </w:style>
  <w:style w:type="paragraph" w:styleId="HTML">
    <w:name w:val="HTML Preformatted"/>
    <w:aliases w:val="Знак2 Знак,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Знак2 Зна Знак Знак"/>
    <w:basedOn w:val="a"/>
    <w:link w:val="HTML0"/>
    <w:uiPriority w:val="99"/>
    <w:rsid w:val="004025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ий HTML Знак"/>
    <w:aliases w:val="Знак2 Знак Знак,Знак Знак Знак1 Знак,Знак Знак Знак Знак Знак Знак Знак Знак Знак1 Знак,Знак Знак Знак Знак Знак Знак Знак Знак Знак Знак Знак Знак Знак Знак Знак,Стандартный HTML1 Знак Знак,Знак Знак1 Знак1 Знак,Знак Знак Знак"/>
    <w:basedOn w:val="a0"/>
    <w:link w:val="HTML"/>
    <w:uiPriority w:val="99"/>
    <w:rsid w:val="004025E5"/>
    <w:rPr>
      <w:rFonts w:ascii="Courier New" w:eastAsia="Times New Roman" w:hAnsi="Courier New" w:cs="Courier New"/>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44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zakon.rada.gov.ua/laws/show/4651-1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3285</Words>
  <Characters>1873</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Olena Scherban</dc:creator>
  <cp:keywords/>
  <dc:description/>
  <cp:lastModifiedBy>Півторак Володимир Вікторович</cp:lastModifiedBy>
  <cp:revision>2</cp:revision>
  <dcterms:created xsi:type="dcterms:W3CDTF">2019-08-27T10:00:00Z</dcterms:created>
  <dcterms:modified xsi:type="dcterms:W3CDTF">2019-08-27T10:00:00Z</dcterms:modified>
</cp:coreProperties>
</file>