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78C0" w:rsidRPr="000E54A6" w:rsidRDefault="009478C0" w:rsidP="009478C0">
      <w:pPr>
        <w:spacing w:after="0" w:line="240" w:lineRule="auto"/>
        <w:jc w:val="center"/>
        <w:rPr>
          <w:rFonts w:ascii="Times New Roman" w:hAnsi="Times New Roman"/>
          <w:b/>
          <w:sz w:val="24"/>
          <w:szCs w:val="24"/>
          <w:lang w:val="uk-UA"/>
        </w:rPr>
      </w:pPr>
      <w:r w:rsidRPr="000E54A6">
        <w:rPr>
          <w:rFonts w:ascii="Times New Roman" w:hAnsi="Times New Roman"/>
          <w:b/>
          <w:sz w:val="24"/>
          <w:szCs w:val="24"/>
          <w:lang w:val="uk-UA"/>
        </w:rPr>
        <w:t>ПОРІВНЯЛЬНА</w:t>
      </w:r>
      <w:r w:rsidR="00F8275D" w:rsidRPr="000E54A6">
        <w:rPr>
          <w:rFonts w:ascii="Times New Roman" w:hAnsi="Times New Roman"/>
          <w:b/>
          <w:sz w:val="24"/>
          <w:szCs w:val="24"/>
          <w:lang w:val="uk-UA"/>
        </w:rPr>
        <w:t xml:space="preserve"> </w:t>
      </w:r>
      <w:r w:rsidRPr="000E54A6">
        <w:rPr>
          <w:rFonts w:ascii="Times New Roman" w:hAnsi="Times New Roman"/>
          <w:b/>
          <w:sz w:val="24"/>
          <w:szCs w:val="24"/>
          <w:lang w:val="uk-UA"/>
        </w:rPr>
        <w:t>ТАБЛИЦЯ</w:t>
      </w:r>
    </w:p>
    <w:p w:rsidR="00F5269B" w:rsidRPr="000E54A6" w:rsidRDefault="009478C0" w:rsidP="009478C0">
      <w:pPr>
        <w:spacing w:after="0" w:line="240" w:lineRule="auto"/>
        <w:jc w:val="center"/>
        <w:rPr>
          <w:rFonts w:ascii="Times New Roman" w:hAnsi="Times New Roman"/>
          <w:b/>
          <w:sz w:val="24"/>
          <w:szCs w:val="24"/>
          <w:lang w:val="uk-UA"/>
        </w:rPr>
      </w:pPr>
      <w:r w:rsidRPr="000E54A6">
        <w:rPr>
          <w:rFonts w:ascii="Times New Roman" w:hAnsi="Times New Roman"/>
          <w:b/>
          <w:sz w:val="24"/>
          <w:szCs w:val="24"/>
          <w:lang w:val="uk-UA"/>
        </w:rPr>
        <w:t xml:space="preserve">до проекту Закону України </w:t>
      </w:r>
      <w:r w:rsidR="004D188D" w:rsidRPr="000E54A6">
        <w:rPr>
          <w:rFonts w:ascii="Times New Roman" w:hAnsi="Times New Roman"/>
          <w:sz w:val="24"/>
          <w:szCs w:val="24"/>
          <w:lang w:val="uk-UA"/>
        </w:rPr>
        <w:t>«</w:t>
      </w:r>
      <w:r w:rsidR="004D188D" w:rsidRPr="000E54A6">
        <w:rPr>
          <w:rFonts w:ascii="Times New Roman" w:hAnsi="Times New Roman"/>
          <w:b/>
          <w:sz w:val="24"/>
          <w:szCs w:val="24"/>
          <w:lang w:val="uk-UA"/>
        </w:rPr>
        <w:t>Про внесення змін до дея</w:t>
      </w:r>
      <w:r w:rsidR="00BA4EA3" w:rsidRPr="000E54A6">
        <w:rPr>
          <w:rFonts w:ascii="Times New Roman" w:hAnsi="Times New Roman"/>
          <w:b/>
          <w:sz w:val="24"/>
          <w:szCs w:val="24"/>
          <w:lang w:val="uk-UA"/>
        </w:rPr>
        <w:t xml:space="preserve">ких законодавчих актів України </w:t>
      </w:r>
      <w:r w:rsidR="004D188D" w:rsidRPr="000E54A6">
        <w:rPr>
          <w:rFonts w:ascii="Times New Roman" w:hAnsi="Times New Roman"/>
          <w:b/>
          <w:sz w:val="24"/>
          <w:szCs w:val="24"/>
          <w:lang w:val="uk-UA"/>
        </w:rPr>
        <w:t>щодо скорочення переліку видів господарської діяльно</w:t>
      </w:r>
      <w:r w:rsidR="00BA4EA3" w:rsidRPr="000E54A6">
        <w:rPr>
          <w:rFonts w:ascii="Times New Roman" w:hAnsi="Times New Roman"/>
          <w:b/>
          <w:sz w:val="24"/>
          <w:szCs w:val="24"/>
          <w:lang w:val="uk-UA"/>
        </w:rPr>
        <w:t>сті, що підлягають ліцензуванню</w:t>
      </w:r>
      <w:r w:rsidR="004D188D" w:rsidRPr="000E54A6">
        <w:rPr>
          <w:rFonts w:ascii="Times New Roman" w:hAnsi="Times New Roman"/>
          <w:b/>
          <w:sz w:val="24"/>
          <w:szCs w:val="24"/>
          <w:lang w:val="uk-UA"/>
        </w:rPr>
        <w:t>»</w:t>
      </w:r>
    </w:p>
    <w:p w:rsidR="00F5269B" w:rsidRPr="000E54A6" w:rsidRDefault="00F5269B" w:rsidP="00F5269B">
      <w:pPr>
        <w:spacing w:after="0" w:line="240" w:lineRule="auto"/>
        <w:jc w:val="center"/>
        <w:rPr>
          <w:rFonts w:ascii="Times New Roman" w:hAnsi="Times New Roman"/>
          <w:b/>
          <w:sz w:val="24"/>
          <w:szCs w:val="24"/>
          <w:lang w:val="uk-UA"/>
        </w:rPr>
      </w:pPr>
    </w:p>
    <w:tbl>
      <w:tblPr>
        <w:tblStyle w:val="TableGrid"/>
        <w:tblW w:w="15276" w:type="dxa"/>
        <w:tblLook w:val="04A0" w:firstRow="1" w:lastRow="0" w:firstColumn="1" w:lastColumn="0" w:noHBand="0" w:noVBand="1"/>
      </w:tblPr>
      <w:tblGrid>
        <w:gridCol w:w="7508"/>
        <w:gridCol w:w="7768"/>
      </w:tblGrid>
      <w:tr w:rsidR="00F5269B" w:rsidRPr="000E54A6" w:rsidTr="00FE5810">
        <w:tc>
          <w:tcPr>
            <w:tcW w:w="7508" w:type="dxa"/>
          </w:tcPr>
          <w:p w:rsidR="00F5269B" w:rsidRPr="000E54A6" w:rsidRDefault="009478C0" w:rsidP="0046792E">
            <w:pPr>
              <w:jc w:val="center"/>
              <w:rPr>
                <w:rFonts w:ascii="Times New Roman" w:hAnsi="Times New Roman"/>
                <w:sz w:val="24"/>
                <w:szCs w:val="24"/>
                <w:lang w:val="uk-UA"/>
              </w:rPr>
            </w:pPr>
            <w:r w:rsidRPr="000E54A6">
              <w:rPr>
                <w:rFonts w:ascii="Times New Roman" w:hAnsi="Times New Roman"/>
                <w:b/>
                <w:sz w:val="24"/>
                <w:szCs w:val="24"/>
                <w:lang w:val="uk-UA"/>
              </w:rPr>
              <w:t>Зміст положення (норми) чинного акта законодавства</w:t>
            </w:r>
          </w:p>
        </w:tc>
        <w:tc>
          <w:tcPr>
            <w:tcW w:w="7768" w:type="dxa"/>
          </w:tcPr>
          <w:p w:rsidR="00F5269B" w:rsidRPr="000E54A6" w:rsidRDefault="009478C0" w:rsidP="0046792E">
            <w:pPr>
              <w:jc w:val="center"/>
              <w:rPr>
                <w:rFonts w:ascii="Times New Roman" w:hAnsi="Times New Roman"/>
                <w:sz w:val="24"/>
                <w:szCs w:val="24"/>
                <w:lang w:val="uk-UA"/>
              </w:rPr>
            </w:pPr>
            <w:r w:rsidRPr="000E54A6">
              <w:rPr>
                <w:rFonts w:ascii="Times New Roman" w:hAnsi="Times New Roman"/>
                <w:b/>
                <w:sz w:val="24"/>
                <w:szCs w:val="24"/>
                <w:lang w:val="uk-UA"/>
              </w:rPr>
              <w:t>Зміст відповідного положення (норми) проекту акта</w:t>
            </w:r>
          </w:p>
        </w:tc>
      </w:tr>
      <w:tr w:rsidR="004553D2" w:rsidRPr="000E54A6" w:rsidTr="00027E39">
        <w:tc>
          <w:tcPr>
            <w:tcW w:w="15276" w:type="dxa"/>
            <w:gridSpan w:val="2"/>
          </w:tcPr>
          <w:p w:rsidR="004553D2" w:rsidRPr="000E54A6" w:rsidRDefault="004553D2" w:rsidP="0046792E">
            <w:pPr>
              <w:jc w:val="center"/>
              <w:rPr>
                <w:rFonts w:ascii="Times New Roman" w:hAnsi="Times New Roman"/>
                <w:b/>
                <w:sz w:val="24"/>
                <w:szCs w:val="24"/>
                <w:lang w:val="uk-UA"/>
              </w:rPr>
            </w:pPr>
            <w:r w:rsidRPr="000E54A6">
              <w:rPr>
                <w:rFonts w:ascii="Times New Roman" w:hAnsi="Times New Roman"/>
                <w:b/>
                <w:color w:val="000000"/>
                <w:sz w:val="24"/>
                <w:szCs w:val="24"/>
                <w:lang w:val="uk-UA" w:eastAsia="ru-RU"/>
              </w:rPr>
              <w:t>Кодекс України про адміністративні правопорушення</w:t>
            </w:r>
          </w:p>
        </w:tc>
      </w:tr>
      <w:tr w:rsidR="00DE73BF" w:rsidRPr="00A60970"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rStyle w:val="rvts9"/>
                <w:b/>
                <w:bCs/>
                <w:color w:val="000000"/>
                <w:bdr w:val="none" w:sz="0" w:space="0" w:color="auto" w:frame="1"/>
              </w:rPr>
            </w:pPr>
            <w:r w:rsidRPr="000E54A6">
              <w:rPr>
                <w:b/>
                <w:bCs/>
                <w:color w:val="000000"/>
                <w:shd w:val="clear" w:color="auto" w:fill="FFFFFF"/>
              </w:rPr>
              <w:t xml:space="preserve">Стаття 145. </w:t>
            </w:r>
            <w:r w:rsidRPr="000E54A6">
              <w:rPr>
                <w:bCs/>
                <w:color w:val="000000"/>
                <w:shd w:val="clear" w:color="auto" w:fill="FFFFFF"/>
              </w:rPr>
              <w:t>Порушення умов і правил, що регламентують діяльність у сфері телекомунікацій та користування радіочастотним ресурсом України, передбачену ліцензіями, дозволами</w:t>
            </w:r>
          </w:p>
        </w:tc>
        <w:tc>
          <w:tcPr>
            <w:tcW w:w="7768" w:type="dxa"/>
          </w:tcPr>
          <w:p w:rsidR="00DE73BF" w:rsidRPr="00A60970" w:rsidRDefault="00DE73BF" w:rsidP="00B42C79">
            <w:pPr>
              <w:pStyle w:val="rvps7"/>
              <w:shd w:val="clear" w:color="auto" w:fill="FFFFFF"/>
              <w:spacing w:before="0" w:beforeAutospacing="0" w:after="0" w:afterAutospacing="0"/>
              <w:ind w:right="450" w:firstLine="284"/>
              <w:jc w:val="both"/>
              <w:textAlignment w:val="baseline"/>
              <w:rPr>
                <w:rStyle w:val="rvts9"/>
                <w:b/>
                <w:bCs/>
                <w:color w:val="000000"/>
                <w:bdr w:val="none" w:sz="0" w:space="0" w:color="auto" w:frame="1"/>
              </w:rPr>
            </w:pPr>
            <w:r w:rsidRPr="000E54A6">
              <w:rPr>
                <w:b/>
                <w:bCs/>
                <w:color w:val="000000"/>
                <w:shd w:val="clear" w:color="auto" w:fill="FFFFFF"/>
              </w:rPr>
              <w:t xml:space="preserve">Стаття 145. </w:t>
            </w:r>
            <w:r w:rsidRPr="000E54A6">
              <w:rPr>
                <w:bCs/>
                <w:color w:val="000000"/>
                <w:shd w:val="clear" w:color="auto" w:fill="FFFFFF"/>
              </w:rPr>
              <w:t xml:space="preserve">Порушення умов і правил, що регламентують діяльність у сфері телекомунікацій та користування радіочастотним ресурсом України, передбачену ліцензіями, дозволами, </w:t>
            </w:r>
            <w:r w:rsidRPr="000E54A6">
              <w:rPr>
                <w:b/>
                <w:bCs/>
                <w:color w:val="000000"/>
                <w:shd w:val="clear" w:color="auto" w:fill="FFFFFF"/>
              </w:rPr>
              <w:t>повідомленням</w:t>
            </w:r>
            <w:r w:rsidR="00505315" w:rsidRPr="00A60970">
              <w:rPr>
                <w:b/>
                <w:bCs/>
                <w:color w:val="000000"/>
                <w:shd w:val="clear" w:color="auto" w:fill="FFFFFF"/>
              </w:rPr>
              <w:t xml:space="preserve"> </w:t>
            </w:r>
            <w:r w:rsidR="00505315" w:rsidRPr="000E54A6">
              <w:rPr>
                <w:b/>
                <w:bCs/>
                <w:color w:val="000000"/>
                <w:shd w:val="clear" w:color="auto" w:fill="FFFFFF"/>
              </w:rPr>
              <w:t>про початок здійснення діяльності у сфері телекомунікацій</w:t>
            </w:r>
          </w:p>
        </w:tc>
      </w:tr>
      <w:tr w:rsidR="00DE73BF" w:rsidRPr="00A60970"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rStyle w:val="rvts9"/>
                <w:b/>
                <w:bCs/>
                <w:color w:val="000000"/>
                <w:bdr w:val="none" w:sz="0" w:space="0" w:color="auto" w:frame="1"/>
              </w:rPr>
            </w:pPr>
            <w:r w:rsidRPr="000E54A6">
              <w:rPr>
                <w:color w:val="000000"/>
                <w:shd w:val="clear" w:color="auto" w:fill="FFFFFF"/>
              </w:rPr>
              <w:t>Порушення умов і правил, що регламентують діяльність у сфері телекомунікацій та користування радіочастотним ресурсом України, передбачену ліцензіями, дозволами, -</w:t>
            </w:r>
          </w:p>
        </w:tc>
        <w:tc>
          <w:tcPr>
            <w:tcW w:w="776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rStyle w:val="rvts9"/>
                <w:b/>
                <w:bCs/>
                <w:color w:val="000000"/>
                <w:bdr w:val="none" w:sz="0" w:space="0" w:color="auto" w:frame="1"/>
              </w:rPr>
            </w:pPr>
            <w:r w:rsidRPr="000E54A6">
              <w:rPr>
                <w:color w:val="000000"/>
                <w:shd w:val="clear" w:color="auto" w:fill="FFFFFF"/>
              </w:rPr>
              <w:t xml:space="preserve">Порушення умов і правил, що регламентують діяльність у сфері телекомунікацій та користування радіочастотним ресурсом України, передбачену ліцензіями, дозволами, </w:t>
            </w:r>
            <w:r w:rsidRPr="000E54A6">
              <w:rPr>
                <w:b/>
                <w:color w:val="000000"/>
                <w:shd w:val="clear" w:color="auto" w:fill="FFFFFF"/>
              </w:rPr>
              <w:t>повідомленням</w:t>
            </w:r>
            <w:r w:rsidR="00505315" w:rsidRPr="00A60970">
              <w:rPr>
                <w:b/>
                <w:color w:val="000000"/>
                <w:shd w:val="clear" w:color="auto" w:fill="FFFFFF"/>
              </w:rPr>
              <w:t xml:space="preserve"> </w:t>
            </w:r>
            <w:r w:rsidR="00505315" w:rsidRPr="000E54A6">
              <w:rPr>
                <w:b/>
                <w:bCs/>
                <w:color w:val="000000"/>
                <w:shd w:val="clear" w:color="auto" w:fill="FFFFFF"/>
              </w:rPr>
              <w:t>про початок здійснення діяльності у сфері телекомунікацій</w:t>
            </w:r>
            <w:r w:rsidRPr="000E54A6">
              <w:rPr>
                <w:b/>
                <w:color w:val="000000"/>
                <w:shd w:val="clear" w:color="auto" w:fill="FFFFFF"/>
              </w:rPr>
              <w:t>,</w:t>
            </w:r>
            <w:r w:rsidRPr="000E54A6">
              <w:rPr>
                <w:color w:val="000000"/>
                <w:shd w:val="clear" w:color="auto" w:fill="FFFFFF"/>
              </w:rPr>
              <w:t xml:space="preserve"> -</w:t>
            </w:r>
          </w:p>
        </w:tc>
      </w:tr>
      <w:tr w:rsidR="00DE73BF" w:rsidRPr="00A60970"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rStyle w:val="rvts9"/>
                <w:b/>
                <w:bCs/>
                <w:color w:val="000000"/>
                <w:bdr w:val="none" w:sz="0" w:space="0" w:color="auto" w:frame="1"/>
              </w:rPr>
            </w:pPr>
            <w:r w:rsidRPr="000E54A6">
              <w:rPr>
                <w:color w:val="000000"/>
                <w:shd w:val="clear" w:color="auto" w:fill="FFFFFF"/>
              </w:rPr>
              <w:t xml:space="preserve">тягне за собою накладення штрафу на посадових осіб підприємств і організацій усіх форм власності у розмірі від </w:t>
            </w:r>
            <w:r w:rsidRPr="000E54A6">
              <w:rPr>
                <w:b/>
                <w:color w:val="000000"/>
                <w:shd w:val="clear" w:color="auto" w:fill="FFFFFF"/>
              </w:rPr>
              <w:t>ста</w:t>
            </w:r>
            <w:r w:rsidRPr="000E54A6">
              <w:rPr>
                <w:color w:val="000000"/>
                <w:shd w:val="clear" w:color="auto" w:fill="FFFFFF"/>
              </w:rPr>
              <w:t xml:space="preserve"> до </w:t>
            </w:r>
            <w:r w:rsidRPr="000E54A6">
              <w:rPr>
                <w:b/>
                <w:color w:val="000000"/>
                <w:shd w:val="clear" w:color="auto" w:fill="FFFFFF"/>
              </w:rPr>
              <w:t>двохсот</w:t>
            </w:r>
            <w:r w:rsidRPr="000E54A6">
              <w:rPr>
                <w:color w:val="000000"/>
                <w:shd w:val="clear" w:color="auto" w:fill="FFFFFF"/>
              </w:rPr>
              <w:t xml:space="preserve"> неоподатковуваних мінімумів доходів громадян.</w:t>
            </w:r>
          </w:p>
        </w:tc>
        <w:tc>
          <w:tcPr>
            <w:tcW w:w="776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rStyle w:val="rvts9"/>
                <w:b/>
                <w:bCs/>
                <w:color w:val="000000"/>
                <w:bdr w:val="none" w:sz="0" w:space="0" w:color="auto" w:frame="1"/>
              </w:rPr>
            </w:pPr>
            <w:r w:rsidRPr="000E54A6">
              <w:rPr>
                <w:color w:val="000000"/>
                <w:shd w:val="clear" w:color="auto" w:fill="FFFFFF"/>
              </w:rPr>
              <w:t xml:space="preserve">тягне за собою накладення штрафу на посадових осіб підприємств і організацій усіх форм власності у розмірі від </w:t>
            </w:r>
            <w:r w:rsidRPr="000E54A6">
              <w:rPr>
                <w:b/>
                <w:color w:val="000000"/>
                <w:shd w:val="clear" w:color="auto" w:fill="FFFFFF"/>
              </w:rPr>
              <w:t>п’ятисот</w:t>
            </w:r>
            <w:r w:rsidRPr="000E54A6">
              <w:rPr>
                <w:color w:val="000000"/>
                <w:shd w:val="clear" w:color="auto" w:fill="FFFFFF"/>
              </w:rPr>
              <w:t xml:space="preserve"> до </w:t>
            </w:r>
            <w:r w:rsidRPr="000E54A6">
              <w:rPr>
                <w:b/>
                <w:color w:val="000000"/>
                <w:shd w:val="clear" w:color="auto" w:fill="FFFFFF"/>
              </w:rPr>
              <w:t xml:space="preserve">тисячі </w:t>
            </w:r>
            <w:r w:rsidRPr="000E54A6">
              <w:rPr>
                <w:color w:val="000000"/>
                <w:shd w:val="clear" w:color="auto" w:fill="FFFFFF"/>
              </w:rPr>
              <w:t>неоподатковуваних мінімумів доходів громадян.</w:t>
            </w:r>
          </w:p>
        </w:tc>
      </w:tr>
      <w:tr w:rsidR="00DE73BF" w:rsidRPr="000E54A6"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color w:val="000000"/>
                <w:shd w:val="clear" w:color="auto" w:fill="FFFFFF"/>
              </w:rPr>
            </w:pPr>
            <w:r w:rsidRPr="000E54A6">
              <w:rPr>
                <w:color w:val="000000"/>
                <w:shd w:val="clear" w:color="auto" w:fill="FFFFFF"/>
              </w:rPr>
              <w:t>Ті самі дії, вчинені повторно протягом року після накладення адміністративного стягнення за порушення, передбачені </w:t>
            </w:r>
            <w:hyperlink r:id="rId8" w:anchor="n1213" w:history="1">
              <w:r w:rsidRPr="000E54A6">
                <w:rPr>
                  <w:rStyle w:val="Hyperlink"/>
                  <w:color w:val="auto"/>
                  <w:u w:val="none"/>
                  <w:shd w:val="clear" w:color="auto" w:fill="FFFFFF"/>
                </w:rPr>
                <w:t>частиною першою</w:t>
              </w:r>
            </w:hyperlink>
            <w:r w:rsidRPr="000E54A6">
              <w:rPr>
                <w:color w:val="000000"/>
                <w:shd w:val="clear" w:color="auto" w:fill="FFFFFF"/>
              </w:rPr>
              <w:t> цієї статті, -</w:t>
            </w:r>
          </w:p>
        </w:tc>
        <w:tc>
          <w:tcPr>
            <w:tcW w:w="776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color w:val="000000"/>
                <w:shd w:val="clear" w:color="auto" w:fill="FFFFFF"/>
              </w:rPr>
            </w:pPr>
            <w:r w:rsidRPr="000E54A6">
              <w:rPr>
                <w:color w:val="000000"/>
                <w:shd w:val="clear" w:color="auto" w:fill="FFFFFF"/>
              </w:rPr>
              <w:t>Ті самі дії, вчинені повторно протягом року після накладення адміністративного стягнення за порушення, передбачені </w:t>
            </w:r>
            <w:hyperlink r:id="rId9" w:anchor="n1213" w:history="1">
              <w:r w:rsidRPr="000E54A6">
                <w:rPr>
                  <w:rStyle w:val="Hyperlink"/>
                  <w:color w:val="auto"/>
                  <w:u w:val="none"/>
                  <w:shd w:val="clear" w:color="auto" w:fill="FFFFFF"/>
                </w:rPr>
                <w:t>частиною першою</w:t>
              </w:r>
            </w:hyperlink>
            <w:r w:rsidRPr="000E54A6">
              <w:rPr>
                <w:color w:val="000000"/>
                <w:shd w:val="clear" w:color="auto" w:fill="FFFFFF"/>
              </w:rPr>
              <w:t> цієї статті, -</w:t>
            </w:r>
          </w:p>
        </w:tc>
      </w:tr>
      <w:tr w:rsidR="00DE73BF" w:rsidRPr="00A60970"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color w:val="000000"/>
                <w:shd w:val="clear" w:color="auto" w:fill="FFFFFF"/>
              </w:rPr>
            </w:pPr>
            <w:r w:rsidRPr="000E54A6">
              <w:rPr>
                <w:color w:val="000000"/>
                <w:shd w:val="clear" w:color="auto" w:fill="FFFFFF"/>
              </w:rPr>
              <w:t xml:space="preserve">тягнуть за собою накладення штрафу на посадових осіб підприємств і організацій усіх форм власності у розмірі від </w:t>
            </w:r>
            <w:r w:rsidRPr="000E54A6">
              <w:rPr>
                <w:b/>
                <w:color w:val="000000"/>
                <w:shd w:val="clear" w:color="auto" w:fill="FFFFFF"/>
              </w:rPr>
              <w:t xml:space="preserve">двохсот </w:t>
            </w:r>
            <w:r w:rsidRPr="000E54A6">
              <w:rPr>
                <w:color w:val="000000"/>
                <w:shd w:val="clear" w:color="auto" w:fill="FFFFFF"/>
              </w:rPr>
              <w:t xml:space="preserve">до </w:t>
            </w:r>
            <w:r w:rsidRPr="000E54A6">
              <w:rPr>
                <w:b/>
                <w:color w:val="000000"/>
                <w:shd w:val="clear" w:color="auto" w:fill="FFFFFF"/>
              </w:rPr>
              <w:t>трьохсот</w:t>
            </w:r>
            <w:r w:rsidRPr="000E54A6">
              <w:rPr>
                <w:color w:val="000000"/>
                <w:shd w:val="clear" w:color="auto" w:fill="FFFFFF"/>
              </w:rPr>
              <w:t xml:space="preserve"> неоподатковуваних мінімумів доходів громадян.</w:t>
            </w:r>
          </w:p>
        </w:tc>
        <w:tc>
          <w:tcPr>
            <w:tcW w:w="776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color w:val="000000"/>
                <w:shd w:val="clear" w:color="auto" w:fill="FFFFFF"/>
              </w:rPr>
            </w:pPr>
            <w:r w:rsidRPr="000E54A6">
              <w:rPr>
                <w:color w:val="000000"/>
                <w:shd w:val="clear" w:color="auto" w:fill="FFFFFF"/>
              </w:rPr>
              <w:t xml:space="preserve">тягнуть за собою накладення штрафу на посадових осіб підприємств і організацій усіх форм власності у розмірі від </w:t>
            </w:r>
            <w:r w:rsidRPr="000E54A6">
              <w:rPr>
                <w:b/>
                <w:color w:val="000000"/>
                <w:shd w:val="clear" w:color="auto" w:fill="FFFFFF"/>
              </w:rPr>
              <w:t>тисячі</w:t>
            </w:r>
            <w:r w:rsidRPr="000E54A6">
              <w:rPr>
                <w:color w:val="000000"/>
                <w:shd w:val="clear" w:color="auto" w:fill="FFFFFF"/>
              </w:rPr>
              <w:t xml:space="preserve"> до </w:t>
            </w:r>
            <w:r w:rsidRPr="000E54A6">
              <w:rPr>
                <w:b/>
                <w:color w:val="000000"/>
                <w:shd w:val="clear" w:color="auto" w:fill="FFFFFF"/>
              </w:rPr>
              <w:t>двох тисяч</w:t>
            </w:r>
            <w:r w:rsidRPr="000E54A6">
              <w:rPr>
                <w:color w:val="000000"/>
                <w:shd w:val="clear" w:color="auto" w:fill="FFFFFF"/>
              </w:rPr>
              <w:t xml:space="preserve"> неоподатковуваних мінімумів доходів громадян.</w:t>
            </w:r>
          </w:p>
        </w:tc>
      </w:tr>
      <w:tr w:rsidR="00DE73BF" w:rsidRPr="000E54A6"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b/>
                <w:color w:val="000000"/>
              </w:rPr>
            </w:pPr>
            <w:r w:rsidRPr="000E54A6">
              <w:rPr>
                <w:rStyle w:val="rvts9"/>
                <w:b/>
                <w:bCs/>
                <w:color w:val="000000"/>
                <w:bdr w:val="none" w:sz="0" w:space="0" w:color="auto" w:frame="1"/>
              </w:rPr>
              <w:t xml:space="preserve">Стаття 164. </w:t>
            </w:r>
            <w:r w:rsidRPr="000E54A6">
              <w:rPr>
                <w:rStyle w:val="rvts9"/>
                <w:bCs/>
                <w:color w:val="000000"/>
                <w:bdr w:val="none" w:sz="0" w:space="0" w:color="auto" w:frame="1"/>
              </w:rPr>
              <w:t>Порушення порядку провадження господарської діяльності</w:t>
            </w:r>
            <w:bookmarkStart w:id="0" w:name="n1470"/>
            <w:bookmarkStart w:id="1" w:name="n1471"/>
            <w:bookmarkStart w:id="2" w:name="n1472"/>
            <w:bookmarkStart w:id="3" w:name="n1473"/>
            <w:bookmarkStart w:id="4" w:name="n1474"/>
            <w:bookmarkStart w:id="5" w:name="n1475"/>
            <w:bookmarkStart w:id="6" w:name="n1476"/>
            <w:bookmarkEnd w:id="0"/>
            <w:bookmarkEnd w:id="1"/>
            <w:bookmarkEnd w:id="2"/>
            <w:bookmarkEnd w:id="3"/>
            <w:bookmarkEnd w:id="4"/>
            <w:bookmarkEnd w:id="5"/>
            <w:bookmarkEnd w:id="6"/>
          </w:p>
        </w:tc>
        <w:tc>
          <w:tcPr>
            <w:tcW w:w="7768" w:type="dxa"/>
          </w:tcPr>
          <w:p w:rsidR="00DE73BF" w:rsidRPr="000E54A6" w:rsidRDefault="00DE73BF" w:rsidP="00DE73BF">
            <w:pPr>
              <w:pStyle w:val="rvps7"/>
              <w:shd w:val="clear" w:color="auto" w:fill="FFFFFF"/>
              <w:spacing w:before="0" w:beforeAutospacing="0" w:after="0" w:afterAutospacing="0"/>
              <w:ind w:right="450" w:firstLine="284"/>
              <w:jc w:val="both"/>
              <w:textAlignment w:val="baseline"/>
              <w:rPr>
                <w:b/>
                <w:color w:val="000000"/>
              </w:rPr>
            </w:pPr>
            <w:r w:rsidRPr="000E54A6">
              <w:rPr>
                <w:rStyle w:val="rvts9"/>
                <w:b/>
                <w:bCs/>
                <w:color w:val="000000"/>
                <w:bdr w:val="none" w:sz="0" w:space="0" w:color="auto" w:frame="1"/>
              </w:rPr>
              <w:t xml:space="preserve">Стаття 164. </w:t>
            </w:r>
            <w:r w:rsidRPr="000E54A6">
              <w:rPr>
                <w:rStyle w:val="rvts9"/>
                <w:bCs/>
                <w:color w:val="000000"/>
                <w:bdr w:val="none" w:sz="0" w:space="0" w:color="auto" w:frame="1"/>
              </w:rPr>
              <w:t>Порушення порядку провадження господарської діяльності</w:t>
            </w:r>
          </w:p>
        </w:tc>
      </w:tr>
      <w:tr w:rsidR="00DE73BF" w:rsidRPr="00A60970" w:rsidTr="00FE5810">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b/>
                <w:color w:val="000000"/>
              </w:rPr>
            </w:pPr>
            <w:r w:rsidRPr="000E54A6">
              <w:rPr>
                <w:color w:val="000000"/>
                <w:shd w:val="clear" w:color="auto" w:fill="FFFFFF"/>
              </w:rPr>
              <w:t>Провадження господарської діяльності без державної реєстрації як суб'єкта господарювання або без одержання ліцензії на провадження певного виду господарської діяльності, що підлягає ліцензуванню відповідно до закону, чи здійснення таких видів господарської діяльності з порушенням умов ліцензування, а так само без одержання дозволу, іншого документа дозвільного характеру, якщо його одержання передбачене законом (крім випадків застосування принципу мовчазної згоди), -</w:t>
            </w:r>
          </w:p>
        </w:tc>
        <w:tc>
          <w:tcPr>
            <w:tcW w:w="7768" w:type="dxa"/>
          </w:tcPr>
          <w:p w:rsidR="00DE73BF" w:rsidRPr="000E54A6" w:rsidRDefault="00DE73BF" w:rsidP="00DE73BF">
            <w:pPr>
              <w:pStyle w:val="rvps2"/>
              <w:shd w:val="clear" w:color="auto" w:fill="FFFFFF"/>
              <w:spacing w:before="0" w:beforeAutospacing="0" w:after="0" w:afterAutospacing="0"/>
              <w:ind w:firstLine="284"/>
              <w:jc w:val="both"/>
              <w:textAlignment w:val="baseline"/>
              <w:rPr>
                <w:rStyle w:val="rvts9"/>
                <w:b/>
                <w:bCs/>
                <w:color w:val="000000"/>
                <w:bdr w:val="none" w:sz="0" w:space="0" w:color="auto" w:frame="1"/>
              </w:rPr>
            </w:pPr>
            <w:r w:rsidRPr="000E54A6">
              <w:rPr>
                <w:color w:val="000000"/>
                <w:shd w:val="clear" w:color="auto" w:fill="FFFFFF"/>
              </w:rPr>
              <w:t xml:space="preserve">Провадження господарської діяльності без державної реєстрації як суб'єкта господарювання, </w:t>
            </w:r>
            <w:r w:rsidRPr="000E54A6">
              <w:rPr>
                <w:b/>
                <w:color w:val="000000"/>
                <w:shd w:val="clear" w:color="auto" w:fill="FFFFFF"/>
              </w:rPr>
              <w:t>або</w:t>
            </w:r>
            <w:r w:rsidRPr="000E54A6">
              <w:rPr>
                <w:color w:val="000000"/>
                <w:shd w:val="clear" w:color="auto" w:fill="FFFFFF"/>
              </w:rPr>
              <w:t xml:space="preserve"> </w:t>
            </w:r>
            <w:r w:rsidRPr="000E54A6">
              <w:rPr>
                <w:b/>
                <w:color w:val="000000"/>
                <w:shd w:val="clear" w:color="auto" w:fill="FFFFFF"/>
              </w:rPr>
              <w:t>без подання повідомлення про початок здійснення господарської діяльності, якщо обов’язковість його подання передбачена законом</w:t>
            </w:r>
            <w:r w:rsidRPr="000E54A6">
              <w:rPr>
                <w:color w:val="000000"/>
                <w:shd w:val="clear" w:color="auto" w:fill="FFFFFF"/>
              </w:rPr>
              <w:t xml:space="preserve"> або без одержання ліцензії на провадження певного виду господарської діяльності, що підлягає ліцензуванню відповідно до закону, чи здійснення таких видів господарської діяльності з порушенням умов ліцензування, а так само без одержання дозволу, іншого документа дозвільного характеру, якщо його </w:t>
            </w:r>
            <w:r w:rsidRPr="000E54A6">
              <w:rPr>
                <w:color w:val="000000"/>
                <w:shd w:val="clear" w:color="auto" w:fill="FFFFFF"/>
              </w:rPr>
              <w:lastRenderedPageBreak/>
              <w:t>одержання передбачене законом (крім випадків застосування принципу мовчазної згоди), -</w:t>
            </w:r>
          </w:p>
        </w:tc>
      </w:tr>
      <w:tr w:rsidR="00DE73BF" w:rsidRPr="000E54A6" w:rsidTr="00FE5810">
        <w:tc>
          <w:tcPr>
            <w:tcW w:w="7508" w:type="dxa"/>
          </w:tcPr>
          <w:p w:rsidR="00DE73BF" w:rsidRPr="000E54A6" w:rsidRDefault="00DE73BF" w:rsidP="00DE73BF">
            <w:pPr>
              <w:rPr>
                <w:rFonts w:ascii="Times New Roman" w:hAnsi="Times New Roman"/>
                <w:b/>
                <w:color w:val="000000"/>
                <w:sz w:val="24"/>
                <w:szCs w:val="24"/>
                <w:lang w:val="uk-UA"/>
              </w:rPr>
            </w:pPr>
            <w:r w:rsidRPr="000E54A6">
              <w:rPr>
                <w:rFonts w:ascii="Times New Roman" w:hAnsi="Times New Roman"/>
                <w:b/>
                <w:color w:val="000000"/>
                <w:sz w:val="24"/>
                <w:szCs w:val="24"/>
                <w:lang w:val="uk-UA"/>
              </w:rPr>
              <w:lastRenderedPageBreak/>
              <w:t>……</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p>
        </w:tc>
        <w:tc>
          <w:tcPr>
            <w:tcW w:w="7768" w:type="dxa"/>
          </w:tcPr>
          <w:p w:rsidR="00DE73BF" w:rsidRPr="000E54A6" w:rsidRDefault="00DE73BF" w:rsidP="00DE73BF">
            <w:pPr>
              <w:pStyle w:val="rvps2"/>
              <w:shd w:val="clear" w:color="auto" w:fill="FFFFFF"/>
              <w:spacing w:before="0" w:beforeAutospacing="0" w:after="0" w:afterAutospacing="0"/>
              <w:ind w:firstLine="284"/>
              <w:jc w:val="both"/>
              <w:textAlignment w:val="baseline"/>
              <w:rPr>
                <w:b/>
              </w:rPr>
            </w:pPr>
          </w:p>
        </w:tc>
      </w:tr>
      <w:tr w:rsidR="00DE73BF" w:rsidRPr="000E54A6" w:rsidTr="00FE5810">
        <w:tc>
          <w:tcPr>
            <w:tcW w:w="7508" w:type="dxa"/>
          </w:tcPr>
          <w:p w:rsidR="00DE73BF" w:rsidRPr="000E54A6" w:rsidRDefault="00DE73BF" w:rsidP="00DE73BF">
            <w:pPr>
              <w:pStyle w:val="CommentText"/>
              <w:rPr>
                <w:rFonts w:ascii="Times New Roman" w:hAnsi="Times New Roman"/>
                <w:sz w:val="24"/>
                <w:szCs w:val="24"/>
                <w:lang w:val="uk-UA"/>
              </w:rPr>
            </w:pPr>
            <w:r w:rsidRPr="000E54A6">
              <w:rPr>
                <w:rFonts w:ascii="Times New Roman" w:hAnsi="Times New Roman"/>
                <w:b/>
                <w:color w:val="000000"/>
                <w:sz w:val="24"/>
                <w:szCs w:val="24"/>
                <w:lang w:val="uk-UA"/>
              </w:rPr>
              <w:t>Норма відсутня</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p>
        </w:tc>
        <w:tc>
          <w:tcPr>
            <w:tcW w:w="7768" w:type="dxa"/>
          </w:tcPr>
          <w:p w:rsidR="00DE73BF" w:rsidRPr="000E54A6" w:rsidRDefault="00DE73BF" w:rsidP="000D0452">
            <w:pPr>
              <w:ind w:firstLine="284"/>
              <w:jc w:val="both"/>
              <w:rPr>
                <w:rFonts w:ascii="Times New Roman" w:eastAsia="Times New Roman" w:hAnsi="Times New Roman"/>
                <w:b/>
                <w:color w:val="000000"/>
                <w:sz w:val="24"/>
                <w:szCs w:val="24"/>
                <w:shd w:val="clear" w:color="auto" w:fill="FFFFFF"/>
                <w:lang w:val="uk-UA" w:eastAsia="uk-UA"/>
              </w:rPr>
            </w:pPr>
            <w:r w:rsidRPr="000E54A6">
              <w:rPr>
                <w:rFonts w:ascii="Times New Roman" w:eastAsia="Times New Roman" w:hAnsi="Times New Roman"/>
                <w:b/>
                <w:color w:val="000000"/>
                <w:sz w:val="24"/>
                <w:szCs w:val="24"/>
                <w:shd w:val="clear" w:color="auto" w:fill="FFFFFF"/>
                <w:lang w:val="uk-UA" w:eastAsia="uk-UA"/>
              </w:rPr>
              <w:t>Надання суб’єктом господарювання недостовірної, не в повному обсязі інформації у повідомленні про початок здійснення господарської діяльності, необхідність подання якої встановлена законом для певного виду господарської діяльності, -</w:t>
            </w:r>
          </w:p>
        </w:tc>
      </w:tr>
      <w:tr w:rsidR="00DE73BF" w:rsidRPr="000E54A6" w:rsidTr="00FE5810">
        <w:tc>
          <w:tcPr>
            <w:tcW w:w="7508" w:type="dxa"/>
          </w:tcPr>
          <w:p w:rsidR="00DE73BF" w:rsidRPr="000E54A6" w:rsidRDefault="00DE73BF" w:rsidP="00DE73BF">
            <w:pPr>
              <w:pStyle w:val="CommentText"/>
              <w:rPr>
                <w:rFonts w:ascii="Times New Roman" w:hAnsi="Times New Roman"/>
                <w:b/>
                <w:color w:val="000000"/>
                <w:sz w:val="24"/>
                <w:szCs w:val="24"/>
                <w:lang w:val="uk-UA"/>
              </w:rPr>
            </w:pPr>
          </w:p>
        </w:tc>
        <w:tc>
          <w:tcPr>
            <w:tcW w:w="7768" w:type="dxa"/>
          </w:tcPr>
          <w:p w:rsidR="00DE73BF" w:rsidRPr="000E54A6" w:rsidRDefault="00DE73BF" w:rsidP="00DE73BF">
            <w:pPr>
              <w:pStyle w:val="a"/>
              <w:spacing w:before="0"/>
              <w:ind w:firstLine="284"/>
              <w:rPr>
                <w:rFonts w:ascii="Times New Roman" w:hAnsi="Times New Roman"/>
                <w:b/>
                <w:color w:val="000000"/>
                <w:sz w:val="24"/>
                <w:szCs w:val="24"/>
                <w:shd w:val="clear" w:color="auto" w:fill="FFFFFF"/>
                <w:lang w:eastAsia="uk-UA"/>
              </w:rPr>
            </w:pPr>
            <w:r w:rsidRPr="000E54A6">
              <w:rPr>
                <w:rFonts w:ascii="Times New Roman" w:hAnsi="Times New Roman"/>
                <w:b/>
                <w:color w:val="000000"/>
                <w:sz w:val="24"/>
                <w:szCs w:val="24"/>
                <w:shd w:val="clear" w:color="auto" w:fill="FFFFFF"/>
                <w:lang w:eastAsia="uk-UA"/>
              </w:rPr>
              <w:t>тягне за собою накладення штрафу від однієї тисячі до двох тисяч неоподатковуваних мінімумів доходів громадян.</w:t>
            </w:r>
          </w:p>
        </w:tc>
      </w:tr>
      <w:tr w:rsidR="00DE73BF" w:rsidRPr="000E54A6" w:rsidTr="00FE5810">
        <w:tc>
          <w:tcPr>
            <w:tcW w:w="7508" w:type="dxa"/>
          </w:tcPr>
          <w:p w:rsidR="00DE73BF" w:rsidRPr="000E54A6" w:rsidRDefault="00DE73BF" w:rsidP="00DE73BF">
            <w:pPr>
              <w:pStyle w:val="CommentText"/>
              <w:rPr>
                <w:rFonts w:ascii="Times New Roman" w:hAnsi="Times New Roman"/>
                <w:b/>
                <w:color w:val="000000"/>
                <w:sz w:val="24"/>
                <w:szCs w:val="24"/>
                <w:lang w:val="uk-UA"/>
              </w:rPr>
            </w:pPr>
          </w:p>
        </w:tc>
        <w:tc>
          <w:tcPr>
            <w:tcW w:w="7768" w:type="dxa"/>
          </w:tcPr>
          <w:p w:rsidR="00DE73BF" w:rsidRPr="000E54A6" w:rsidRDefault="00DE73BF" w:rsidP="00DE73BF">
            <w:pPr>
              <w:pStyle w:val="a"/>
              <w:spacing w:before="0"/>
              <w:ind w:firstLine="284"/>
              <w:rPr>
                <w:rFonts w:ascii="Times New Roman" w:hAnsi="Times New Roman"/>
                <w:b/>
                <w:color w:val="000000"/>
                <w:sz w:val="24"/>
                <w:szCs w:val="24"/>
                <w:shd w:val="clear" w:color="auto" w:fill="FFFFFF"/>
                <w:lang w:eastAsia="uk-UA"/>
              </w:rPr>
            </w:pPr>
            <w:r w:rsidRPr="000E54A6">
              <w:rPr>
                <w:rFonts w:ascii="Times New Roman" w:hAnsi="Times New Roman"/>
                <w:b/>
                <w:color w:val="000000"/>
                <w:sz w:val="24"/>
                <w:szCs w:val="24"/>
                <w:shd w:val="clear" w:color="auto" w:fill="FFFFFF"/>
                <w:lang w:eastAsia="uk-UA"/>
              </w:rPr>
              <w:t>Порушення суб’єктом господарювання строку повідомлення про всі зміни даних, зазначених у повідомленні про початок здійснення господарської діяльності, встановленого законом, -</w:t>
            </w: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p>
        </w:tc>
        <w:tc>
          <w:tcPr>
            <w:tcW w:w="7768" w:type="dxa"/>
          </w:tcPr>
          <w:p w:rsidR="00DE73BF" w:rsidRPr="000E54A6" w:rsidRDefault="00DE73BF" w:rsidP="00DE73BF">
            <w:pPr>
              <w:pStyle w:val="a"/>
              <w:spacing w:before="0"/>
              <w:ind w:firstLine="284"/>
              <w:rPr>
                <w:rFonts w:ascii="Times New Roman" w:hAnsi="Times New Roman"/>
                <w:b/>
                <w:color w:val="000000"/>
                <w:sz w:val="24"/>
                <w:szCs w:val="24"/>
                <w:shd w:val="clear" w:color="auto" w:fill="FFFFFF"/>
                <w:lang w:eastAsia="uk-UA"/>
              </w:rPr>
            </w:pPr>
            <w:r w:rsidRPr="000E54A6">
              <w:rPr>
                <w:rFonts w:ascii="Times New Roman" w:hAnsi="Times New Roman"/>
                <w:b/>
                <w:color w:val="000000"/>
                <w:sz w:val="24"/>
                <w:szCs w:val="24"/>
                <w:shd w:val="clear" w:color="auto" w:fill="FFFFFF"/>
                <w:lang w:eastAsia="uk-UA"/>
              </w:rPr>
              <w:t>тягнуть за собою накладення штрафу на суб'єкта господарювання від п’ятисот до однієї тисячі неоподатковуваних мінімумів доходів громадян».</w:t>
            </w:r>
          </w:p>
          <w:p w:rsidR="00DE73BF" w:rsidRPr="000E54A6" w:rsidRDefault="00DE73BF" w:rsidP="00DE73BF">
            <w:pPr>
              <w:ind w:firstLine="284"/>
              <w:jc w:val="both"/>
              <w:rPr>
                <w:rFonts w:ascii="Times New Roman" w:eastAsia="Times New Roman" w:hAnsi="Times New Roman"/>
                <w:b/>
                <w:color w:val="000000"/>
                <w:sz w:val="24"/>
                <w:szCs w:val="24"/>
                <w:shd w:val="clear" w:color="auto" w:fill="FFFFFF"/>
                <w:lang w:val="uk-UA" w:eastAsia="uk-UA"/>
              </w:rPr>
            </w:pPr>
          </w:p>
        </w:tc>
      </w:tr>
      <w:tr w:rsidR="00DE17B1" w:rsidRPr="00A60970" w:rsidTr="00FE5810">
        <w:tc>
          <w:tcPr>
            <w:tcW w:w="7508" w:type="dxa"/>
          </w:tcPr>
          <w:p w:rsidR="00DE17B1" w:rsidRPr="000E54A6" w:rsidRDefault="00DE17B1" w:rsidP="00DE73BF">
            <w:pPr>
              <w:pStyle w:val="rvps2"/>
              <w:shd w:val="clear" w:color="auto" w:fill="FFFFFF"/>
              <w:spacing w:before="0" w:beforeAutospacing="0" w:after="0" w:afterAutospacing="0"/>
              <w:ind w:firstLine="450"/>
              <w:jc w:val="both"/>
              <w:textAlignment w:val="baseline"/>
              <w:rPr>
                <w:color w:val="000000"/>
              </w:rPr>
            </w:pPr>
            <w:r w:rsidRPr="000E54A6">
              <w:rPr>
                <w:color w:val="000000"/>
                <w:shd w:val="clear" w:color="auto" w:fill="FFFFFF"/>
              </w:rPr>
              <w:t>Примітка. Отримання доходу у великих розмірах має місце, коли його сума у тисячу і більше разів перевищує неоподатковуваний мінімум доходів громадян.</w:t>
            </w:r>
          </w:p>
        </w:tc>
        <w:tc>
          <w:tcPr>
            <w:tcW w:w="7768" w:type="dxa"/>
          </w:tcPr>
          <w:p w:rsidR="00DE17B1" w:rsidRPr="000E54A6" w:rsidRDefault="00DE17B1" w:rsidP="00DE17B1">
            <w:pPr>
              <w:pStyle w:val="a"/>
              <w:spacing w:before="0"/>
              <w:ind w:firstLine="284"/>
              <w:rPr>
                <w:rFonts w:ascii="Times New Roman" w:hAnsi="Times New Roman"/>
                <w:color w:val="000000"/>
                <w:sz w:val="24"/>
                <w:szCs w:val="24"/>
                <w:shd w:val="clear" w:color="auto" w:fill="FFFFFF"/>
                <w:lang w:eastAsia="uk-UA"/>
              </w:rPr>
            </w:pPr>
            <w:r w:rsidRPr="000E54A6">
              <w:rPr>
                <w:rFonts w:ascii="Times New Roman" w:hAnsi="Times New Roman"/>
                <w:color w:val="000000"/>
                <w:sz w:val="24"/>
                <w:szCs w:val="24"/>
                <w:shd w:val="clear" w:color="auto" w:fill="FFFFFF"/>
                <w:lang w:eastAsia="uk-UA"/>
              </w:rPr>
              <w:t>Примітка.</w:t>
            </w:r>
            <w:r w:rsidRPr="000E54A6">
              <w:rPr>
                <w:rFonts w:ascii="Times New Roman" w:hAnsi="Times New Roman"/>
                <w:b/>
                <w:color w:val="000000"/>
                <w:sz w:val="24"/>
                <w:szCs w:val="24"/>
                <w:shd w:val="clear" w:color="auto" w:fill="FFFFFF"/>
                <w:lang w:eastAsia="uk-UA"/>
              </w:rPr>
              <w:t xml:space="preserve"> </w:t>
            </w:r>
            <w:r w:rsidRPr="000E54A6">
              <w:rPr>
                <w:rFonts w:ascii="Times New Roman" w:hAnsi="Times New Roman"/>
                <w:color w:val="000000"/>
                <w:sz w:val="24"/>
                <w:szCs w:val="24"/>
                <w:shd w:val="clear" w:color="auto" w:fill="FFFFFF"/>
                <w:lang w:eastAsia="uk-UA"/>
              </w:rPr>
              <w:t xml:space="preserve">Отримання доходу у великих розмірах має місце, коли його сума у тисячу і більше разів перевищує неоподатковуваний мінімум доходів громадян. </w:t>
            </w:r>
          </w:p>
          <w:p w:rsidR="00DE17B1" w:rsidRPr="000E54A6" w:rsidRDefault="000D0452" w:rsidP="00DE17B1">
            <w:pPr>
              <w:pStyle w:val="a"/>
              <w:spacing w:before="0"/>
              <w:ind w:firstLine="284"/>
              <w:rPr>
                <w:rFonts w:ascii="Times New Roman" w:hAnsi="Times New Roman"/>
                <w:b/>
                <w:color w:val="000000"/>
                <w:sz w:val="24"/>
                <w:szCs w:val="24"/>
                <w:shd w:val="clear" w:color="auto" w:fill="FFFFFF"/>
                <w:lang w:eastAsia="uk-UA"/>
              </w:rPr>
            </w:pPr>
            <w:r w:rsidRPr="000E54A6">
              <w:rPr>
                <w:rFonts w:ascii="Times New Roman" w:hAnsi="Times New Roman"/>
                <w:b/>
                <w:color w:val="000000"/>
                <w:sz w:val="24"/>
                <w:szCs w:val="24"/>
                <w:shd w:val="clear" w:color="auto" w:fill="FFFFFF"/>
                <w:lang w:eastAsia="uk-UA"/>
              </w:rPr>
              <w:t>Інформація не вважається недостовірною або не в повному обсязі поданою, якщо суб’єкт господарювання протягом п’яти робочих днів після подання повідомлення подав виправлену інформацію відповідному органові</w:t>
            </w:r>
            <w:r w:rsidRPr="00A60970">
              <w:rPr>
                <w:rFonts w:ascii="Times New Roman" w:hAnsi="Times New Roman"/>
                <w:b/>
                <w:color w:val="000000"/>
                <w:sz w:val="24"/>
                <w:szCs w:val="24"/>
                <w:shd w:val="clear" w:color="auto" w:fill="FFFFFF"/>
                <w:lang w:eastAsia="uk-UA"/>
              </w:rPr>
              <w:t>.</w:t>
            </w:r>
          </w:p>
        </w:tc>
      </w:tr>
      <w:tr w:rsidR="00DE73BF" w:rsidRPr="000E54A6" w:rsidTr="00027E39">
        <w:tc>
          <w:tcPr>
            <w:tcW w:w="15276" w:type="dxa"/>
            <w:gridSpan w:val="2"/>
          </w:tcPr>
          <w:p w:rsidR="00DE73BF" w:rsidRPr="000E54A6" w:rsidRDefault="00DE73BF" w:rsidP="00DE73BF">
            <w:pPr>
              <w:jc w:val="center"/>
              <w:rPr>
                <w:rFonts w:ascii="Times New Roman" w:hAnsi="Times New Roman"/>
                <w:b/>
                <w:sz w:val="24"/>
                <w:szCs w:val="24"/>
                <w:lang w:val="uk-UA"/>
              </w:rPr>
            </w:pPr>
            <w:r w:rsidRPr="000E54A6">
              <w:rPr>
                <w:rFonts w:ascii="Times New Roman" w:hAnsi="Times New Roman"/>
                <w:b/>
                <w:sz w:val="24"/>
                <w:szCs w:val="24"/>
                <w:lang w:val="uk-UA"/>
              </w:rPr>
              <w:t>Закон України «Про телекомунікації»</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 Визначення основних термінів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1. У цьому Законі терміни вживаються в такому значенні: …</w:t>
            </w:r>
          </w:p>
        </w:tc>
        <w:tc>
          <w:tcPr>
            <w:tcW w:w="7768" w:type="dxa"/>
          </w:tcPr>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 xml:space="preserve">Стаття 1. Визначення основних термінів </w:t>
            </w:r>
          </w:p>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1. У цьому Законі терміни вживаються в такому значенні: …</w:t>
            </w:r>
          </w:p>
        </w:tc>
      </w:tr>
      <w:tr w:rsidR="00DE73BF" w:rsidRPr="000E54A6" w:rsidTr="00027E39">
        <w:tc>
          <w:tcPr>
            <w:tcW w:w="7508" w:type="dxa"/>
          </w:tcPr>
          <w:p w:rsidR="00DE73BF" w:rsidRPr="000E54A6" w:rsidRDefault="00DE73BF" w:rsidP="00DE73BF">
            <w:pPr>
              <w:tabs>
                <w:tab w:val="left" w:pos="6329"/>
              </w:tabs>
              <w:ind w:firstLine="284"/>
              <w:jc w:val="both"/>
              <w:rPr>
                <w:rFonts w:ascii="Times New Roman" w:hAnsi="Times New Roman"/>
                <w:b/>
                <w:sz w:val="24"/>
                <w:szCs w:val="24"/>
                <w:lang w:val="uk-UA"/>
              </w:rPr>
            </w:pPr>
            <w:r w:rsidRPr="000E54A6">
              <w:rPr>
                <w:rFonts w:ascii="Times New Roman" w:hAnsi="Times New Roman"/>
                <w:b/>
                <w:strike/>
                <w:sz w:val="24"/>
                <w:szCs w:val="24"/>
                <w:lang w:val="uk-UA"/>
              </w:rPr>
              <w:t>ліцензія - документ, що засвідчує право суб'єкта господарювання на здійснення зазначеного в ньому виду діяльності у сфері телекомунікацій протягом визначеного строку на конкретних територіях з виконанням ліцензійних умов</w:t>
            </w:r>
            <w:r w:rsidRPr="000E54A6">
              <w:rPr>
                <w:rFonts w:ascii="Times New Roman" w:hAnsi="Times New Roman"/>
                <w:b/>
                <w:sz w:val="24"/>
                <w:szCs w:val="24"/>
                <w:lang w:val="uk-UA"/>
              </w:rPr>
              <w:t xml:space="preserve">;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 xml:space="preserve">ліцензування - видача, переоформлення, продовження терміну дії, визнання недійсними, анулювання ліцензій, видача копій та дублікатів ліцензій, ведення ліцензійних справ та ліцензійних </w:t>
            </w:r>
            <w:r w:rsidRPr="000E54A6">
              <w:rPr>
                <w:rFonts w:ascii="Times New Roman" w:hAnsi="Times New Roman"/>
                <w:b/>
                <w:strike/>
                <w:sz w:val="24"/>
                <w:szCs w:val="24"/>
                <w:lang w:val="uk-UA"/>
              </w:rPr>
              <w:lastRenderedPageBreak/>
              <w:t>реєстрів, контроль за додержанням ліцензійних умов, видача розпоряджень про усунення порушень ліцензійних умов;</w:t>
            </w:r>
            <w:r w:rsidRPr="000E54A6">
              <w:rPr>
                <w:rFonts w:ascii="Times New Roman" w:hAnsi="Times New Roman"/>
                <w:strike/>
                <w:sz w:val="24"/>
                <w:szCs w:val="24"/>
                <w:lang w:val="uk-UA"/>
              </w:rPr>
              <w:t xml:space="preserve"> </w:t>
            </w:r>
          </w:p>
        </w:tc>
        <w:tc>
          <w:tcPr>
            <w:tcW w:w="7768" w:type="dxa"/>
          </w:tcPr>
          <w:p w:rsidR="00DE73BF" w:rsidRPr="000E54A6" w:rsidRDefault="00DE73BF" w:rsidP="00DE73BF">
            <w:pPr>
              <w:ind w:firstLine="252"/>
              <w:jc w:val="both"/>
              <w:rPr>
                <w:rFonts w:ascii="Times New Roman" w:eastAsia="Times New Roman" w:hAnsi="Times New Roman"/>
                <w:b/>
                <w:sz w:val="24"/>
                <w:szCs w:val="24"/>
                <w:lang w:val="uk-UA"/>
              </w:rPr>
            </w:pPr>
            <w:r w:rsidRPr="000E54A6">
              <w:rPr>
                <w:rFonts w:ascii="Times New Roman" w:eastAsia="Times New Roman" w:hAnsi="Times New Roman"/>
                <w:b/>
                <w:sz w:val="24"/>
                <w:szCs w:val="24"/>
                <w:lang w:val="uk-UA"/>
              </w:rPr>
              <w:lastRenderedPageBreak/>
              <w:t>Виключено</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18. Повноваження національної комісії,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Національна комісія,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здійснює </w:t>
            </w:r>
            <w:r w:rsidRPr="000E54A6">
              <w:rPr>
                <w:rFonts w:ascii="Times New Roman" w:hAnsi="Times New Roman"/>
                <w:b/>
                <w:strike/>
                <w:sz w:val="24"/>
                <w:szCs w:val="24"/>
                <w:lang w:val="uk-UA"/>
              </w:rPr>
              <w:t>ліцензування та</w:t>
            </w:r>
            <w:r w:rsidRPr="000E54A6">
              <w:rPr>
                <w:rFonts w:ascii="Times New Roman" w:hAnsi="Times New Roman"/>
                <w:sz w:val="24"/>
                <w:szCs w:val="24"/>
                <w:lang w:val="uk-UA"/>
              </w:rPr>
              <w:t xml:space="preserve"> реєстрацію у сфері надання телекомунікаційних послуг;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032E0E" w:rsidP="00DE73BF">
            <w:pPr>
              <w:ind w:firstLine="284"/>
              <w:jc w:val="both"/>
              <w:rPr>
                <w:rFonts w:ascii="Times New Roman" w:hAnsi="Times New Roman"/>
                <w:b/>
                <w:sz w:val="24"/>
                <w:szCs w:val="24"/>
                <w:lang w:val="uk-UA"/>
              </w:rPr>
            </w:pPr>
            <w:r w:rsidRPr="000E54A6">
              <w:rPr>
                <w:rFonts w:ascii="Times New Roman" w:hAnsi="Times New Roman"/>
                <w:b/>
                <w:sz w:val="24"/>
                <w:szCs w:val="24"/>
                <w:lang w:val="uk-UA"/>
              </w:rPr>
              <w:t>Норма відсутня</w:t>
            </w:r>
          </w:p>
          <w:p w:rsidR="00032E0E" w:rsidRPr="000E54A6" w:rsidRDefault="00032E0E" w:rsidP="00DE73BF">
            <w:pPr>
              <w:ind w:firstLine="284"/>
              <w:jc w:val="both"/>
              <w:rPr>
                <w:rFonts w:ascii="Times New Roman" w:hAnsi="Times New Roman"/>
                <w:b/>
                <w:sz w:val="24"/>
                <w:szCs w:val="24"/>
                <w:lang w:val="uk-UA"/>
              </w:rPr>
            </w:pPr>
          </w:p>
          <w:p w:rsidR="00032E0E" w:rsidRPr="000E54A6" w:rsidRDefault="00032E0E" w:rsidP="00DE73BF">
            <w:pPr>
              <w:ind w:firstLine="284"/>
              <w:jc w:val="both"/>
              <w:rPr>
                <w:rFonts w:ascii="Times New Roman" w:hAnsi="Times New Roman"/>
                <w:b/>
                <w:sz w:val="24"/>
                <w:szCs w:val="24"/>
                <w:lang w:val="uk-UA"/>
              </w:rPr>
            </w:pPr>
            <w:r w:rsidRPr="000E54A6">
              <w:rPr>
                <w:rFonts w:ascii="Times New Roman" w:hAnsi="Times New Roman"/>
                <w:b/>
                <w:sz w:val="24"/>
                <w:szCs w:val="24"/>
                <w:lang w:val="uk-UA"/>
              </w:rPr>
              <w:t>….</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18. Повноваження національної комісії,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Національна комісія,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здійснює реєстрацію у сфері надання телекомунікаційних послуг; </w:t>
            </w:r>
          </w:p>
          <w:p w:rsidR="00DE73BF" w:rsidRPr="000E54A6" w:rsidRDefault="00DE73BF" w:rsidP="00DE73BF">
            <w:pPr>
              <w:ind w:firstLine="284"/>
              <w:jc w:val="both"/>
              <w:rPr>
                <w:rFonts w:ascii="Times New Roman" w:hAnsi="Times New Roman"/>
                <w:sz w:val="24"/>
                <w:szCs w:val="24"/>
                <w:lang w:val="uk-UA"/>
              </w:rPr>
            </w:pP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032E0E" w:rsidP="00DE73BF">
            <w:pPr>
              <w:ind w:firstLine="284"/>
              <w:jc w:val="both"/>
              <w:rPr>
                <w:rFonts w:ascii="Times New Roman" w:hAnsi="Times New Roman"/>
                <w:b/>
                <w:sz w:val="24"/>
                <w:szCs w:val="24"/>
                <w:lang w:val="uk-UA"/>
              </w:rPr>
            </w:pPr>
            <w:r w:rsidRPr="000E54A6">
              <w:rPr>
                <w:rFonts w:ascii="Times New Roman" w:hAnsi="Times New Roman"/>
                <w:b/>
                <w:sz w:val="24"/>
                <w:szCs w:val="24"/>
                <w:lang w:val="uk-UA"/>
              </w:rPr>
              <w:t>4</w:t>
            </w:r>
            <w:r w:rsidRPr="000E54A6">
              <w:rPr>
                <w:rFonts w:ascii="Times New Roman" w:hAnsi="Times New Roman"/>
                <w:b/>
                <w:sz w:val="24"/>
                <w:szCs w:val="24"/>
                <w:vertAlign w:val="superscript"/>
                <w:lang w:val="uk-UA"/>
              </w:rPr>
              <w:t>3</w:t>
            </w:r>
            <w:r w:rsidRPr="000E54A6">
              <w:rPr>
                <w:rFonts w:ascii="Times New Roman" w:hAnsi="Times New Roman"/>
                <w:b/>
                <w:sz w:val="24"/>
                <w:szCs w:val="24"/>
                <w:lang w:val="uk-UA"/>
              </w:rPr>
              <w:t>) затверджує орієнтовний перелік видів телекомунікаційних послуг та форми опису телекомунікаційних мереж та послуг»;</w:t>
            </w:r>
          </w:p>
          <w:p w:rsidR="00032E0E" w:rsidRPr="000E54A6" w:rsidRDefault="00032E0E" w:rsidP="00DE73BF">
            <w:pPr>
              <w:ind w:firstLine="284"/>
              <w:jc w:val="both"/>
              <w:rPr>
                <w:rFonts w:ascii="Times New Roman" w:hAnsi="Times New Roman"/>
                <w:sz w:val="24"/>
                <w:szCs w:val="24"/>
                <w:lang w:val="uk-UA"/>
              </w:rPr>
            </w:pPr>
          </w:p>
          <w:p w:rsidR="00032E0E" w:rsidRPr="000E54A6" w:rsidRDefault="00032E0E"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19. Нагляд за ринком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Державний нагляд за ринком телекомунікацій здійснюється шляхом: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контролю за якістю телекомунікаційних послуг; </w:t>
            </w:r>
          </w:p>
          <w:p w:rsidR="00DE73BF" w:rsidRPr="000E54A6" w:rsidRDefault="00DE73BF" w:rsidP="00DE73BF">
            <w:pPr>
              <w:ind w:firstLine="284"/>
              <w:jc w:val="both"/>
              <w:rPr>
                <w:rFonts w:ascii="Times New Roman" w:hAnsi="Times New Roman"/>
                <w:color w:val="000000" w:themeColor="text1"/>
                <w:sz w:val="24"/>
                <w:szCs w:val="24"/>
                <w:lang w:val="uk-UA"/>
              </w:rPr>
            </w:pPr>
            <w:r w:rsidRPr="000E54A6">
              <w:rPr>
                <w:rFonts w:ascii="Times New Roman" w:hAnsi="Times New Roman"/>
                <w:color w:val="000000" w:themeColor="text1"/>
                <w:sz w:val="24"/>
                <w:szCs w:val="24"/>
                <w:lang w:val="uk-UA"/>
              </w:rPr>
              <w:t xml:space="preserve">2) контролю за наявністю передбачених законом </w:t>
            </w:r>
            <w:r w:rsidRPr="00CF041F">
              <w:rPr>
                <w:rFonts w:ascii="Times New Roman" w:hAnsi="Times New Roman"/>
                <w:b/>
                <w:strike/>
                <w:color w:val="000000" w:themeColor="text1"/>
                <w:sz w:val="24"/>
                <w:szCs w:val="24"/>
                <w:lang w:val="uk-UA"/>
              </w:rPr>
              <w:t>ліцензій, інших</w:t>
            </w:r>
            <w:r w:rsidRPr="000E54A6">
              <w:rPr>
                <w:rFonts w:ascii="Times New Roman" w:hAnsi="Times New Roman"/>
                <w:color w:val="000000" w:themeColor="text1"/>
                <w:sz w:val="24"/>
                <w:szCs w:val="24"/>
                <w:lang w:val="uk-UA"/>
              </w:rPr>
              <w:t xml:space="preserve"> дозвільних документів у сфері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3) перевірки додержання</w:t>
            </w:r>
            <w:r w:rsidRPr="000E54A6">
              <w:rPr>
                <w:rFonts w:ascii="Times New Roman" w:hAnsi="Times New Roman"/>
                <w:b/>
                <w:sz w:val="24"/>
                <w:szCs w:val="24"/>
                <w:lang w:val="uk-UA"/>
              </w:rPr>
              <w:t xml:space="preserve"> </w:t>
            </w:r>
            <w:r w:rsidRPr="00CF041F">
              <w:rPr>
                <w:rFonts w:ascii="Times New Roman" w:hAnsi="Times New Roman"/>
                <w:b/>
                <w:strike/>
                <w:sz w:val="24"/>
                <w:szCs w:val="24"/>
                <w:lang w:val="uk-UA"/>
              </w:rPr>
              <w:t>ліцензійних умов особливих умов ліцензій</w:t>
            </w:r>
            <w:r w:rsidRPr="000E54A6">
              <w:rPr>
                <w:rFonts w:ascii="Times New Roman" w:hAnsi="Times New Roman"/>
                <w:b/>
                <w:sz w:val="24"/>
                <w:szCs w:val="24"/>
                <w:lang w:val="uk-UA"/>
              </w:rPr>
              <w:t xml:space="preserve"> </w:t>
            </w:r>
            <w:r w:rsidRPr="000E54A6">
              <w:rPr>
                <w:rFonts w:ascii="Times New Roman" w:hAnsi="Times New Roman"/>
                <w:sz w:val="24"/>
                <w:szCs w:val="24"/>
                <w:lang w:val="uk-UA"/>
              </w:rPr>
              <w:t xml:space="preserve">операторами, провайдерами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контролю за додержанням суб'єктами ринку телекомунікацій законодавства, стандартів та інших нормативних документів у сфері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5) вимірювання в порядку, встановленому національною комісією, що здійснює державне регулювання у сфері зв'язку та інформатизації, параметрів телекомунікаційних мереж, контролю за дотриманням операторами телекомунікацій порядку маршрутизації трафіку на телекомунікаційних мережах.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19. Нагляд за ринком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Державний нагляд за ринком телекомунікацій здійснюється шляхом: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контролю за якістю телекомунікаційних послуг; </w:t>
            </w:r>
          </w:p>
          <w:p w:rsidR="00DE73BF" w:rsidRPr="000E54A6" w:rsidRDefault="00DE73BF" w:rsidP="00DE73BF">
            <w:pPr>
              <w:ind w:firstLine="284"/>
              <w:jc w:val="both"/>
              <w:rPr>
                <w:rFonts w:ascii="Times New Roman" w:hAnsi="Times New Roman"/>
                <w:b/>
                <w:color w:val="000000" w:themeColor="text1"/>
                <w:sz w:val="24"/>
                <w:szCs w:val="24"/>
                <w:lang w:val="uk-UA"/>
              </w:rPr>
            </w:pPr>
            <w:r w:rsidRPr="000E54A6">
              <w:rPr>
                <w:rFonts w:ascii="Times New Roman" w:hAnsi="Times New Roman"/>
                <w:color w:val="000000" w:themeColor="text1"/>
                <w:sz w:val="24"/>
                <w:szCs w:val="24"/>
                <w:lang w:val="uk-UA"/>
              </w:rPr>
              <w:t xml:space="preserve">2) контролю за наявністю передбачених законом </w:t>
            </w:r>
            <w:r w:rsidRPr="000E54A6">
              <w:rPr>
                <w:rFonts w:ascii="Times New Roman" w:hAnsi="Times New Roman"/>
                <w:b/>
                <w:color w:val="000000" w:themeColor="text1"/>
                <w:sz w:val="24"/>
                <w:szCs w:val="24"/>
                <w:lang w:val="uk-UA"/>
              </w:rPr>
              <w:t xml:space="preserve">дозвільних документів у сфері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3) перевірки додержання </w:t>
            </w:r>
            <w:r w:rsidRPr="000E54A6">
              <w:rPr>
                <w:rFonts w:ascii="Times New Roman" w:hAnsi="Times New Roman"/>
                <w:b/>
                <w:sz w:val="24"/>
                <w:szCs w:val="24"/>
                <w:lang w:val="uk-UA"/>
              </w:rPr>
              <w:t xml:space="preserve">Правил здійснення діяльності у сфері телекомунікацій </w:t>
            </w:r>
            <w:r w:rsidRPr="000E54A6">
              <w:rPr>
                <w:rFonts w:ascii="Times New Roman" w:hAnsi="Times New Roman"/>
                <w:sz w:val="24"/>
                <w:szCs w:val="24"/>
                <w:lang w:val="uk-UA"/>
              </w:rPr>
              <w:t xml:space="preserve">операторами, провайдерами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контролю за додержанням суб'єктами ринку телекомунікацій законодавства, стандартів та інших нормативних документів у сфері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5) вимірювання в порядку, встановленому національною комісією, що здійснює державне регулювання у сфері зв'язку та інформатизації, параметрів телекомунікаційних мереж, контролю за дотриманням операторами телекомунікацій порядку маршрутизації трафіку на телекомунікаційних мережах. </w:t>
            </w:r>
          </w:p>
          <w:p w:rsidR="00DE73BF" w:rsidRPr="000E54A6" w:rsidRDefault="00DE73BF" w:rsidP="00DE73BF">
            <w:pPr>
              <w:ind w:firstLine="284"/>
              <w:jc w:val="both"/>
              <w:rPr>
                <w:rFonts w:ascii="Times New Roman" w:hAnsi="Times New Roman"/>
                <w:color w:val="0070C0"/>
                <w:sz w:val="24"/>
                <w:szCs w:val="24"/>
                <w:lang w:val="uk-UA"/>
              </w:rPr>
            </w:pPr>
            <w:r w:rsidRPr="000E54A6">
              <w:rPr>
                <w:rFonts w:ascii="Times New Roman" w:hAnsi="Times New Roman"/>
                <w:sz w:val="24"/>
                <w:szCs w:val="24"/>
                <w:lang w:val="uk-UA"/>
              </w:rPr>
              <w:t>…</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19-1. Порядок здійснення державного нагляду за ринком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За розпорядженням голови національної комісії, що здійснює державне регулювання у сфері зв'язку та інформатизації, уповноважені комісією посадові особи проводять перевірку достовірності відомостей у документах, поданих заявником для отримання </w:t>
            </w:r>
            <w:r w:rsidRPr="00CF041F">
              <w:rPr>
                <w:rFonts w:ascii="Times New Roman" w:hAnsi="Times New Roman"/>
                <w:b/>
                <w:strike/>
                <w:sz w:val="24"/>
                <w:szCs w:val="24"/>
                <w:lang w:val="uk-UA"/>
              </w:rPr>
              <w:t>ліцензії</w:t>
            </w:r>
            <w:r w:rsidRPr="000E54A6">
              <w:rPr>
                <w:rFonts w:ascii="Times New Roman" w:hAnsi="Times New Roman"/>
                <w:sz w:val="24"/>
                <w:szCs w:val="24"/>
                <w:lang w:val="uk-UA"/>
              </w:rPr>
              <w:t>, дозволів</w:t>
            </w:r>
            <w:r w:rsidRPr="000E54A6">
              <w:rPr>
                <w:rFonts w:ascii="Times New Roman" w:hAnsi="Times New Roman"/>
                <w:b/>
                <w:sz w:val="24"/>
                <w:szCs w:val="24"/>
                <w:lang w:val="uk-UA"/>
              </w:rPr>
              <w:t>,</w:t>
            </w:r>
            <w:r w:rsidRPr="000E54A6">
              <w:rPr>
                <w:rFonts w:ascii="Times New Roman" w:hAnsi="Times New Roman"/>
                <w:sz w:val="24"/>
                <w:szCs w:val="24"/>
                <w:lang w:val="uk-UA"/>
              </w:rPr>
              <w:t xml:space="preserve"> та відповідності заявника і поданих документів </w:t>
            </w:r>
            <w:r w:rsidRPr="00CF041F">
              <w:rPr>
                <w:rFonts w:ascii="Times New Roman" w:hAnsi="Times New Roman"/>
                <w:b/>
                <w:strike/>
                <w:sz w:val="24"/>
                <w:szCs w:val="24"/>
                <w:lang w:val="uk-UA"/>
              </w:rPr>
              <w:t>ліцензійним умовам</w:t>
            </w:r>
            <w:r w:rsidRPr="000E54A6">
              <w:rPr>
                <w:rFonts w:ascii="Times New Roman" w:hAnsi="Times New Roman"/>
                <w:sz w:val="24"/>
                <w:szCs w:val="24"/>
                <w:lang w:val="uk-UA"/>
              </w:rPr>
              <w:t xml:space="preserve">.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Стаття 19-1. Порядок здійснення державного нагляду за ринком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 </w:t>
            </w:r>
          </w:p>
          <w:p w:rsidR="00DE73BF" w:rsidRPr="000E54A6" w:rsidRDefault="00DE73BF" w:rsidP="00DE73BF">
            <w:pPr>
              <w:ind w:firstLine="284"/>
              <w:jc w:val="both"/>
              <w:rPr>
                <w:rFonts w:ascii="Times New Roman" w:hAnsi="Times New Roman"/>
                <w:sz w:val="24"/>
                <w:szCs w:val="24"/>
                <w:lang w:val="uk-UA"/>
              </w:rPr>
            </w:pPr>
          </w:p>
          <w:p w:rsidR="00DE73BF" w:rsidRPr="000E54A6" w:rsidRDefault="00DE73BF" w:rsidP="00DE73BF">
            <w:pPr>
              <w:ind w:firstLine="284"/>
              <w:jc w:val="both"/>
              <w:rPr>
                <w:rFonts w:ascii="Times New Roman" w:hAnsi="Times New Roman"/>
                <w:b/>
                <w:color w:val="000000" w:themeColor="text1"/>
                <w:sz w:val="24"/>
                <w:szCs w:val="24"/>
                <w:lang w:val="uk-UA"/>
              </w:rPr>
            </w:pPr>
            <w:r w:rsidRPr="000E54A6">
              <w:rPr>
                <w:rFonts w:ascii="Times New Roman" w:hAnsi="Times New Roman"/>
                <w:sz w:val="24"/>
                <w:szCs w:val="24"/>
                <w:lang w:val="uk-UA"/>
              </w:rPr>
              <w:t xml:space="preserve">4. За розпорядженням голови національної комісії, що здійснює державне регулювання у сфері зв'язку та інформатизації, уповноважені комісією посадові особи проводять перевірку достовірності відомостей у документах, поданих заявником для отримання </w:t>
            </w:r>
            <w:r w:rsidRPr="000E54A6">
              <w:rPr>
                <w:rFonts w:ascii="Times New Roman" w:hAnsi="Times New Roman"/>
                <w:b/>
                <w:sz w:val="24"/>
                <w:szCs w:val="24"/>
                <w:lang w:val="uk-UA"/>
              </w:rPr>
              <w:t xml:space="preserve">дозволів </w:t>
            </w:r>
            <w:r w:rsidRPr="000E54A6">
              <w:rPr>
                <w:rFonts w:ascii="Times New Roman" w:hAnsi="Times New Roman"/>
                <w:sz w:val="24"/>
                <w:szCs w:val="24"/>
                <w:lang w:val="uk-UA"/>
              </w:rPr>
              <w:t xml:space="preserve">та відповідності заявника і поданих документів </w:t>
            </w:r>
            <w:r w:rsidRPr="000E54A6">
              <w:rPr>
                <w:rFonts w:ascii="Times New Roman" w:hAnsi="Times New Roman"/>
                <w:b/>
                <w:color w:val="000000" w:themeColor="text1"/>
                <w:sz w:val="24"/>
                <w:szCs w:val="24"/>
                <w:lang w:val="uk-UA"/>
              </w:rPr>
              <w:t xml:space="preserve">законодавству у сфері телекомунікацій. </w:t>
            </w:r>
          </w:p>
          <w:p w:rsidR="00DE73BF" w:rsidRPr="000E54A6" w:rsidRDefault="00DE73BF" w:rsidP="00DE73BF">
            <w:pPr>
              <w:ind w:firstLine="284"/>
              <w:jc w:val="both"/>
              <w:rPr>
                <w:rFonts w:ascii="Times New Roman" w:hAnsi="Times New Roman"/>
                <w:color w:val="0070C0"/>
                <w:sz w:val="24"/>
                <w:szCs w:val="24"/>
                <w:lang w:val="uk-UA"/>
              </w:rPr>
            </w:pPr>
            <w:r w:rsidRPr="000E54A6">
              <w:rPr>
                <w:rFonts w:ascii="Times New Roman" w:hAnsi="Times New Roman"/>
                <w:color w:val="000000" w:themeColor="text1"/>
                <w:sz w:val="24"/>
                <w:szCs w:val="24"/>
                <w:lang w:val="uk-UA"/>
              </w:rPr>
              <w:t>…</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Стаття 35. Захист інтересів споживачів у разі припинення діяльності оператором, провайдером телекомунікацій з надання телекомунікаційних послуг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2. У разі </w:t>
            </w:r>
            <w:r w:rsidRPr="00CF041F">
              <w:rPr>
                <w:rFonts w:ascii="Times New Roman" w:hAnsi="Times New Roman"/>
                <w:b/>
                <w:strike/>
                <w:sz w:val="24"/>
                <w:szCs w:val="24"/>
                <w:lang w:val="uk-UA"/>
              </w:rPr>
              <w:t>анулювання чи визнання недійсною ліцензії</w:t>
            </w:r>
            <w:r w:rsidRPr="000E54A6">
              <w:rPr>
                <w:rFonts w:ascii="Times New Roman" w:hAnsi="Times New Roman"/>
                <w:b/>
                <w:sz w:val="24"/>
                <w:szCs w:val="24"/>
                <w:lang w:val="uk-UA"/>
              </w:rPr>
              <w:t xml:space="preserve">, </w:t>
            </w:r>
            <w:r w:rsidRPr="000E54A6">
              <w:rPr>
                <w:rFonts w:ascii="Times New Roman" w:hAnsi="Times New Roman"/>
                <w:sz w:val="24"/>
                <w:szCs w:val="24"/>
                <w:lang w:val="uk-UA"/>
              </w:rPr>
              <w:t>вилучення номерного та/або радіочастотного ресурсу внаслідок порушення оператором, провайдером телекомунікацій законодавства такий оператор, провайдер зобов'язаний відшкодувати абоненту витрати, пов'язані з припиненням надання телекомунікаційних послуг, у встановленому законом порядку.</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35. Захист інтересів споживачів у разі припинення діяльності оператором, провайдером телекомунікацій з надання телекомунікаційних послуг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2. У разі вилучення номерного та/або радіочастотного ресурсу внаслідок порушення оператором, провайдером телекомунікацій законодавства такий оператор, провайдер зобов’язаний відшкодувати абоненту витрати, пов’язані з припиненням надання телекомунікаційних послуг, у встановленому законом порядку.</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38. Права операторів, провайдерів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Оператори телекомунікацій мають право на: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b/>
                <w:strike/>
                <w:color w:val="000000" w:themeColor="text1"/>
                <w:sz w:val="24"/>
                <w:szCs w:val="24"/>
                <w:lang w:val="uk-UA"/>
              </w:rPr>
            </w:pPr>
            <w:r w:rsidRPr="000E54A6">
              <w:rPr>
                <w:rFonts w:ascii="Times New Roman" w:hAnsi="Times New Roman"/>
                <w:b/>
                <w:strike/>
                <w:color w:val="000000" w:themeColor="text1"/>
                <w:sz w:val="24"/>
                <w:szCs w:val="24"/>
                <w:lang w:val="uk-UA"/>
              </w:rPr>
              <w:t xml:space="preserve">2) отримання ліцензій відповідно до цього Закону;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3. Провайдер телекомунікацій користується правами, передбаченими частиною першою цієї статті, за винятком прав, передбачених пунктами </w:t>
            </w:r>
            <w:r w:rsidRPr="000E54A6">
              <w:rPr>
                <w:rFonts w:ascii="Times New Roman" w:hAnsi="Times New Roman"/>
                <w:b/>
                <w:strike/>
                <w:sz w:val="24"/>
                <w:szCs w:val="24"/>
                <w:lang w:val="uk-UA"/>
              </w:rPr>
              <w:t>2,</w:t>
            </w:r>
            <w:r w:rsidRPr="000E54A6">
              <w:rPr>
                <w:rFonts w:ascii="Times New Roman" w:hAnsi="Times New Roman"/>
                <w:sz w:val="24"/>
                <w:szCs w:val="24"/>
                <w:lang w:val="uk-UA"/>
              </w:rPr>
              <w:t xml:space="preserve"> 3</w:t>
            </w:r>
            <w:r w:rsidRPr="000E54A6">
              <w:rPr>
                <w:rFonts w:ascii="Times New Roman" w:hAnsi="Times New Roman"/>
                <w:b/>
                <w:sz w:val="24"/>
                <w:szCs w:val="24"/>
                <w:lang w:val="uk-UA"/>
              </w:rPr>
              <w:t>,</w:t>
            </w:r>
            <w:r w:rsidRPr="000E54A6">
              <w:rPr>
                <w:rFonts w:ascii="Times New Roman" w:hAnsi="Times New Roman"/>
                <w:sz w:val="24"/>
                <w:szCs w:val="24"/>
                <w:lang w:val="uk-UA"/>
              </w:rPr>
              <w:t xml:space="preserve"> 6, 7 частини першої цієї статті, а також має право на підключення технічних засобів до телекомунікаційної мережі оператора відповідно до законодавства.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Провайдери телекомунікацій здійснюють діяльність у сфері телекомунікацій на підставі договору з оператором телекомунікацій </w:t>
            </w:r>
            <w:r w:rsidRPr="000E54A6">
              <w:rPr>
                <w:rFonts w:ascii="Times New Roman" w:hAnsi="Times New Roman"/>
                <w:b/>
                <w:strike/>
                <w:sz w:val="24"/>
                <w:szCs w:val="24"/>
                <w:lang w:val="uk-UA"/>
              </w:rPr>
              <w:t>- резидентом України та копії ліцензії цього оператора на відповідний вид діяльності у випадках, передбачених законом</w:t>
            </w:r>
            <w:r w:rsidRPr="000E54A6">
              <w:rPr>
                <w:rFonts w:ascii="Times New Roman" w:hAnsi="Times New Roman"/>
                <w:sz w:val="24"/>
                <w:szCs w:val="24"/>
                <w:lang w:val="uk-UA"/>
              </w:rPr>
              <w:t>.</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38. Права операторів, провайдерів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Оператори телекомунікацій мають право на: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z w:val="24"/>
                <w:szCs w:val="24"/>
                <w:lang w:val="uk-UA"/>
              </w:rPr>
              <w:t>2)</w:t>
            </w:r>
            <w:r w:rsidRPr="000E54A6">
              <w:rPr>
                <w:rFonts w:ascii="Times New Roman" w:hAnsi="Times New Roman"/>
                <w:sz w:val="24"/>
                <w:szCs w:val="24"/>
                <w:lang w:val="uk-UA"/>
              </w:rPr>
              <w:t xml:space="preserve"> </w:t>
            </w:r>
            <w:r w:rsidRPr="000E54A6">
              <w:rPr>
                <w:rFonts w:ascii="Times New Roman" w:hAnsi="Times New Roman"/>
                <w:b/>
                <w:color w:val="000000" w:themeColor="text1"/>
                <w:sz w:val="24"/>
                <w:szCs w:val="24"/>
                <w:lang w:val="uk-UA"/>
              </w:rPr>
              <w:t>виключено;</w:t>
            </w:r>
            <w:r w:rsidRPr="000E54A6">
              <w:rPr>
                <w:rFonts w:ascii="Times New Roman" w:hAnsi="Times New Roman"/>
                <w:color w:val="000000" w:themeColor="text1"/>
                <w:sz w:val="24"/>
                <w:szCs w:val="24"/>
                <w:lang w:val="uk-UA"/>
              </w:rPr>
              <w:t xml:space="preserve">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3. Провайдер телекомунікацій користується правами, передбаченими частиною першою цієї статті, за винятком прав, передбачених пунктами 3, 6, 7 частини першої цієї статті, а також має право на підключення технічних засобів до телекомунікаційної мережі оператора відповідно до законодавства. </w:t>
            </w:r>
          </w:p>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4. Провайдери телекомунікацій здійснюють діяльність у сфері телекомунікацій на підставі договору з оператором телекомунікацій.</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39. Обов'язки операторів і провайдерів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Оператори телекомунікацій зобов'язані: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1) здійснювати діяльність у сфері телекомунікацій відповідно до законодавства за умови включення до реєстру операторів, провайдерів телекомунікацій, а у визначених законом випадках також за наявності відповідних </w:t>
            </w:r>
            <w:r w:rsidRPr="000E54A6">
              <w:rPr>
                <w:rFonts w:ascii="Times New Roman" w:hAnsi="Times New Roman"/>
                <w:b/>
                <w:strike/>
                <w:sz w:val="24"/>
                <w:szCs w:val="24"/>
                <w:lang w:val="uk-UA"/>
              </w:rPr>
              <w:t>ліцензій</w:t>
            </w:r>
            <w:r w:rsidRPr="000E54A6">
              <w:rPr>
                <w:rFonts w:ascii="Times New Roman" w:hAnsi="Times New Roman"/>
                <w:strike/>
                <w:sz w:val="24"/>
                <w:szCs w:val="24"/>
                <w:lang w:val="uk-UA"/>
              </w:rPr>
              <w:t xml:space="preserve"> </w:t>
            </w:r>
            <w:r w:rsidRPr="000E54A6">
              <w:rPr>
                <w:rFonts w:ascii="Times New Roman" w:hAnsi="Times New Roman"/>
                <w:b/>
                <w:strike/>
                <w:sz w:val="24"/>
                <w:szCs w:val="24"/>
                <w:lang w:val="uk-UA"/>
              </w:rPr>
              <w:t>та/або</w:t>
            </w:r>
            <w:r w:rsidRPr="000E54A6">
              <w:rPr>
                <w:rFonts w:ascii="Times New Roman" w:hAnsi="Times New Roman"/>
                <w:b/>
                <w:sz w:val="24"/>
                <w:szCs w:val="24"/>
                <w:lang w:val="uk-UA"/>
              </w:rPr>
              <w:t xml:space="preserve"> дозволів</w:t>
            </w:r>
            <w:r w:rsidRPr="000E54A6">
              <w:rPr>
                <w:rFonts w:ascii="Times New Roman" w:hAnsi="Times New Roman"/>
                <w:sz w:val="24"/>
                <w:szCs w:val="24"/>
                <w:lang w:val="uk-UA"/>
              </w:rPr>
              <w:t>;...</w:t>
            </w:r>
          </w:p>
          <w:p w:rsidR="000E54A6" w:rsidRPr="000E54A6" w:rsidRDefault="000E54A6" w:rsidP="00DE73BF">
            <w:pPr>
              <w:ind w:firstLine="284"/>
              <w:jc w:val="both"/>
              <w:rPr>
                <w:rFonts w:ascii="Times New Roman" w:hAnsi="Times New Roman"/>
                <w:sz w:val="24"/>
                <w:szCs w:val="24"/>
                <w:lang w:val="uk-UA"/>
              </w:rPr>
            </w:pP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Стаття 39. Обов'язки операторів і провайдерів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Оператори телекомунікацій зобов'язані: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1) здійснювати діяльність у сфері телекомунікацій відповідно до законодавства за умови включення до реєстру операторів, провайдерів телекомунікацій, а у визначених законом випадках також за наявності відповідних </w:t>
            </w:r>
            <w:r w:rsidRPr="000E54A6">
              <w:rPr>
                <w:rFonts w:ascii="Times New Roman" w:hAnsi="Times New Roman"/>
                <w:b/>
                <w:sz w:val="24"/>
                <w:szCs w:val="24"/>
                <w:lang w:val="uk-UA"/>
              </w:rPr>
              <w:t>дозволів</w:t>
            </w:r>
            <w:r w:rsidRPr="000E54A6">
              <w:rPr>
                <w:rFonts w:ascii="Times New Roman" w:hAnsi="Times New Roman"/>
                <w:sz w:val="24"/>
                <w:szCs w:val="24"/>
                <w:lang w:val="uk-UA"/>
              </w:rPr>
              <w:t>;...</w:t>
            </w:r>
          </w:p>
        </w:tc>
      </w:tr>
      <w:tr w:rsidR="00DE73BF" w:rsidRPr="000E54A6" w:rsidTr="00027E39">
        <w:trPr>
          <w:trHeight w:val="7511"/>
        </w:trPr>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Стаття 42. Здійснення діяльності у сфері телекомунікацій</w:t>
            </w:r>
          </w:p>
          <w:p w:rsidR="00DE73BF" w:rsidRPr="00B84ACA" w:rsidRDefault="00DE73BF" w:rsidP="00DE73BF">
            <w:pPr>
              <w:ind w:firstLine="284"/>
              <w:jc w:val="both"/>
              <w:rPr>
                <w:rFonts w:ascii="Times New Roman" w:hAnsi="Times New Roman"/>
                <w:strike/>
                <w:sz w:val="24"/>
                <w:szCs w:val="24"/>
                <w:lang w:val="uk-UA"/>
              </w:rPr>
            </w:pPr>
            <w:r w:rsidRPr="000E54A6">
              <w:rPr>
                <w:rFonts w:ascii="Times New Roman" w:hAnsi="Times New Roman"/>
                <w:sz w:val="24"/>
                <w:szCs w:val="24"/>
                <w:lang w:val="uk-UA"/>
              </w:rPr>
              <w:t xml:space="preserve">1. </w:t>
            </w:r>
            <w:r w:rsidRPr="00B84ACA">
              <w:rPr>
                <w:rFonts w:ascii="Times New Roman" w:hAnsi="Times New Roman"/>
                <w:b/>
                <w:strike/>
                <w:sz w:val="24"/>
                <w:szCs w:val="24"/>
                <w:lang w:val="uk-UA"/>
              </w:rPr>
              <w:t>Діяльність у сфері телекомунікацій здійснюється за умови</w:t>
            </w:r>
            <w:r w:rsidRPr="00B84ACA">
              <w:rPr>
                <w:rFonts w:ascii="Times New Roman" w:hAnsi="Times New Roman"/>
                <w:strike/>
                <w:sz w:val="24"/>
                <w:szCs w:val="24"/>
                <w:lang w:val="uk-UA"/>
              </w:rPr>
              <w:t xml:space="preserve"> </w:t>
            </w:r>
            <w:r w:rsidRPr="00B84ACA">
              <w:rPr>
                <w:rFonts w:ascii="Times New Roman" w:hAnsi="Times New Roman"/>
                <w:b/>
                <w:strike/>
                <w:sz w:val="24"/>
                <w:szCs w:val="24"/>
                <w:lang w:val="uk-UA"/>
              </w:rPr>
              <w:t>включення до реєстру операторів, провайдерів телекомунікацій, а у визначених законом випадках також за наявності відповідних ліцензій та/або дозволів.</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strike/>
                <w:sz w:val="24"/>
                <w:szCs w:val="24"/>
                <w:lang w:val="uk-UA"/>
              </w:rPr>
              <w:t xml:space="preserve">2. </w:t>
            </w:r>
            <w:r w:rsidRPr="00B84ACA">
              <w:rPr>
                <w:rFonts w:ascii="Times New Roman" w:hAnsi="Times New Roman"/>
                <w:b/>
                <w:strike/>
                <w:sz w:val="24"/>
                <w:szCs w:val="24"/>
                <w:lang w:val="uk-UA"/>
              </w:rPr>
              <w:t>Суб'єкти господарювання, які бажають здійснювати діяльність у сфері телекомунікацій, зобов'язані не менш як за місяць до її початку подати до національної комісії, що здійснює державне регулювання у сфері зв'язку та інформатизації,</w:t>
            </w:r>
            <w:r w:rsidRPr="00B84ACA">
              <w:rPr>
                <w:rFonts w:ascii="Times New Roman" w:hAnsi="Times New Roman"/>
                <w:strike/>
                <w:sz w:val="24"/>
                <w:szCs w:val="24"/>
                <w:lang w:val="uk-UA"/>
              </w:rPr>
              <w:t xml:space="preserve"> </w:t>
            </w:r>
            <w:r w:rsidRPr="00B84ACA">
              <w:rPr>
                <w:rFonts w:ascii="Times New Roman" w:hAnsi="Times New Roman"/>
                <w:b/>
                <w:strike/>
                <w:sz w:val="24"/>
                <w:szCs w:val="24"/>
                <w:lang w:val="uk-UA"/>
              </w:rPr>
              <w:t xml:space="preserve">заяву про включення до реєстру операторів, провайдерів телекомунікацій за формою, що затверджується національною комісією, що здійснює державне регулювання у сфері зв'язку та інформатизації. </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У разі якщо вид діяльності, що має намір здійснювати суб'єкт господарювання, потребує отримання ліцензії та/або дозволів, то одночасно із заявою на реєстрацію подається заява та пакет документів на отримання ліцензії та/або дозволів.</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3. Рішення про включення суб'єкта господарювання до реєстру операторів, провайдерів телекомунікацій приймається національною комісією, що здійснює державне регулювання у сфері зв'язку та інформатизації, протягом 10 робочих днів з дня реєстрації відповідної заяви суб'єкта господарювання.</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Повідомлення про включення суб'єкта господарювання до реєстру операторів, провайдерів телекомунікацій національна комісія, що здійснює державне регулювання у сфері зв'язку та інформатизації, направляє заявнику протягом трьох робочих днів з дня прийняття відповідного рішення.</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4. Заява суб'єкта господарювання залишається без розгляду у разі, якщо:</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1) подана (підписана) особою, яка не має на це повноважень;</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lastRenderedPageBreak/>
              <w:t>2) заповнена з порушенням встановленої національною комісією, що здійснює державне регулювання у сфері зв'язку та інформатизації, форми.</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Про залишення заяви про включення до реєстру операторів, провайдерів телекомунікацій без розгляду заявник інформується в письмовій формі із зазначенням відповідних підстав протягом 10 робочих днів з дня реєстрації заяви.</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У разі усунення причин, що були підставою для залишення заяви без розгляду, суб'єкт господарювання може повторно подати заяву про включення до реєстру операторів, провайдерів телекомунікацій, яка розглядається національною комісією, що здійснює державне регулювання у сфері зв'язку та інформатизації, у порядку, встановленому частиною третьою цієї статті.</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5. У разі зміни даних, зазначених у заяві про включення до реєстру операторів, провайдерів телекомунікацій, суб'єкт господарювання зобов'язаний повідомити про них національну комісію, що здійснює державне регулювання у сфері зв'язку та інформатизації, протягом 30 робочих днів з дня виникнення змін. Рішення про внесення змін до реєстру операторів, провайдерів телекомунікацій приймається національною комісією, що здійснює державне регулювання у сфері зв'язку та інформатизації, протягом 10 робочих днів з дня реєстрації відповідного повідомлення суб'єкта господарювання.</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6. Національна комісія, що здійснює державне регулювання у сфері зв'язку та інформатизації, має право самостійно вносити відповідні зміни до реєстру операторів, провайдерів телекомунікацій у разі припинення діяльності суб'єкта господарювання у сфері телекомунікацій.</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7. Ліцензуванню підлягають такі види діяльності у сфері телекомунікацій:</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1) надання послуг фіксованого телефонного зв'язку з правом технічного обслуговування та експлуатації телекомунікаційних мереж і надання в користування каналів електрозв'язку:</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місцевого;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міжміського;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міжнародного;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2) надання послуг фіксованого телефонного зв'язку з використанням безпроводового доступу до телекомунікаційної мережі з правом технічного обслуговування і надання в користування каналів електрозв'язку:</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місцевого;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міжміського;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міжнародного;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3) надання послуг рухомого (мобільного) телефонного зв'язку з правом технічного обслуговування та експлуатації телекомунікаційних мереж і надання в користування каналів електрозв'язку;</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4) надання послуг з технічного обслуговування та експлуатації телекомунікаційних мереж, мереж ефірного теле- і радіомовлення, проводового радіомовлення та телемереж.</w:t>
            </w:r>
            <w:r w:rsidRPr="000E54A6">
              <w:rPr>
                <w:rFonts w:ascii="Times New Roman" w:hAnsi="Times New Roman"/>
                <w:sz w:val="24"/>
                <w:szCs w:val="24"/>
                <w:lang w:val="uk-UA"/>
              </w:rPr>
              <w:t xml:space="preserve"> </w:t>
            </w:r>
          </w:p>
        </w:tc>
        <w:tc>
          <w:tcPr>
            <w:tcW w:w="7768" w:type="dxa"/>
          </w:tcPr>
          <w:p w:rsidR="00DE73BF" w:rsidRPr="000E54A6" w:rsidRDefault="00DE73BF" w:rsidP="00F339DD">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Стаття 42. Здійснення діяльності у сфері телекомунікацій</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1. Право на здійснення діяльності у сфері телекомунікацій суб’єкт господарювання набуває шляхом подання до національної комісії, що здійснює державне регулювання у сфері зв’язку та інформатизації, повідомлення про початок здійснення діяльності у сфері телекомунікацій.</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Здійснення діяльності у сфері телекомунікацій без подання повідомлення про початок здійснення діяльності у сфері телекомунікацій забороняється.</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Суб’єкт господарювання під час провадження діяльності у сфері телекомунікацій зобов’язаний виконувати передбачені законами, Правилами здійснення діяльності у сфері телекомунікацій та іншими нормативно-правовими актами обов’язки для оператора, провайдера телекомунікацій.</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Здійснення діяльності у сфері телекомунікацій, яка передбачає використання обмеженого (радіочастотного та/або номерного ресурсу), здійснюється після отримання відповідних ліцензії та/або дозволу (ліцензій та/або дозволів), необхідність отримання яких визначена законом.</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2. У повідомлені про початок здійснення діяльності у сфері телекомунікацій зазначається:</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повне найменування юридичної особи або прізвище, ім’я, по батькові (за наявності) фізичної особи — підприємця;</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 xml:space="preserve">код за Єдиним державним реєстром підприємств і організацій України — для юридичної особи або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w:t>
            </w:r>
            <w:r w:rsidRPr="000E54A6">
              <w:rPr>
                <w:rFonts w:ascii="Times New Roman" w:eastAsia="Calibri" w:hAnsi="Times New Roman"/>
                <w:b/>
                <w:sz w:val="24"/>
                <w:szCs w:val="24"/>
                <w:lang w:eastAsia="en-US"/>
              </w:rPr>
              <w:lastRenderedPageBreak/>
              <w:t>орган і мають відмітку у паспорті) — для фізичних осіб — підприємців;</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місцезнаходження — для юридичної особи або місце проживання – для фізичної особи — підприємця;</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адреса для листування;</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контактні дані: номери телефону, факсу, електронна адреса, адреса офіційної сторінки в Інтернеті (за наявності);</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прізвище, ім’я, по батькові (за наявності) керівника;</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територія, на якій здійснюється діяльність у сфері телекомунікацій;</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стислий опис телекомунікаційних мереж та послуг. У разі відсутності в орієнтовному переліку видів телекомунікаційних послуг, затвердженому національною комісією, що здійснює державне регулювання у сфері зв’язку та інформатизації, послуги, яку планує надавати суб’єкт господарювання, опис такої послуги надається в довільній формі;</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інформація про отримані ліцензії, дозволи в разі здійснення діяльності у сфері телекомунікацій, яка передбачає використання обмеженого (радіочастотного та/або номерного ресурсу);</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зобов’язання заявника виконувати передбачені законами, Правилами здійснення діяльності у сфері телекомунікацій та іншими нормативно-правовими актами обов’язки оператора, провайдера телекомунікацій.</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Форма повідомлення визначається національною комісією, що здійснює державне регулювання у сфері зв’язку та інформатизації.</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Таке повідомлення підписується уповноваженою особою суб’єкта господарювання або особисто фізичною особою – підприємцем.</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3. Повідомлення про початок здійснення діяльності у сфері телекомунікацій подається суб’єктом господарювання до національної комісії, що здійснює державне регулювання у сфері зв’язку та інформатизації, в порядку, визначеному статтею 9 Закону України “Про адміністративні послуги”.</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 xml:space="preserve">Суб’єкт господарювання набуває право на провадження діяльності у сфері телекомунікацій з дати подання повідомлення про початок </w:t>
            </w:r>
            <w:r w:rsidRPr="000E54A6">
              <w:rPr>
                <w:rFonts w:ascii="Times New Roman" w:eastAsia="Calibri" w:hAnsi="Times New Roman"/>
                <w:b/>
                <w:sz w:val="24"/>
                <w:szCs w:val="24"/>
                <w:lang w:eastAsia="en-US"/>
              </w:rPr>
              <w:lastRenderedPageBreak/>
              <w:t>здійснення діяльності у сфері телекомунікацій до національної комісії, що здійснює державне регулювання у сфері зв’язку та інформатизації.</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Датою подання повідомлення про початок здійснення діяльності у сфері телекомунікацій вважається дата вхідної реєстрації такого повідомлення у національній комісії, що здійснює державне регулювання у сфері зв’язку та інформатизації.</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4. Відповідальність за достовірність і повноту відомостей, зазначених у повідомленні про початок здійснення діяльності у сфері телекомунікацій, покладається на суб’єкта господарювання, який подав таке повідомлення.</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5. Уповноважені національною комісією, що здійснює державне регулювання у сфері зв’язку та інформатизації, посадові особи протягом п’яти робочих днів з дати вхідної реєстрації повідомлення у національній комісії, що здійснює державне регулювання у сфері зв’язку та інформатизації, вносять відомості про суб’єкта господарювання до реєстру операторів, провайдерів телекомунікацій, який оприлюднюється на офіційному веб-сайті національної комісії, що здійснює державне регулювання у сфері зв’язку та інформатизації.</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Відомості, що містяться в реєстрі операторів, провайдерів телекомунікацій, є відкритими та загальнодоступними, за винятком даних фізичних осіб – підприємців про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 xml:space="preserve">У разі виявлення суб’єктом господарювання помилки у поданому повідомленні про початок здійснення діяльності у сфері телекомунікацій суб’єкт господарювання має право протягом п’яти робочих днів після подання повідомлення подати до національної комісії, що здійснює державне регулювання у сфері зв’язку та </w:t>
            </w:r>
            <w:r w:rsidRPr="000E54A6">
              <w:rPr>
                <w:rFonts w:ascii="Times New Roman" w:eastAsia="Calibri" w:hAnsi="Times New Roman"/>
                <w:b/>
                <w:sz w:val="24"/>
                <w:szCs w:val="24"/>
                <w:lang w:eastAsia="en-US"/>
              </w:rPr>
              <w:lastRenderedPageBreak/>
              <w:t>інформатизації, виправлені (достовірні) дані щодо інформації, яка потребує змін.</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Уповноважені національною комісією, що здійснює державне регулювання у сфері зв’язку та інформатизації, посадові особи протягом п’яти робочих днів з дати отримання виправлених (достовірних) даних щодо інформації, яка потребує змін, вносять зміни до реєстру операторів, провайдерів телекомунікацій.</w:t>
            </w:r>
          </w:p>
          <w:p w:rsidR="000D0452" w:rsidRPr="000E54A6" w:rsidRDefault="000D0452" w:rsidP="00F339DD">
            <w:pPr>
              <w:pStyle w:val="a"/>
              <w:spacing w:before="0"/>
              <w:ind w:firstLine="284"/>
              <w:rPr>
                <w:rFonts w:ascii="Times New Roman" w:eastAsia="Calibri" w:hAnsi="Times New Roman"/>
                <w:b/>
                <w:sz w:val="24"/>
                <w:szCs w:val="24"/>
                <w:lang w:eastAsia="en-US"/>
              </w:rPr>
            </w:pPr>
            <w:bookmarkStart w:id="7" w:name="n454"/>
            <w:bookmarkStart w:id="8" w:name="n456"/>
            <w:bookmarkEnd w:id="7"/>
            <w:bookmarkEnd w:id="8"/>
            <w:r w:rsidRPr="000E54A6">
              <w:rPr>
                <w:rFonts w:ascii="Times New Roman" w:eastAsia="Calibri" w:hAnsi="Times New Roman"/>
                <w:b/>
                <w:sz w:val="24"/>
                <w:szCs w:val="24"/>
                <w:lang w:eastAsia="en-US"/>
              </w:rPr>
              <w:t>У разі зміни відомостей, які зазначені у поданому повідомленні про початок здійснення діяльності у сфері телекомунікацій, суб’єкт господарювання зобов’язаний подати до національної комісії, що здійснює державне регулювання у сфері зв’язку та інформатизації, відповідне повідомлення у порядку, визначеному частиною третьою цієї статті, протягом п’яти робочих днів, з дня настання таких змін.</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Уповноважені національною комісією, що здійснює державне регулювання у сфері зв’язку та інформатизації, посадові особи протягом п’яти робочих днів з дати отримання інформації про зміну відомостей, вносять такі зміни до реєстру операторів, провайдерів телекомунікацій.</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Продовження здійснення діяльності у сфері телекомунікацій без подання повідомлення про зміни відомостей, які зазначаються у реєстрі операторів, провайдерів телекомунікацій, забороняється.</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6. За зверненням суб’єкта господарювання уповноважені національною комісією, що здійснює державне регулювання у сфері зв’язку та інформатизації, посадові особи протягом трьох робочих днів надають (надсилають) йому в паперовій або електронній формі на безоплатній основі витяг з реєстру операторів, провайдерів телекомунікацій на бланку національної комісії, що здійснює державне регулювання у сфері зв’язку та інформатизації.</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7. За подання повідомлення про початок здійснення діяльності у сфері телекомунікацій, подання повідомлення про внесення змін до відомостей, які зазначені у раніше поданому повідомленні, та внесення відомостей до реєстру операторів, провайдерів телекомунікацій плата не справляється.</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lastRenderedPageBreak/>
              <w:t>8. Реєстр операторів, провайдерів телекомунікацій є частиною інформаційно-аналітичної системи національної комісії, що здійснює державне регулювання у сфері зв’язку та інформатизації.</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Доступ до інформаційно-аналітичної системи національної комісії, що здійснює державне регулювання у сфері зв’язку та інформатизації, здійснюється через офіційний веб-сайт національної комісії, що здійснює державне регулювання у сфері зв’язку та інформатизації.</w:t>
            </w:r>
          </w:p>
          <w:p w:rsidR="000D0452" w:rsidRPr="000E54A6" w:rsidRDefault="000D0452" w:rsidP="00F339DD">
            <w:pPr>
              <w:pStyle w:val="a"/>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В інформаційно-аналітичній системі національної комісії, що здійснює державне регулювання у сфері зв’язку та інформатизації, забезпечується можливість пошуку, формування електронних витягів про операторів, провайдерів телекомунікацій, передачі звітів з урахуванням вимог законів щодо захисту інформації.</w:t>
            </w:r>
          </w:p>
          <w:p w:rsidR="00DE73BF" w:rsidRPr="000E54A6" w:rsidRDefault="000D0452" w:rsidP="00F339DD">
            <w:pPr>
              <w:ind w:firstLine="284"/>
              <w:jc w:val="both"/>
              <w:rPr>
                <w:rFonts w:ascii="Times New Roman" w:hAnsi="Times New Roman"/>
                <w:sz w:val="24"/>
                <w:szCs w:val="24"/>
                <w:lang w:val="uk-UA"/>
              </w:rPr>
            </w:pPr>
            <w:r w:rsidRPr="000E54A6">
              <w:rPr>
                <w:rFonts w:ascii="Times New Roman" w:hAnsi="Times New Roman"/>
                <w:b/>
                <w:sz w:val="24"/>
                <w:szCs w:val="24"/>
                <w:lang w:val="uk-UA"/>
              </w:rPr>
              <w:t>Порядок користування інформаційно-аналітичною системою національної комісії, що здійснює державне регулювання у сфері зв’язку та інформатизації, визначає національна комісія, що здійснює державне регулювання у сфері зв’язку та інформатизації</w:t>
            </w:r>
            <w:r w:rsidR="00DE73BF" w:rsidRPr="000E54A6">
              <w:rPr>
                <w:rFonts w:ascii="Times New Roman" w:hAnsi="Times New Roman"/>
                <w:b/>
                <w:sz w:val="24"/>
                <w:szCs w:val="24"/>
                <w:lang w:val="uk-UA"/>
              </w:rPr>
              <w:t>.</w:t>
            </w: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Стаття 43. Основні принципи ліцензування у сфері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Основними принципами ліцензування у сфері телекомунікацій 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створення відкритих, недискримінаційних і прозорих умов доступу до ринку телекомунікацій та діяльності на ньому;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2) сприяння ефективному функціонуванню ринку телекомунікацій на основі збалансування інтересів суспільства і операторів, провайдерів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забезпечення рівності прав, законних інтересів усіх суб'єктів господарювання;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раціональне використання обмежених ресурсів у сфері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сприяння впровадженню нових видів телекомунікаційних послуг і застосуванню новітніх технологій;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залучення інвестицій у розвиток телекомунікацій України.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2. Ліцензування не може використовуватися для обмеження конкуренції у здійсненні діяльності у сфері телекомунікацій.</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sz w:val="24"/>
                <w:szCs w:val="24"/>
                <w:lang w:val="uk-UA"/>
              </w:rPr>
              <w:t xml:space="preserve">Стаття 44. Правила здійснення діяльності у сфері телекомунікацій </w:t>
            </w:r>
            <w:r w:rsidRPr="000E54A6">
              <w:rPr>
                <w:rFonts w:ascii="Times New Roman" w:hAnsi="Times New Roman"/>
                <w:b/>
                <w:strike/>
                <w:sz w:val="24"/>
                <w:szCs w:val="24"/>
                <w:lang w:val="uk-UA"/>
              </w:rPr>
              <w:t>та ліцензійні умови</w:t>
            </w:r>
          </w:p>
          <w:p w:rsidR="00DE73BF" w:rsidRPr="000E54A6" w:rsidRDefault="00DE73BF" w:rsidP="00DE73BF">
            <w:pPr>
              <w:ind w:firstLine="284"/>
              <w:jc w:val="both"/>
              <w:rPr>
                <w:rFonts w:ascii="Times New Roman" w:hAnsi="Times New Roman"/>
                <w:b/>
                <w:sz w:val="24"/>
                <w:szCs w:val="24"/>
                <w:lang w:val="uk-UA"/>
              </w:rPr>
            </w:pPr>
            <w:r w:rsidRPr="000E54A6">
              <w:rPr>
                <w:rFonts w:ascii="Times New Roman" w:hAnsi="Times New Roman"/>
                <w:sz w:val="24"/>
                <w:szCs w:val="24"/>
                <w:lang w:val="uk-UA"/>
              </w:rPr>
              <w:t>1. Правила здійснення діяльності у сфері телекомунікацій є нормативно-правовим актом, що містить перелік організаційних, кваліфікаційних, технологічних вимог, обов'язкових для виконання при здійсненні певного виду діяльності у сфері телекомунікацій</w:t>
            </w:r>
            <w:r w:rsidRPr="000E54A6">
              <w:rPr>
                <w:rFonts w:ascii="Times New Roman" w:hAnsi="Times New Roman"/>
                <w:b/>
                <w:sz w:val="24"/>
                <w:szCs w:val="24"/>
                <w:lang w:val="uk-UA"/>
              </w:rPr>
              <w:t>, що не підлягає ліцензуванню.</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2. Ліцензійні умови є нормативно-правовим актом, що містить вичерпний перелік організаційних, кваліфікаційних, технологічних та інших спеціальних вимог, обов'язкових для виконання при здійсненні виду діяльності у сфері телекомунікацій, що підлягає ліцензуванню.</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z w:val="24"/>
                <w:szCs w:val="24"/>
                <w:lang w:val="uk-UA"/>
              </w:rPr>
              <w:t>3.</w:t>
            </w:r>
            <w:r w:rsidRPr="000E54A6">
              <w:rPr>
                <w:rFonts w:ascii="Times New Roman" w:hAnsi="Times New Roman"/>
                <w:sz w:val="24"/>
                <w:szCs w:val="24"/>
                <w:lang w:val="uk-UA"/>
              </w:rPr>
              <w:t xml:space="preserve"> Правила здійснення діяльності у сфері телекомунікацій </w:t>
            </w:r>
            <w:r w:rsidRPr="000E54A6">
              <w:rPr>
                <w:rFonts w:ascii="Times New Roman" w:hAnsi="Times New Roman"/>
                <w:b/>
                <w:strike/>
                <w:sz w:val="24"/>
                <w:szCs w:val="24"/>
                <w:lang w:val="uk-UA"/>
              </w:rPr>
              <w:t>та ліцензійні умови</w:t>
            </w:r>
            <w:r w:rsidRPr="000E54A6">
              <w:rPr>
                <w:rFonts w:ascii="Times New Roman" w:hAnsi="Times New Roman"/>
                <w:b/>
                <w:sz w:val="24"/>
                <w:szCs w:val="24"/>
                <w:lang w:val="uk-UA"/>
              </w:rPr>
              <w:t xml:space="preserve"> </w:t>
            </w:r>
            <w:r w:rsidRPr="000E54A6">
              <w:rPr>
                <w:rFonts w:ascii="Times New Roman" w:hAnsi="Times New Roman"/>
                <w:sz w:val="24"/>
                <w:szCs w:val="24"/>
                <w:lang w:val="uk-UA"/>
              </w:rPr>
              <w:t>встановлює національна комісія, що здійснює державне регулювання у сфері зв'язку та інформатизації, відповідно до цього Закону.</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4. Національна комісія, що здійснює державне регулювання у сфері зв'язку та інформатизації, може включати до ліцензій на здійснення діяльності у сфері телекомунікацій для окремих операторів особливі умови.</w:t>
            </w:r>
          </w:p>
        </w:tc>
        <w:tc>
          <w:tcPr>
            <w:tcW w:w="7768" w:type="dxa"/>
          </w:tcPr>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 xml:space="preserve">Стаття 44. Правила здійснення діяльності у сфері телекомунікацій </w:t>
            </w:r>
          </w:p>
          <w:p w:rsidR="00DE73BF" w:rsidRPr="000E54A6" w:rsidRDefault="00DE73BF" w:rsidP="00DE73BF">
            <w:pPr>
              <w:ind w:firstLine="317"/>
              <w:jc w:val="both"/>
              <w:rPr>
                <w:rFonts w:ascii="Times New Roman" w:hAnsi="Times New Roman"/>
                <w:sz w:val="24"/>
                <w:szCs w:val="24"/>
                <w:lang w:val="uk-UA"/>
              </w:rPr>
            </w:pPr>
          </w:p>
          <w:p w:rsidR="00DE73BF" w:rsidRPr="000E54A6" w:rsidRDefault="00DE73BF" w:rsidP="00DE73BF">
            <w:pPr>
              <w:ind w:firstLine="317"/>
              <w:jc w:val="both"/>
              <w:rPr>
                <w:rFonts w:ascii="Times New Roman" w:hAnsi="Times New Roman"/>
                <w:b/>
                <w:strike/>
                <w:sz w:val="24"/>
                <w:szCs w:val="24"/>
                <w:lang w:val="uk-UA"/>
              </w:rPr>
            </w:pPr>
            <w:r w:rsidRPr="000E54A6">
              <w:rPr>
                <w:rFonts w:ascii="Times New Roman" w:hAnsi="Times New Roman"/>
                <w:sz w:val="24"/>
                <w:szCs w:val="24"/>
                <w:lang w:val="uk-UA"/>
              </w:rPr>
              <w:t>1. Правила здійснення діяльності у сфері телекомунікацій є нормативно-правовим актом, що містить перелік організаційних, кваліфікаційних, технологічних вимог, обов’язкових для виконання при здійсненні певного виду діяльності у сфері телекомунікацій.</w:t>
            </w:r>
          </w:p>
          <w:p w:rsidR="00DE73BF" w:rsidRPr="000E54A6" w:rsidRDefault="00DE73BF" w:rsidP="00DE73BF">
            <w:pPr>
              <w:ind w:firstLine="317"/>
              <w:jc w:val="both"/>
              <w:rPr>
                <w:rFonts w:ascii="Times New Roman" w:hAnsi="Times New Roman"/>
                <w:sz w:val="24"/>
                <w:szCs w:val="24"/>
                <w:lang w:val="uk-UA"/>
              </w:rPr>
            </w:pPr>
          </w:p>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b/>
                <w:sz w:val="24"/>
                <w:szCs w:val="24"/>
                <w:lang w:val="uk-UA"/>
              </w:rPr>
              <w:t>2.</w:t>
            </w:r>
            <w:r w:rsidRPr="000E54A6">
              <w:rPr>
                <w:rFonts w:ascii="Times New Roman" w:hAnsi="Times New Roman"/>
                <w:sz w:val="24"/>
                <w:szCs w:val="24"/>
                <w:lang w:val="uk-UA"/>
              </w:rPr>
              <w:t xml:space="preserve"> Правила здійснення діяльності у сфері телекомунікацій встановлює національна комісія, що здійснює державне регулювання у сфері зв'язку та інформатизації, відповідно до цього Закону.</w:t>
            </w:r>
          </w:p>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45. Документи, що подаються для одержання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1. Суб'єкт господарювання, який має намір здійснювати діяльність у сфері телекомунікацій, що ліцензується, особисто, через уповноважений ним орган чи особу або рекомендованим листом з описом вкладення звертається до національної комісії, що здійснює державне регулювання у сфері зв'язку та інформатизації, із заявою про видачу ліцензії за встановленим нею зразком.</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До заяви про видачу ліцензії заявник додає: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1) пункт 1 частини другої статті 45 виключено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копії установчих документів (для юридичних осіб), засвідчені нотаріально або органом, який видав оригінал документа;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засвідчені в установленому порядку копії документів, що підтверджують право власності суб'єкта господарювання або користування ним виробничими приміщеннями;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плани утворення та використання телекомунікаційної мережі за підписом заявника - суб'єкта господарської діяльності;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документи, що підтверджують фінансові можливості та кадрове забезпечення здійснення заявленої діяльності.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Національній комісії, що здійснює державне регулювання у сфері зв'язку та інформатизації, забороняється вимагати від суб'єктів господарювання інші документи, не передбачені цим Законом.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У разі наявності в заявника філій, інших відокремлених підрозділів, які здійснюватимуть господарську діяльність на підставі отриманої ліцензії, у заяві зазначаються їх перелік та місцезнаходження.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5. Заява про видачу ліцензії та документи, що додаються до неї, приймаються за описом, копія якого видається або надсилається заявнику, з відміткою про дату прийняття документів та підписом відповідальної особи національної комісії, що здійснює державне регулювання у сфері зв'язку та інформатизації.</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Усі подані заявником документи після реєстрації заяви формуються в окрему справу.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7. Заява про видачу ліцензії залишається без розгляду, якщо: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1) заява подана (підписана) особою, яка не має на це повноважень;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документи оформлені з порушенням вимог цієї статті.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8. У разі залишення заяви про видачу ліцензії без розгляду заявник інформується в письмовій формі із зазначенням відповідних підстав протягом тижня від дати реєстрації заяви.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9. У разі усунення причин, що були підставою для винесення рішення про залишення заяви без розгляду, заявник може повторно подати заяву про видачу ліцензії.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10. Національна комісія, що здійснює державне регулювання у сфері зв'язку та інформатизації, публікує інформацію щодо процедур видачі ліцензій у своєму офіційному бюлетені.</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Стаття 46. Рішення про видачу або відмову у видачі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Національна комісія, що здійснює державне регулювання у сфері зв'язку та інформатизації, приймає рішення про видачу ліцензії або про відмову в її видачі у строк, що не перевищує 30 робочих днів від дати реєстрації заяви про видачу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Копія рішення про видачу ліцензії або про відмову у видачі ліцензії надсилається (видається) заявникові протягом трьох робочих днів від дати його прийняття.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У рішенні про відмову у видачі ліцензії зазначаються підстави відмови.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Одночасно з рішенням про видачу ліцензії заявникові надсилається повідомлення про розмір плати за видачу ліцензії, порядок її оплати та отримання.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Підставами для прийняття рішення про відмову у видачі ліцензії 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недостовірність даних у документах, поданих заявником, для отримання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невідповідність заявника та поданих документів ліцензійним умовам, установленим для певного виду господарської діяльності у сфері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3) неможливість видачі ліцензії внаслідок раніше прийнятого рішення щодо обмеження їх чисельності та розподілу на конкурсних засадах.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У разі відмови у видачі ліцензії суб'єкт господарювання може подати до національної комісії, що здійснює державне регулювання у сфері зв'язку та інформатизації, нову заяву про видачу ліцензії після усунення обставин, що стали підставою для відмови у її видачі.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7. Рішення національної комісії, що здійснює державне регулювання у сфері зв'язку та інформатизації, про відмову у видачі ліцензії може бути оскаржено у судовому порядку.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8. У разі якщо діяльність, що ліцензується, потребує використання обмеженого ресурсу (радіочастотного та/або номерного) термін прийняття рішення про видачу (або відмову у видачі ліцензії становить 60 робочих днів від дня реєстрації заяви. У разі необхідності міжнародної координації присвоєнь радіочастот термін надання ліцензії продовжується на термін, визначений Регламентом радіозв'язку Міжнародного союзу електрозв'язку або відповідними міжнародними договорами. Ліцензія на вид діяльності у сфері телекомунікацій, який передбачає користування радіочастотним ресурсом України, видається одночасно з відповідною ліцензією на користування радіочастотним ресурсом України.</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47. Обмеження кількості ліцензій та проведення конкурсу на отримання ліцензії в таких випадках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Національна комісія, що здійснює державне регулювання у сфері зв'язку та інформатизації, може прийняти рішення про обмеження кількості ліцензій на види діяльності у сфері надання телекомунікаційних послуг у разі необхідності забезпечення ефективного використання телекомунікаційних мереж в інтересах споживачів та використання обмежених ресурсів. Це рішення повинно бути опубліковане із зазначенням підстав його прийняття.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У разі прийняття рішення про обмеження кількості ліцензій ліцензії видаються на конкурсних засадах. Конкурс на одержання </w:t>
            </w:r>
            <w:r w:rsidRPr="000E54A6">
              <w:rPr>
                <w:rFonts w:ascii="Times New Roman" w:hAnsi="Times New Roman"/>
                <w:b/>
                <w:strike/>
                <w:sz w:val="24"/>
                <w:szCs w:val="24"/>
                <w:lang w:val="uk-UA"/>
              </w:rPr>
              <w:lastRenderedPageBreak/>
              <w:t xml:space="preserve">ліцензій повинен проводитися на відкритих, недискримінаційних та прозорих засадах і передбачати однакові конкурсні умови та вимоги для всіх учасників конкурсу.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Видача ліцензій у разі проведення конкурсу здійснюється в термін, що не перевищує чотирьох місяців із дня його оголошення.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Порядок проведення конкурсів на отримання ліцензій встановлюється національною комісією, що здійснює державне регулювання у сфері зв'язку та інформатизації, з дотриманням таких умов: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оголошення про проведення конкурсів на отримання ліцензій надається не пізніше ніж за 60 календарних днів до дня проведення конкурсу і підлягає обов'язковій публікації в офіційному бюлетені національної комісії,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для участі в конкурсі на отримання ліцензії суб'єкти господарювання не пізніше ніж за 30 календарних днів до дня його проведення подають до органу ліцензування повідомлення про намір взяти участь у конкурсі, а також документи, передбачені порядком проведення конкурсу;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рішення про результати конкурсу оформлюється протоколом національної комісії, що здійснює державне регулювання у сфері зв'язку та інформатизації, не пізніше ніж через п'ять робочих днів від дати проведення конкурсу;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рішення про результати конкурсу публікується в офіційному бюлетені національної комісії,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Повідомлення про прийняття рішення за результатами конкурсу про видачу ліцензії або про відмову у видачі ліцензії надсилається (видається) заявнику в письмовій формі протягом трьох робочих днів від дати його оформлення.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Рішення про результати конкурсу може бути оскаржено в судовому порядку.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 xml:space="preserve">7. У разі анулювання ліцензії, виданої за результатами конкурсу, національна комісія, що здійснює державне регулювання у сфері </w:t>
            </w:r>
            <w:r w:rsidRPr="000E54A6">
              <w:rPr>
                <w:rFonts w:ascii="Times New Roman" w:hAnsi="Times New Roman"/>
                <w:b/>
                <w:strike/>
                <w:sz w:val="24"/>
                <w:szCs w:val="24"/>
                <w:lang w:val="uk-UA"/>
              </w:rPr>
              <w:lastRenderedPageBreak/>
              <w:t xml:space="preserve">зв'язку та інформатизації, не пізніше ніж через десять робочих днів від дати прийняття рішення про її анулювання зобов'язана оголосити конкурс на отримання ліцензії, яка була анульована.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Стаття 48. Видача ліцензії та її копій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Національна комісія, що здійснює державне регулювання у сфері зв'язку та інформатизації, повинна оформити ліцензію не пізніше ніж за три робочі дні від дня надходження документа, що підтверджує внесення плати за видачу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Національна комісія, що здійснює державне регулювання у сфері зв'язку та інформатизації, робить відмітку про дату прийняття документів, що підтверджують внесення заявником плати за видачу ліцензії, на копії опису, який було видано заявнику при прийомі заяви про видачу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Якщо заявник протягом 30 календарних днів від дня направлення йому повідомлення про прийняття рішення щодо видачі ліцензії не надав документа, що підтверджує внесення плати за її видачу, або не звернувся до національної комісії, що здійснює державне регулювання у сфері зв'язку та інформатизації, для отримання оформленої ліцензії, національна комісія, що здійснює державне регулювання у сфері зв'язку та інформатизації, скасовує рішення про видачу ліцензії або приймає рішення про визнання такої ліцензії недійсною.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Ліцензії видаються на бланках, зразки яких затверджуються національною комісією,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Строк дії ліцензії встановлює національною комісією, що здійснює державне регулювання у сфері зв'язку та інформатизації, у ліцензії, але не може бути меншим ніж п'ять років.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У ліцензії зазначається територія, на якій здійснюється діяльність у сфері телекомунікацій на підставі цієї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7. Ліцензія підписується керівником національної комісії, що здійснює державне регулювання у сфері зв'язку та інформатизації, або його заступником та засвідчується печаткою цього органу.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8. Для кожної філії, іншого відокремленого підрозділу суб'єкта господарювання, що здійснюватимуть діяльність у сфері телекомунікацій на підставі отриманої цим суб'єктом ліцензії, національна комісія, що здійснює державне регулювання у сфері зв'язку та інформатизації, видає йому засвідчені копії ліцензії, які реєструються в журналі обліку заяв та виданих ліцензій. Копія ліцензії видається також провайдеру телекомунікацій, який надає відповідні телекомунікаційні послуги на підставі договору з таким суб'єктом господарювання. Засвідчена національною комісією, що здійснює державне регулювання у сфері зв'язку та інформатизації, копія ліцензії є документом, що підтверджує право філії, іншого відокремленого підрозділу на здійснення діяльності у сфері телекомунікацій на підставі даної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9. У разі створення суб'єктом господарювання нової філії, іншого відокремленого підрозділу, а також укладення договору з провайдером телекомунікацій, які здійснюватимуть діяльність у сфері телекомунікацій за отриманими суб'єктом господарювання ліцензіями, цей суб'єкт повинен подати до національної комісії, що здійснює державне регулювання у сфері зв'язку та інформатизації, заяву встановленого зразка про видачу копій відповідних ліцензій, а також документи, які підтверджують створення нової філії, іншого відокремленого підрозділу.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10. У разі ліквідації провайдера телекомунікацій, філії, іншого відокремленого підрозділу суб'єкта господарювання, що здійснювали господарську діяльність згідно з ліцензіями, отриманими суб'єктом господарювання, або в разі припинення ними діяльності у сфері телекомунікацій цей суб'єкт зобов'язаний протягом семи робочих днів з дати ліквідації або припинення провайдером телекомунікацій, філією, іншим відокремленим підрозділом діяльності у сфері телекомунікацій письмово повідомити національну комісію, що здійснює державне регулювання у сфері зв'язку та інформатизації, та повернути відповідну копію ліцензії. Національна комісія, що здійснює державне регулювання у сфері зв'язку та інформатизації, повинна </w:t>
            </w:r>
            <w:r w:rsidRPr="000E54A6">
              <w:rPr>
                <w:rFonts w:ascii="Times New Roman" w:hAnsi="Times New Roman"/>
                <w:b/>
                <w:strike/>
                <w:sz w:val="24"/>
                <w:szCs w:val="24"/>
                <w:lang w:val="uk-UA"/>
              </w:rPr>
              <w:lastRenderedPageBreak/>
              <w:t xml:space="preserve">внести відповідні зміни до ліцензійного реєстру не пізніше наступного робочого дня від дати надходження такого повідомлення.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11. Інформація про видачу ліцензії та особливі умови, зазначені в ліцензії, публікуються в офіційному бюлетені національної комісії,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12. Суб'єкт господарювання не може передавати ліцензію або її копію іншій юридичній або фізичній особі для здійснення діяльності у сфері телекомунікацій.</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Стаття 49. Продовження строку дії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У разі якщо суб'єкт господарювання має намір здійснювати зазначений у ліцензії вид діяльності у сфері телекомунікацій після закінчення строку її дії, він повинен не пізніше ніж за чотири місяці до закінчення строку дії ліцензії звернутися до національної комісії, що здійснює державне регулювання у сфері зв'язку та інформатизації, із заявою про продовження строку її дії в порядку, визначеному частиною першою статті 45.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Національна комісія, що здійснює державне регулювання у сфері зв'язку та інформатизації, не має права відмовити в продовженні строку дії ліцензії, якщо оператором, провайдером телекомунікацій виконуються всі ліцензійні умови та особливі умови, зазначені в ліцензії, або ці умови не виконані з поважних причин, які не залежали від оператора, провайдера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Рішення про продовження строку дії ліцензії або про відмову в продовженні строку її дії із зазначенням підстав відмови повинно бути направлено заявнику не пізніше ніж через 15 робочих днів від моменту реєстрації заяви.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Рішення національної комісії, що здійснює державне регулювання у сфері зв'язку та інформатизації, про продовження строку дії ліцензії оформляється на бланку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5. При продовженні строку дії ліцензії національної комісії, що здійснює державне регулювання у сфері зв'язку та інформатизації, може внести зміни до особливих умов зазначеної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Продовження строку дії ліцензії, яка була отримана за конкурсом, здійснюється без проведення конкурсу.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7. Якщо оператор, провайдер телекомунікацій оскаржує рішення національної комісії, що здійснює державне регулювання у сфері зв'язку та інформатизації, про відмову в продовженні строку дії ліцензії в судовому порядку до закінчення строку дії ліцензії, дія цього рішення призупиняється до завершення судового розгляду.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8. Процедура продовження терміну дії ліцензії застосовується тільки до тих видів діяльності, які ліцензуються відповідно до цього Закону.</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50. Переоформлення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Підставами для переоформлення ліцензії 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зміна найменування юридичної особи або прізвища, імені, по батькові фізичної особи - суб'єкта підприємницької діяльності, крім зміни найменування у зв'язку із зміною типу акціонерного товариства або перетворенням акціонерного товариства в інше господарське товариство. У такому разі товариство має право на провадження відповідного виду діяльності у сфері телекомунікацій на підставі виданої раніше такому товариству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зміна місцезнаходження юридичної особи або місця проживання фізичної особи - суб'єкта підприємницької діяльності;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реорганізація юридичної особи - суб'єкта господарювання шляхом зміни організаційно-правової форми (крім перетворення акціонерного товариства в інше господарське товариство), перетворення, злиття, приєднання. У цьому випадку ліцензії, отримані оператором телекомунікацій, переоформляються на його правонаступника.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У разі виникнення підстав для переоформлення ліцензії суб'єкт господарювання зобов'язаний протягом 30 робочих днів подати до національної комісії, що здійснює державне регулювання </w:t>
            </w:r>
            <w:r w:rsidRPr="000E54A6">
              <w:rPr>
                <w:rFonts w:ascii="Times New Roman" w:hAnsi="Times New Roman"/>
                <w:b/>
                <w:strike/>
                <w:sz w:val="24"/>
                <w:szCs w:val="24"/>
                <w:lang w:val="uk-UA"/>
              </w:rPr>
              <w:lastRenderedPageBreak/>
              <w:t xml:space="preserve">у сфері зв'язку та інформатизації, заяву про переоформлення ліцензії разом з ліцензією, що підлягає переоформленню, та відповідними документами або їх нотаріально засвідченими копіями, які підтверджують зазначені зміни. Заява про переоформлення ліцензії подається в порядку, визначеному частиною першою статті 45.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Національна комісія, що здійснює державне регулювання у сфері зв'язку та інформатизації, протягом десяти робочих днів з дати реєстрації заяви про переоформлення ліцензії зобов'язана при наданні документів, що підтверджують оплату переоформлення, видати переоформлену на новому бланку ліцензію з урахуванням змін, зазначених у заяві про переоформлення ліцензії, або відмовити в переоформленні ліцензії у разі відсутності підстав для переоформлення чи недостовірних даних у поданих документах.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Одночасно з переоформленою на новому бланку ліцензією національна комісія, що здійснює державне регулювання у сфері зв'язку та інформатизації, видає суб'єкту господарювання засвідчені копії такої ліцензії для філій, інших відокремлених підрозділів, що здійснюють діяльність у сфері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У разі переоформлення ліцензії національна комісія, що здійснює державне регулювання у сфері зв'язку та інформатизації, приймає рішення про визнання недійсною ліцензії, що переоформлялася, з внесенням відповідних змін до ліцензійного реєстру не пізніше наступного робочого дня.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Строк дії переоформленої ліцензії не може перевищувати строку дії, зазначеного в ліцензії, що переоформлялася.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7. Суб'єкт господарювання, який подав до національної комісії, що здійснює державне регулювання у сфері зв'язку та інформатизації, заяву про переоформлення ліцензії та відповідні документи, може здійснювати свою діяльність на підставі довідки національної комісії, що здійснює державне регулювання у сфері зв'язку та інформатизації, про прийняття цієї заяви до моменту видачі переоформленої на новому бланку ліцензії або прийняття рішення про відмову в переоформленні ліцензії.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lastRenderedPageBreak/>
              <w:t>8. Непереоформлена в установлений строк ліцензія є недійсною.</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Стаття 51. Зміна даних, зазначених у документах, що додавалися до заяви про видачу ліцензії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1. Суб'єкт господарювання зобов'язаний письмово повідомляти національну комісію, що здійснює державне регулювання у сфері зв'язку та інформатизації, про всі зміни даних, зазначених у документах, що додавалися до заяви про видачу ліцензії, протягом 30 робочих днів після виникнення таких змін разом з документами або їх засвідченими копіями, які підтверджують зазначені зміни.</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52. Видача дубліката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Підставами для видачі дубліката ліцензії 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втрата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пошкодження бланка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У разі втрати ліцензії суб'єкт господарювання зобов'язаний звернутися до національної комісії, що здійснює державне регулювання у сфері зв'язку та інформатизації, із заявою про видачу її дубліката. Якщо бланк ліцензії не придатний для користування внаслідок його пошкодження, разом із заявою до національної комісії, що здійснює державне регулювання у сфері зв'язку та інформатизації, подається пошкоджений бланк ліцензії. Заява про видачу дубліката ліцензії подається в порядку, визначеному частиною першою статті 45.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Строк дії дубліката ліцензії не може перевищувати строку дії, який зазначався у втраченій або пошкодженій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Національна комісія, що здійснює державне регулювання у сфері зв'язку та інформатизації, зобов'язана протягом п'яти робочих днів з дати одержання заяви при наданні документів, що підтверджують оплату видачі дубліката, видати заявникові дублікат втраченої або пошкодженої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У разі видачі дубліката ліцензії національна комісія, що здійснює державне регулювання у сфері зв'язку та інформатизації, приймає рішення про визнання недійсною ліцензії, що була втрачена або пошкоджена, з внесенням відповідних змін до ліцензійного реєстру не пізніше наступного робочого дня.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lastRenderedPageBreak/>
              <w:t>6. Суб'єкт господарювання, який подав заяву та відповідні документи для видачі дубліката ліцензії, може здійснювати свою діяльність до отримання дубліката ліцензії на підставі відповідної довідки національної комісії, що здійснює державне регулювання у сфері зв'язку та інформатизації.</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53. Плата за видачу, переоформлення, видачу дубліката, копії ліцензії, продовження терміну її дії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За видачу ліцензій, їх переоформлення, видачу дублікатів, копій і продовження терміну їх дії справляється плата, розмір та порядок зарахування якої до Державного бюджету України встановлює Кабінет Міністрів України.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2. Плата за продовження терміну дії ліцензій, їх переоформлення, видачу дублікатів і копій не повинна перевищувати витрати, пов'язані із здійсненням зазначених процедур.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55. Анулювання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Підставами для анулювання ліцензії 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заява суб'єкта господарювання про анулювання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акт про виявлення недостовірних відомостей у документах, поданих суб'єктом господарювання для одержання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акт про встановлення факту передачі ліцензії або її копії іншій юридичній або фізичній особі для здійснення господарської діяльності;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акт про невиконання оператором, провайдером телекомунікацій розпорядження про усунення порушень ліцензійних умов;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акт про повторну відмову оператора, провайдера телекомунікацій у допуску уповноважених національною комісією, що здійснює державне регулювання у сфері зв'язку та інформатизації, посадових осіб для проведення перевірки, а також про чинення інших перешкод, які не дають здійснювати перевірку в повному обсязі;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акт про повторне порушення ліцензіатом ліцензійних умов;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7) рішення про скасування державної реєстрації оператора, провайдера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8) нотаріально засвідчена копія свідоцтва про смерть фізичної особи - суб'єкта підприємницької діяльності.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Розгляд питань про анулювання ліцензії на підставі акта про виявлення недостовірних відомостей у документах, поданих суб'єктом господарювання для одержання ліцензії, акта про встановлення факту передачі ліцензії іншій юридичній або фізичній особі для здійснення господарської діяльності, акта про невиконання розпорядження про усунення порушень ліцензійних умов, акта про повторну відмову оператора, провайдера телекомунікацій у допуску уповноважених національною комісією, що здійснює державне регулювання у сфері зв'язку та інформатизації, посадових осіб для проведення перевірки, а також про вчинення інших перешкод, які не дають здійснювати перевірку в повному обсязі, здійснюється з обов'язковим попереднім запрошенням оператора, провайдера телекомунікацій або його представників.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Національна комісія, що здійснює державне регулювання у сфері зв'язку та інформатизації, має прийняти рішення про анулювання ліцензії протягом 20 робочих днів з дати встановлення підстав для анулювання ліцензії. Дане рішення вручається або надсилається рекомендованим листом оператору телекомунікацій із зазначенням підстав анулювання не пізніше трьох робочих днів з дати його прийняття. Рішення про анулювання ліцензії може бути оскаржено в судовому порядку.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У разі прийняття рішення про анулювання ліцензії, крім випадків, передбачених пунктами 7 і 8 частини першої цієї статті, рішення про анулювання ліцензії підлягає виконанню через три місяці після набрання ним чинності.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Рішення про анулювання ліцензії набирає чинності через десять днів із дня його прийняття. Якщо оператор, провайдер телекомунікацій протягом цього часу оскаржує дане рішення в </w:t>
            </w:r>
            <w:r w:rsidRPr="000E54A6">
              <w:rPr>
                <w:rFonts w:ascii="Times New Roman" w:hAnsi="Times New Roman"/>
                <w:b/>
                <w:strike/>
                <w:sz w:val="24"/>
                <w:szCs w:val="24"/>
                <w:lang w:val="uk-UA"/>
              </w:rPr>
              <w:lastRenderedPageBreak/>
              <w:t xml:space="preserve">судовому порядку, дія цього рішення призупиняється до завершення судового розгляду.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Запис про дату та номер рішення про анулювання ліцензії вноситься до ліцензійного реєстру не пізніше наступного робочого дня після набрання ним чинності.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7. Рішення про анулювання чи визнання недійсною ліцензії публікується національною комісією, що здійснює державне регулювання у сфері зв'язку та інформатизації, у десятиденний термін після набрання ним чинності.</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Глава XII</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НОМЕРНИЙ РЕСУРС</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Глава XII</w:t>
            </w:r>
          </w:p>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НОМЕРНИЙ РЕСУРС</w:t>
            </w:r>
          </w:p>
        </w:tc>
      </w:tr>
      <w:tr w:rsidR="00DE73BF" w:rsidRPr="000E54A6" w:rsidTr="00027E39">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rStyle w:val="rvts9"/>
                <w:rFonts w:eastAsia="Calibri"/>
                <w:bCs/>
                <w:color w:val="000000"/>
                <w:bdr w:val="none" w:sz="0" w:space="0" w:color="auto" w:frame="1"/>
              </w:rPr>
              <w:t>Стаття 70.</w:t>
            </w:r>
            <w:r w:rsidRPr="000E54A6">
              <w:rPr>
                <w:rStyle w:val="rvts9"/>
                <w:rFonts w:eastAsia="Calibri"/>
                <w:b/>
                <w:bCs/>
                <w:color w:val="000000"/>
                <w:bdr w:val="none" w:sz="0" w:space="0" w:color="auto" w:frame="1"/>
              </w:rPr>
              <w:t> </w:t>
            </w:r>
            <w:r w:rsidRPr="000E54A6">
              <w:rPr>
                <w:color w:val="000000"/>
              </w:rPr>
              <w:t>Розподіл, використання номерного ресурсу</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color w:val="000000"/>
              </w:rPr>
              <w:t>1. Номерний ресурс надається оператору телекомунікацій національною комісією, що здійснює державне регулювання у сфері зв’язку та інформатизації, на підставі </w:t>
            </w:r>
            <w:r w:rsidRPr="000E54A6">
              <w:rPr>
                <w:bdr w:val="none" w:sz="0" w:space="0" w:color="auto" w:frame="1"/>
              </w:rPr>
              <w:t>дозволу</w:t>
            </w:r>
            <w:r w:rsidRPr="000E54A6">
              <w:rPr>
                <w:color w:val="000000"/>
              </w:rPr>
              <w:t xml:space="preserve"> на </w:t>
            </w:r>
            <w:r w:rsidRPr="00423306">
              <w:rPr>
                <w:b/>
                <w:strike/>
                <w:color w:val="000000"/>
              </w:rPr>
              <w:t>термін дії відповідної ліцензії, а якщо вид діяльності не ліцензується - на</w:t>
            </w:r>
            <w:r w:rsidRPr="000E54A6">
              <w:rPr>
                <w:color w:val="000000"/>
              </w:rPr>
              <w:t xml:space="preserve"> строк не менше п’яти років, для використання без права передачі іншим особам, крім випадків, визначених цим Законом, та випадків вторинного розподілу, відповідно до законодавства.</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color w:val="000000"/>
              </w:rPr>
              <w:t>…</w:t>
            </w:r>
          </w:p>
          <w:p w:rsidR="00DE73BF" w:rsidRPr="000E54A6" w:rsidRDefault="00DE73BF" w:rsidP="00DE73BF">
            <w:pPr>
              <w:shd w:val="clear" w:color="auto" w:fill="FFFFFF"/>
              <w:spacing w:after="150"/>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4. Національна комісія, що здійснює державне регулювання у сфері зв’язку та інформатизації, має право прийняти рішення щодо вилучення (повністю або частково) в оператора телекомунікацій номерного ресурсу у разі:</w:t>
            </w:r>
          </w:p>
          <w:p w:rsidR="00DE73BF" w:rsidRPr="000E54A6" w:rsidRDefault="00DE73BF" w:rsidP="00DE73BF">
            <w:pPr>
              <w:shd w:val="clear" w:color="auto" w:fill="FFFFFF"/>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1) якщо номерний ресурс або його частина не задіяні в терміни, встановлені в дозволі;</w:t>
            </w:r>
          </w:p>
          <w:p w:rsidR="00DE73BF" w:rsidRPr="000E54A6" w:rsidRDefault="00DE73BF" w:rsidP="00DE73BF">
            <w:pPr>
              <w:shd w:val="clear" w:color="auto" w:fill="FFFFFF"/>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2) якщо номерний ресурс використовується не за призначенням, у тому числі у разі незаконної передачі його іншим особам;</w:t>
            </w:r>
          </w:p>
          <w:p w:rsidR="00DE73BF" w:rsidRPr="000E54A6" w:rsidRDefault="00DE73BF" w:rsidP="00DE73BF">
            <w:pPr>
              <w:shd w:val="clear" w:color="auto" w:fill="FFFFFF"/>
              <w:ind w:firstLine="450"/>
              <w:jc w:val="both"/>
              <w:textAlignment w:val="baseline"/>
              <w:rPr>
                <w:rFonts w:ascii="Times New Roman" w:eastAsia="Times New Roman" w:hAnsi="Times New Roman"/>
                <w:b/>
                <w:color w:val="000000"/>
                <w:sz w:val="24"/>
                <w:szCs w:val="24"/>
                <w:lang w:val="uk-UA" w:eastAsia="uk-UA"/>
              </w:rPr>
            </w:pPr>
            <w:r w:rsidRPr="000E54A6">
              <w:rPr>
                <w:rFonts w:ascii="Times New Roman" w:eastAsia="Times New Roman" w:hAnsi="Times New Roman"/>
                <w:b/>
                <w:color w:val="000000"/>
                <w:sz w:val="24"/>
                <w:szCs w:val="24"/>
                <w:lang w:val="uk-UA" w:eastAsia="uk-UA"/>
              </w:rPr>
              <w:t xml:space="preserve">3) </w:t>
            </w:r>
            <w:r w:rsidRPr="00E75A06">
              <w:rPr>
                <w:rFonts w:ascii="Times New Roman" w:eastAsia="Times New Roman" w:hAnsi="Times New Roman"/>
                <w:b/>
                <w:strike/>
                <w:color w:val="000000"/>
                <w:sz w:val="24"/>
                <w:szCs w:val="24"/>
                <w:lang w:val="uk-UA" w:eastAsia="uk-UA"/>
              </w:rPr>
              <w:t>якщо відповідна ліцензія анульована, визнана недійсною або закінчився термін її дії, або за заявою оператора телекомунікацій</w:t>
            </w:r>
            <w:r w:rsidRPr="000E54A6">
              <w:rPr>
                <w:rFonts w:ascii="Times New Roman" w:eastAsia="Times New Roman" w:hAnsi="Times New Roman"/>
                <w:b/>
                <w:color w:val="000000"/>
                <w:sz w:val="24"/>
                <w:szCs w:val="24"/>
                <w:lang w:val="uk-UA" w:eastAsia="uk-UA"/>
              </w:rPr>
              <w:t>.</w:t>
            </w:r>
          </w:p>
          <w:p w:rsidR="00DE73BF" w:rsidRPr="000E54A6" w:rsidRDefault="00DE73BF" w:rsidP="00DE73BF">
            <w:pPr>
              <w:ind w:firstLine="284"/>
              <w:jc w:val="both"/>
              <w:rPr>
                <w:rFonts w:ascii="Times New Roman" w:hAnsi="Times New Roman"/>
                <w:sz w:val="24"/>
                <w:szCs w:val="24"/>
                <w:lang w:val="uk-UA"/>
              </w:rPr>
            </w:pPr>
          </w:p>
        </w:tc>
        <w:tc>
          <w:tcPr>
            <w:tcW w:w="776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rStyle w:val="rvts9"/>
                <w:rFonts w:eastAsia="Calibri"/>
                <w:bCs/>
                <w:color w:val="000000"/>
                <w:bdr w:val="none" w:sz="0" w:space="0" w:color="auto" w:frame="1"/>
              </w:rPr>
              <w:t>Стаття 70.</w:t>
            </w:r>
            <w:r w:rsidRPr="000E54A6">
              <w:rPr>
                <w:rStyle w:val="rvts9"/>
                <w:rFonts w:eastAsia="Calibri"/>
                <w:b/>
                <w:bCs/>
                <w:color w:val="000000"/>
                <w:bdr w:val="none" w:sz="0" w:space="0" w:color="auto" w:frame="1"/>
              </w:rPr>
              <w:t> </w:t>
            </w:r>
            <w:r w:rsidRPr="000E54A6">
              <w:rPr>
                <w:color w:val="000000"/>
              </w:rPr>
              <w:t>Розподіл, використання номерного ресурсу</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color w:val="000000"/>
              </w:rPr>
              <w:t>1. Номерний ресурс надається оператору телекомунікацій національною комісією, що здійснює державне регулювання у сфері зв’язку та інформатизації, на підставі </w:t>
            </w:r>
            <w:r w:rsidRPr="000E54A6">
              <w:rPr>
                <w:bdr w:val="none" w:sz="0" w:space="0" w:color="auto" w:frame="1"/>
              </w:rPr>
              <w:t>дозволу</w:t>
            </w:r>
            <w:r w:rsidRPr="000E54A6">
              <w:rPr>
                <w:color w:val="000000"/>
              </w:rPr>
              <w:t> на строк не менше п’яти років, для використання без права передачі іншим особам, крім випадків, визначених цим Законом, та випадків вторинного розподілу, відповідно до законодавства.</w:t>
            </w:r>
          </w:p>
          <w:p w:rsidR="00DE73BF" w:rsidRPr="000E54A6" w:rsidRDefault="00DE73BF" w:rsidP="00DE73BF">
            <w:pPr>
              <w:shd w:val="clear" w:color="auto" w:fill="FFFFFF"/>
              <w:spacing w:after="150"/>
              <w:ind w:firstLine="450"/>
              <w:jc w:val="both"/>
              <w:textAlignment w:val="baseline"/>
              <w:rPr>
                <w:rFonts w:ascii="Times New Roman" w:eastAsia="Times New Roman" w:hAnsi="Times New Roman"/>
                <w:color w:val="000000"/>
                <w:sz w:val="24"/>
                <w:szCs w:val="24"/>
                <w:lang w:val="uk-UA" w:eastAsia="uk-UA"/>
              </w:rPr>
            </w:pPr>
          </w:p>
          <w:p w:rsidR="00DE73BF" w:rsidRPr="000E54A6" w:rsidRDefault="00DE73BF" w:rsidP="00DE73BF">
            <w:pPr>
              <w:shd w:val="clear" w:color="auto" w:fill="FFFFFF"/>
              <w:spacing w:after="150"/>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w:t>
            </w:r>
          </w:p>
          <w:p w:rsidR="00DE73BF" w:rsidRPr="000E54A6" w:rsidRDefault="00DE73BF" w:rsidP="00DE73BF">
            <w:pPr>
              <w:shd w:val="clear" w:color="auto" w:fill="FFFFFF"/>
              <w:spacing w:after="150"/>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4. Національна комісія, що здійснює державне регулювання у сфері зв’язку та інформатизації, має право прийняти рішення щодо вилучення (повністю або частково) в оператора телекомунікацій номерного ресурсу у разі:</w:t>
            </w:r>
          </w:p>
          <w:p w:rsidR="00DE73BF" w:rsidRPr="000E54A6" w:rsidRDefault="00DE73BF" w:rsidP="00DE73BF">
            <w:pPr>
              <w:shd w:val="clear" w:color="auto" w:fill="FFFFFF"/>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1) якщо номерний ресурс або його частина не задіяні в терміни, встановлені в дозволі;</w:t>
            </w:r>
          </w:p>
          <w:p w:rsidR="00DE73BF" w:rsidRPr="000E54A6" w:rsidRDefault="00DE73BF" w:rsidP="00DE73BF">
            <w:pPr>
              <w:shd w:val="clear" w:color="auto" w:fill="FFFFFF"/>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2) якщо номерний ресурс використовується не за призначенням, у тому числі у разі незаконної передачі його іншим особам;</w:t>
            </w:r>
          </w:p>
          <w:p w:rsidR="00DE73BF" w:rsidRPr="000E54A6" w:rsidRDefault="00DE73BF" w:rsidP="00DE73BF">
            <w:pPr>
              <w:shd w:val="clear" w:color="auto" w:fill="FFFFFF"/>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3</w:t>
            </w:r>
            <w:r w:rsidRPr="00E75A06">
              <w:rPr>
                <w:rFonts w:ascii="Times New Roman" w:eastAsia="Times New Roman" w:hAnsi="Times New Roman"/>
                <w:b/>
                <w:color w:val="000000"/>
                <w:sz w:val="24"/>
                <w:szCs w:val="24"/>
                <w:lang w:val="uk-UA" w:eastAsia="uk-UA"/>
              </w:rPr>
              <w:t>) заяви оператора телекомунікацій.</w:t>
            </w:r>
          </w:p>
          <w:p w:rsidR="00DE73BF" w:rsidRPr="000E54A6" w:rsidRDefault="00DE73BF" w:rsidP="00DE73BF">
            <w:pPr>
              <w:ind w:firstLine="284"/>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jc w:val="both"/>
              <w:rPr>
                <w:rFonts w:ascii="Times New Roman" w:hAnsi="Times New Roman"/>
                <w:sz w:val="24"/>
                <w:szCs w:val="24"/>
                <w:lang w:val="uk-UA"/>
              </w:rPr>
            </w:pPr>
            <w:r w:rsidRPr="000E54A6">
              <w:rPr>
                <w:rFonts w:ascii="Times New Roman" w:hAnsi="Times New Roman"/>
                <w:sz w:val="24"/>
                <w:szCs w:val="24"/>
                <w:lang w:val="uk-UA"/>
              </w:rPr>
              <w:t xml:space="preserve">Стаття 75. Відповідальність за порушення законодавства про телекомунікації </w:t>
            </w:r>
          </w:p>
          <w:p w:rsidR="00DE73BF" w:rsidRPr="000E54A6" w:rsidRDefault="00DE73BF" w:rsidP="00DE73BF">
            <w:pPr>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1. Особи, винні у порушенні законодавства про телекомунікації, притягуються до цивільної, адміністративної, кримінальної відповідальності відповідно до закону. </w:t>
            </w:r>
          </w:p>
          <w:p w:rsidR="00DE73BF" w:rsidRPr="000E54A6" w:rsidRDefault="00DE73BF" w:rsidP="00DE73BF">
            <w:pPr>
              <w:jc w:val="both"/>
              <w:rPr>
                <w:rFonts w:ascii="Times New Roman" w:hAnsi="Times New Roman"/>
                <w:sz w:val="24"/>
                <w:szCs w:val="24"/>
                <w:lang w:val="uk-UA"/>
              </w:rPr>
            </w:pPr>
            <w:r w:rsidRPr="000E54A6">
              <w:rPr>
                <w:rFonts w:ascii="Times New Roman" w:hAnsi="Times New Roman"/>
                <w:sz w:val="24"/>
                <w:szCs w:val="24"/>
                <w:lang w:val="uk-UA"/>
              </w:rPr>
              <w:t xml:space="preserve">2. Прибуток, отриманий оператором, провайдером телекомунікацій внаслідок діяльності без повідомлення національної комісії, що здійснює державне регулювання у сфері зв'язку та інформатизації, та/або </w:t>
            </w:r>
            <w:r w:rsidRPr="000E54A6">
              <w:rPr>
                <w:rFonts w:ascii="Times New Roman" w:hAnsi="Times New Roman"/>
                <w:b/>
                <w:strike/>
                <w:sz w:val="24"/>
                <w:szCs w:val="24"/>
                <w:lang w:val="uk-UA"/>
              </w:rPr>
              <w:t>ліцензії,</w:t>
            </w:r>
            <w:r w:rsidRPr="000E54A6">
              <w:rPr>
                <w:rFonts w:ascii="Times New Roman" w:hAnsi="Times New Roman"/>
                <w:sz w:val="24"/>
                <w:szCs w:val="24"/>
                <w:lang w:val="uk-UA"/>
              </w:rPr>
              <w:t xml:space="preserve"> дозволу на використання номерного ресурсу, порушення встановлених національною комісією, що здійснює державне регулювання у сфері зв'язку та інформатизації, тарифів, вилучається в судовому порядку і спрямовується до Державного бюджету України.</w:t>
            </w:r>
          </w:p>
        </w:tc>
        <w:tc>
          <w:tcPr>
            <w:tcW w:w="7768" w:type="dxa"/>
          </w:tcPr>
          <w:p w:rsidR="00DE73BF" w:rsidRPr="000E54A6" w:rsidRDefault="00DE73BF" w:rsidP="00473CD2">
            <w:pPr>
              <w:ind w:firstLine="318"/>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Стаття 75. Відповідальність за порушення законодавства про телекомунікації </w:t>
            </w:r>
          </w:p>
          <w:p w:rsidR="00DE73BF" w:rsidRPr="000E54A6" w:rsidRDefault="00DE73BF" w:rsidP="00473CD2">
            <w:pPr>
              <w:ind w:firstLine="318"/>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1. Особи, винні у порушенні законодавства про телекомунікації, притягуються до цивільної, адміністративної, кримінальної відповідальності відповідно до закону. </w:t>
            </w:r>
          </w:p>
          <w:p w:rsidR="00DE73BF" w:rsidRPr="000E54A6" w:rsidRDefault="00DE73BF" w:rsidP="00473CD2">
            <w:pPr>
              <w:pStyle w:val="rvps2"/>
              <w:shd w:val="clear" w:color="auto" w:fill="FFFFFF"/>
              <w:spacing w:before="0" w:beforeAutospacing="0" w:after="0" w:afterAutospacing="0"/>
              <w:ind w:firstLine="318"/>
              <w:jc w:val="both"/>
              <w:textAlignment w:val="baseline"/>
            </w:pPr>
            <w:r w:rsidRPr="000E54A6">
              <w:t xml:space="preserve">2. Прибуток, отриманий оператором, провайдером телекомунікацій внаслідок діяльності без повідомлення національної комісії, що здійснює державне регулювання у сфері зв'язку та інформатизації, та/або </w:t>
            </w:r>
            <w:r w:rsidRPr="000E54A6">
              <w:rPr>
                <w:b/>
              </w:rPr>
              <w:t xml:space="preserve">дозволу </w:t>
            </w:r>
            <w:r w:rsidRPr="000E54A6">
              <w:t>на використання номерного ресурсу, порушення встановлених національною комісією, що здійснює державне регулювання у сфері зв'язку та інформатизації, тарифів, вилучається в судовому порядку і спрямовується до Державного бюджету України.</w:t>
            </w:r>
          </w:p>
          <w:p w:rsidR="00DE1992" w:rsidRPr="000E54A6" w:rsidRDefault="00DE1992" w:rsidP="00473CD2">
            <w:pPr>
              <w:pStyle w:val="rvps2"/>
              <w:shd w:val="clear" w:color="auto" w:fill="FFFFFF"/>
              <w:spacing w:before="0" w:beforeAutospacing="0" w:after="0" w:afterAutospacing="0"/>
              <w:ind w:firstLine="318"/>
              <w:jc w:val="both"/>
              <w:textAlignment w:val="baseline"/>
              <w:rPr>
                <w:rStyle w:val="rvts9"/>
                <w:rFonts w:eastAsia="Calibri"/>
                <w:b/>
                <w:bCs/>
                <w:color w:val="000000"/>
                <w:bdr w:val="none" w:sz="0" w:space="0" w:color="auto" w:frame="1"/>
                <w:lang w:val="en-US"/>
              </w:rPr>
            </w:pPr>
          </w:p>
        </w:tc>
      </w:tr>
      <w:tr w:rsidR="000D0452" w:rsidRPr="000E54A6" w:rsidTr="002D7CBB">
        <w:tc>
          <w:tcPr>
            <w:tcW w:w="15276" w:type="dxa"/>
            <w:gridSpan w:val="2"/>
          </w:tcPr>
          <w:p w:rsidR="000D0452" w:rsidRPr="000E54A6" w:rsidRDefault="000D0452" w:rsidP="002D7CBB">
            <w:pPr>
              <w:ind w:firstLine="317"/>
              <w:jc w:val="center"/>
              <w:rPr>
                <w:rFonts w:ascii="Times New Roman" w:hAnsi="Times New Roman"/>
                <w:sz w:val="24"/>
                <w:szCs w:val="24"/>
                <w:lang w:val="uk-UA"/>
              </w:rPr>
            </w:pPr>
            <w:r w:rsidRPr="000E54A6">
              <w:rPr>
                <w:rFonts w:ascii="Times New Roman" w:hAnsi="Times New Roman"/>
                <w:b/>
                <w:sz w:val="24"/>
                <w:szCs w:val="24"/>
                <w:lang w:val="uk-UA"/>
              </w:rPr>
              <w:lastRenderedPageBreak/>
              <w:t>Закон України «Про радіочастотний ресурс України»</w:t>
            </w:r>
          </w:p>
        </w:tc>
      </w:tr>
      <w:tr w:rsidR="000D0452" w:rsidRPr="000E54A6" w:rsidTr="002D7CBB">
        <w:tc>
          <w:tcPr>
            <w:tcW w:w="7508" w:type="dxa"/>
          </w:tcPr>
          <w:p w:rsidR="000D0452" w:rsidRPr="000E54A6" w:rsidRDefault="000D0452" w:rsidP="002D7CBB">
            <w:pPr>
              <w:jc w:val="both"/>
              <w:rPr>
                <w:rFonts w:ascii="Times New Roman" w:hAnsi="Times New Roman"/>
                <w:sz w:val="24"/>
                <w:szCs w:val="24"/>
                <w:lang w:val="uk-UA"/>
              </w:rPr>
            </w:pPr>
            <w:r w:rsidRPr="000E54A6">
              <w:rPr>
                <w:rFonts w:ascii="Times New Roman" w:hAnsi="Times New Roman"/>
                <w:b/>
                <w:sz w:val="24"/>
                <w:szCs w:val="24"/>
                <w:lang w:val="uk-UA"/>
              </w:rPr>
              <w:t>Стаття 34.</w:t>
            </w:r>
            <w:r w:rsidRPr="000E54A6">
              <w:rPr>
                <w:rFonts w:ascii="Times New Roman" w:hAnsi="Times New Roman"/>
                <w:sz w:val="24"/>
                <w:szCs w:val="24"/>
                <w:lang w:val="uk-UA"/>
              </w:rPr>
              <w:t xml:space="preserve"> Переоформлення ліцензії на користування радіочастотним ресурсом України</w:t>
            </w:r>
          </w:p>
          <w:p w:rsidR="000D0452" w:rsidRPr="000E54A6" w:rsidRDefault="000D0452" w:rsidP="002D7CBB">
            <w:pPr>
              <w:jc w:val="both"/>
              <w:rPr>
                <w:rFonts w:ascii="Times New Roman" w:hAnsi="Times New Roman"/>
                <w:sz w:val="24"/>
                <w:szCs w:val="24"/>
                <w:lang w:val="uk-UA"/>
              </w:rPr>
            </w:pPr>
            <w:r w:rsidRPr="000E54A6">
              <w:rPr>
                <w:rFonts w:ascii="Times New Roman" w:hAnsi="Times New Roman"/>
                <w:sz w:val="24"/>
                <w:szCs w:val="24"/>
                <w:lang w:val="uk-UA"/>
              </w:rPr>
              <w:t>….</w:t>
            </w:r>
          </w:p>
          <w:p w:rsidR="000D0452" w:rsidRPr="000E54A6" w:rsidRDefault="000D0452" w:rsidP="002D7CBB">
            <w:pPr>
              <w:ind w:firstLine="709"/>
              <w:jc w:val="both"/>
              <w:rPr>
                <w:rFonts w:ascii="Times New Roman" w:hAnsi="Times New Roman"/>
                <w:b/>
                <w:strike/>
                <w:sz w:val="24"/>
                <w:szCs w:val="24"/>
                <w:lang w:val="uk-UA"/>
              </w:rPr>
            </w:pPr>
          </w:p>
          <w:p w:rsidR="000D0452" w:rsidRPr="000E54A6" w:rsidRDefault="000D0452" w:rsidP="002D7CBB">
            <w:pPr>
              <w:ind w:firstLine="709"/>
              <w:jc w:val="both"/>
              <w:rPr>
                <w:rFonts w:ascii="Times New Roman" w:hAnsi="Times New Roman"/>
                <w:b/>
                <w:strike/>
                <w:sz w:val="24"/>
                <w:szCs w:val="24"/>
                <w:lang w:val="uk-UA"/>
              </w:rPr>
            </w:pPr>
            <w:r w:rsidRPr="000E54A6">
              <w:rPr>
                <w:rFonts w:ascii="Times New Roman" w:hAnsi="Times New Roman"/>
                <w:b/>
                <w:strike/>
                <w:sz w:val="24"/>
                <w:szCs w:val="24"/>
                <w:lang w:val="uk-UA"/>
              </w:rPr>
              <w:t>У разі якщо користування радіочастотним ресурсом суб'єктами господарювання, утвореними внаслідок поділу або виділу, здійснюється для забезпечення діяльності, яка підлягає ліцензуванню згідно із Законом України "Про телекомунікації", то разом із заявою на переоформлення ліцензії на користування радіочастотним ресурсом України подається заява про видачу ліцензії на здійснення відповідного виду господарської діяльності у сфері телекомунікацій. Ці заяви розглядаються одночасно.</w:t>
            </w:r>
          </w:p>
          <w:p w:rsidR="000D0452" w:rsidRPr="000E54A6" w:rsidRDefault="000D0452" w:rsidP="002D7CBB">
            <w:pPr>
              <w:jc w:val="both"/>
              <w:rPr>
                <w:rFonts w:ascii="Times New Roman" w:hAnsi="Times New Roman"/>
                <w:sz w:val="24"/>
                <w:szCs w:val="24"/>
                <w:lang w:val="uk-UA"/>
              </w:rPr>
            </w:pPr>
          </w:p>
        </w:tc>
        <w:tc>
          <w:tcPr>
            <w:tcW w:w="7768" w:type="dxa"/>
          </w:tcPr>
          <w:p w:rsidR="000D0452" w:rsidRPr="000E54A6" w:rsidRDefault="000D0452" w:rsidP="002D7CBB">
            <w:pPr>
              <w:jc w:val="both"/>
              <w:rPr>
                <w:rFonts w:ascii="Times New Roman" w:hAnsi="Times New Roman"/>
                <w:sz w:val="24"/>
                <w:szCs w:val="24"/>
                <w:lang w:val="uk-UA"/>
              </w:rPr>
            </w:pPr>
            <w:r w:rsidRPr="000E54A6">
              <w:rPr>
                <w:rFonts w:ascii="Times New Roman" w:hAnsi="Times New Roman"/>
                <w:b/>
                <w:sz w:val="24"/>
                <w:szCs w:val="24"/>
                <w:lang w:val="uk-UA"/>
              </w:rPr>
              <w:t>Стаття 34.</w:t>
            </w:r>
            <w:r w:rsidRPr="000E54A6">
              <w:rPr>
                <w:rFonts w:ascii="Times New Roman" w:hAnsi="Times New Roman"/>
                <w:sz w:val="24"/>
                <w:szCs w:val="24"/>
                <w:lang w:val="uk-UA"/>
              </w:rPr>
              <w:t xml:space="preserve"> Переоформлення ліцензії на користування радіочастотним ресурсом України</w:t>
            </w:r>
          </w:p>
          <w:p w:rsidR="000D0452" w:rsidRPr="000E54A6" w:rsidRDefault="000D0452" w:rsidP="002D7CBB">
            <w:pPr>
              <w:jc w:val="both"/>
              <w:rPr>
                <w:rFonts w:ascii="Times New Roman" w:hAnsi="Times New Roman"/>
                <w:sz w:val="24"/>
                <w:szCs w:val="24"/>
                <w:lang w:val="uk-UA"/>
              </w:rPr>
            </w:pPr>
            <w:r w:rsidRPr="000E54A6">
              <w:rPr>
                <w:rFonts w:ascii="Times New Roman" w:hAnsi="Times New Roman"/>
                <w:sz w:val="24"/>
                <w:szCs w:val="24"/>
                <w:lang w:val="uk-UA"/>
              </w:rPr>
              <w:t>….</w:t>
            </w:r>
          </w:p>
          <w:p w:rsidR="000D0452" w:rsidRPr="000E54A6" w:rsidRDefault="000D0452" w:rsidP="002D7CBB">
            <w:pPr>
              <w:jc w:val="both"/>
              <w:rPr>
                <w:rFonts w:ascii="Times New Roman" w:hAnsi="Times New Roman"/>
                <w:b/>
                <w:sz w:val="24"/>
                <w:szCs w:val="24"/>
                <w:lang w:val="uk-UA"/>
              </w:rPr>
            </w:pPr>
          </w:p>
          <w:p w:rsidR="000D0452" w:rsidRPr="000E54A6" w:rsidRDefault="000D0452" w:rsidP="002D7CBB">
            <w:pPr>
              <w:jc w:val="both"/>
              <w:rPr>
                <w:rFonts w:ascii="Times New Roman" w:hAnsi="Times New Roman"/>
                <w:b/>
                <w:sz w:val="24"/>
                <w:szCs w:val="24"/>
                <w:lang w:val="uk-UA"/>
              </w:rPr>
            </w:pPr>
            <w:r w:rsidRPr="000E54A6">
              <w:rPr>
                <w:rFonts w:ascii="Times New Roman" w:hAnsi="Times New Roman"/>
                <w:b/>
                <w:sz w:val="24"/>
                <w:szCs w:val="24"/>
                <w:lang w:val="uk-UA"/>
              </w:rPr>
              <w:t>Виключено</w:t>
            </w: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jc w:val="both"/>
              <w:rPr>
                <w:rFonts w:ascii="Times New Roman" w:hAnsi="Times New Roman"/>
                <w:sz w:val="24"/>
                <w:szCs w:val="24"/>
                <w:lang w:val="uk-UA"/>
              </w:rPr>
            </w:pPr>
          </w:p>
        </w:tc>
      </w:tr>
      <w:tr w:rsidR="00DE73BF" w:rsidRPr="000E54A6" w:rsidTr="00027E39">
        <w:tc>
          <w:tcPr>
            <w:tcW w:w="15276" w:type="dxa"/>
            <w:gridSpan w:val="2"/>
          </w:tcPr>
          <w:p w:rsidR="00DE73BF" w:rsidRPr="000E54A6" w:rsidRDefault="00DE73BF" w:rsidP="00DE73BF">
            <w:pPr>
              <w:jc w:val="center"/>
              <w:rPr>
                <w:rFonts w:ascii="Times New Roman" w:hAnsi="Times New Roman"/>
                <w:b/>
                <w:sz w:val="24"/>
                <w:szCs w:val="24"/>
                <w:lang w:val="uk-UA"/>
              </w:rPr>
            </w:pPr>
            <w:r w:rsidRPr="000E54A6">
              <w:rPr>
                <w:rFonts w:ascii="Times New Roman" w:hAnsi="Times New Roman"/>
                <w:b/>
                <w:sz w:val="24"/>
                <w:szCs w:val="24"/>
                <w:lang w:val="uk-UA"/>
              </w:rPr>
              <w:t>Закон України «Про ліцензування видів господарської діяльності»</w:t>
            </w: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rStyle w:val="rvts9"/>
                <w:rFonts w:eastAsia="Calibri"/>
                <w:b/>
                <w:bCs/>
                <w:color w:val="000000"/>
                <w:bdr w:val="none" w:sz="0" w:space="0" w:color="auto" w:frame="1"/>
              </w:rPr>
              <w:t>Стаття 7. </w:t>
            </w:r>
            <w:r w:rsidRPr="000E54A6">
              <w:rPr>
                <w:color w:val="000000"/>
              </w:rPr>
              <w:t>Перелік видів господарської діяльності, що підлягають ліцензуванню</w:t>
            </w:r>
          </w:p>
          <w:p w:rsidR="00DE73BF" w:rsidRPr="000E54A6" w:rsidRDefault="00DE73BF" w:rsidP="00DE73BF">
            <w:pPr>
              <w:jc w:val="both"/>
              <w:rPr>
                <w:rFonts w:ascii="Times New Roman" w:hAnsi="Times New Roman"/>
                <w:b/>
                <w:sz w:val="24"/>
                <w:szCs w:val="24"/>
                <w:lang w:val="uk-UA"/>
              </w:rPr>
            </w:pPr>
            <w:bookmarkStart w:id="9" w:name="n130"/>
            <w:bookmarkEnd w:id="9"/>
          </w:p>
        </w:tc>
        <w:tc>
          <w:tcPr>
            <w:tcW w:w="776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rStyle w:val="rvts9"/>
                <w:rFonts w:eastAsia="Calibri"/>
                <w:b/>
                <w:bCs/>
                <w:color w:val="000000"/>
                <w:bdr w:val="none" w:sz="0" w:space="0" w:color="auto" w:frame="1"/>
              </w:rPr>
              <w:t>Стаття 7. </w:t>
            </w:r>
            <w:r w:rsidRPr="000E54A6">
              <w:rPr>
                <w:color w:val="000000"/>
              </w:rPr>
              <w:t>Перелік видів господарської діяльності, що підлягають ліцензуванню</w:t>
            </w:r>
          </w:p>
          <w:p w:rsidR="00DE73BF" w:rsidRPr="000E54A6" w:rsidRDefault="00DE73BF" w:rsidP="00DE73BF">
            <w:pPr>
              <w:jc w:val="both"/>
              <w:rPr>
                <w:rFonts w:ascii="Times New Roman" w:hAnsi="Times New Roman"/>
                <w:b/>
                <w:sz w:val="24"/>
                <w:szCs w:val="24"/>
                <w:lang w:val="uk-UA"/>
              </w:rPr>
            </w:pPr>
          </w:p>
        </w:tc>
      </w:tr>
      <w:tr w:rsidR="00DE73BF" w:rsidRPr="000E54A6" w:rsidTr="00FE5810">
        <w:tc>
          <w:tcPr>
            <w:tcW w:w="7508" w:type="dxa"/>
          </w:tcPr>
          <w:p w:rsidR="00DE73BF" w:rsidRPr="000E54A6" w:rsidRDefault="00DE73BF" w:rsidP="00DE73BF">
            <w:pPr>
              <w:pStyle w:val="rvps2"/>
              <w:numPr>
                <w:ilvl w:val="0"/>
                <w:numId w:val="3"/>
              </w:numPr>
              <w:shd w:val="clear" w:color="auto" w:fill="FFFFFF"/>
              <w:spacing w:before="0" w:beforeAutospacing="0" w:after="0" w:afterAutospacing="0"/>
              <w:jc w:val="both"/>
              <w:textAlignment w:val="baseline"/>
              <w:rPr>
                <w:color w:val="000000"/>
              </w:rPr>
            </w:pPr>
            <w:r w:rsidRPr="000E54A6">
              <w:rPr>
                <w:color w:val="000000"/>
              </w:rPr>
              <w:t>Ліцензуванню підлягають такі види господарської діяльності:</w:t>
            </w: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p>
        </w:tc>
        <w:tc>
          <w:tcPr>
            <w:tcW w:w="7768" w:type="dxa"/>
          </w:tcPr>
          <w:p w:rsidR="00DE73BF" w:rsidRPr="000E54A6" w:rsidRDefault="00DE73BF" w:rsidP="00DE73BF">
            <w:pPr>
              <w:pStyle w:val="rvps2"/>
              <w:numPr>
                <w:ilvl w:val="0"/>
                <w:numId w:val="4"/>
              </w:numPr>
              <w:shd w:val="clear" w:color="auto" w:fill="FFFFFF"/>
              <w:spacing w:before="0" w:beforeAutospacing="0" w:after="0" w:afterAutospacing="0"/>
              <w:jc w:val="both"/>
              <w:textAlignment w:val="baseline"/>
              <w:rPr>
                <w:color w:val="000000"/>
              </w:rPr>
            </w:pPr>
            <w:r w:rsidRPr="000E54A6">
              <w:rPr>
                <w:color w:val="000000"/>
              </w:rPr>
              <w:t>Ліцензуванню підлягають такі види господарської діяльності:</w:t>
            </w: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color w:val="000000"/>
                <w:shd w:val="clear" w:color="auto" w:fill="FFFFFF"/>
              </w:rPr>
              <w:t>1) банківська діяльність, яка ліцензується відповідно до</w:t>
            </w:r>
            <w:r w:rsidRPr="000E54A6">
              <w:rPr>
                <w:rStyle w:val="apple-converted-space"/>
                <w:rFonts w:eastAsia="Calibri"/>
                <w:color w:val="000000"/>
                <w:shd w:val="clear" w:color="auto" w:fill="FFFFFF"/>
              </w:rPr>
              <w:t xml:space="preserve"> </w:t>
            </w:r>
            <w:r w:rsidRPr="000E54A6">
              <w:rPr>
                <w:bdr w:val="none" w:sz="0" w:space="0" w:color="auto" w:frame="1"/>
                <w:shd w:val="clear" w:color="auto" w:fill="FFFFFF"/>
              </w:rPr>
              <w:t>Закону України</w:t>
            </w:r>
            <w:r w:rsidRPr="000E54A6">
              <w:rPr>
                <w:color w:val="000000"/>
                <w:shd w:val="clear" w:color="auto" w:fill="FFFFFF"/>
              </w:rPr>
              <w:t xml:space="preserve"> «Про банки і банківську діяльність»;</w:t>
            </w:r>
            <w:r w:rsidRPr="000E54A6">
              <w:rPr>
                <w:color w:val="000000"/>
              </w:rPr>
              <w:t xml:space="preserve"> </w:t>
            </w:r>
          </w:p>
          <w:p w:rsidR="00DE73BF" w:rsidRPr="000E54A6" w:rsidRDefault="00DE73BF" w:rsidP="00DE73BF">
            <w:pPr>
              <w:pStyle w:val="rvps2"/>
              <w:shd w:val="clear" w:color="auto" w:fill="FFFFFF"/>
              <w:spacing w:before="0" w:beforeAutospacing="0" w:after="0" w:afterAutospacing="0"/>
              <w:ind w:left="810"/>
              <w:jc w:val="both"/>
              <w:textAlignment w:val="baseline"/>
              <w:rPr>
                <w:color w:val="000000"/>
              </w:rPr>
            </w:pPr>
            <w:r w:rsidRPr="000E54A6">
              <w:rPr>
                <w:color w:val="000000"/>
              </w:rPr>
              <w:t>………………………..</w:t>
            </w:r>
          </w:p>
        </w:tc>
        <w:tc>
          <w:tcPr>
            <w:tcW w:w="776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color w:val="000000"/>
                <w:shd w:val="clear" w:color="auto" w:fill="FFFFFF"/>
              </w:rPr>
              <w:t>1) банківська діяльність, яка ліцензується відповідно до</w:t>
            </w:r>
            <w:r w:rsidRPr="000E54A6">
              <w:rPr>
                <w:rStyle w:val="apple-converted-space"/>
                <w:rFonts w:eastAsia="Calibri"/>
                <w:color w:val="000000"/>
                <w:shd w:val="clear" w:color="auto" w:fill="FFFFFF"/>
              </w:rPr>
              <w:t xml:space="preserve"> </w:t>
            </w:r>
            <w:r w:rsidRPr="000E54A6">
              <w:rPr>
                <w:bdr w:val="none" w:sz="0" w:space="0" w:color="auto" w:frame="1"/>
                <w:shd w:val="clear" w:color="auto" w:fill="FFFFFF"/>
              </w:rPr>
              <w:t>Закону України</w:t>
            </w:r>
            <w:r w:rsidRPr="000E54A6">
              <w:rPr>
                <w:color w:val="000000"/>
                <w:shd w:val="clear" w:color="auto" w:fill="FFFFFF"/>
              </w:rPr>
              <w:t xml:space="preserve"> «Про банки і банківську діяльність»;</w:t>
            </w:r>
            <w:r w:rsidRPr="000E54A6">
              <w:rPr>
                <w:color w:val="000000"/>
              </w:rPr>
              <w:t xml:space="preserve"> </w:t>
            </w:r>
          </w:p>
          <w:p w:rsidR="00DE73BF" w:rsidRPr="000E54A6" w:rsidRDefault="00DE73BF" w:rsidP="00DE73BF">
            <w:pPr>
              <w:pStyle w:val="rvps2"/>
              <w:shd w:val="clear" w:color="auto" w:fill="FFFFFF"/>
              <w:spacing w:before="0" w:beforeAutospacing="0" w:after="0" w:afterAutospacing="0"/>
              <w:ind w:left="810"/>
              <w:jc w:val="both"/>
              <w:textAlignment w:val="baseline"/>
              <w:rPr>
                <w:color w:val="000000"/>
              </w:rPr>
            </w:pPr>
            <w:r w:rsidRPr="000E54A6">
              <w:rPr>
                <w:color w:val="000000"/>
              </w:rPr>
              <w:t>………………………..</w:t>
            </w: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48"/>
              <w:jc w:val="both"/>
              <w:textAlignment w:val="baseline"/>
              <w:rPr>
                <w:color w:val="000000"/>
                <w:shd w:val="clear" w:color="auto" w:fill="FFFFFF"/>
              </w:rPr>
            </w:pPr>
            <w:r w:rsidRPr="000E54A6">
              <w:rPr>
                <w:color w:val="000000" w:themeColor="text1"/>
                <w:shd w:val="clear" w:color="auto" w:fill="FFFFFF"/>
              </w:rPr>
              <w:lastRenderedPageBreak/>
              <w:t xml:space="preserve">8) </w:t>
            </w:r>
            <w:r w:rsidRPr="000E54A6">
              <w:rPr>
                <w:b/>
                <w:strike/>
                <w:color w:val="000000" w:themeColor="text1"/>
                <w:shd w:val="clear" w:color="auto" w:fill="FFFFFF"/>
              </w:rPr>
              <w:t>діяльність у сфері телекомунікацій з урахуванням особливостей, визначених </w:t>
            </w:r>
            <w:hyperlink r:id="rId10" w:tgtFrame="_blank" w:history="1">
              <w:r w:rsidRPr="000E54A6">
                <w:rPr>
                  <w:rStyle w:val="Hyperlink"/>
                  <w:b/>
                  <w:strike/>
                  <w:color w:val="000000" w:themeColor="text1"/>
                  <w:u w:val="none"/>
                  <w:bdr w:val="none" w:sz="0" w:space="0" w:color="auto" w:frame="1"/>
                  <w:shd w:val="clear" w:color="auto" w:fill="FFFFFF"/>
                </w:rPr>
                <w:t>Законом України</w:t>
              </w:r>
            </w:hyperlink>
            <w:r w:rsidRPr="000E54A6">
              <w:rPr>
                <w:b/>
                <w:strike/>
                <w:color w:val="000000" w:themeColor="text1"/>
                <w:shd w:val="clear" w:color="auto" w:fill="FFFFFF"/>
              </w:rPr>
              <w:t> "Про телекомунікації",</w:t>
            </w:r>
            <w:r w:rsidRPr="000E54A6">
              <w:rPr>
                <w:color w:val="000000" w:themeColor="text1"/>
                <w:shd w:val="clear" w:color="auto" w:fill="FFFFFF"/>
              </w:rPr>
              <w:t> </w:t>
            </w:r>
            <w:hyperlink r:id="rId11" w:anchor="n13" w:tgtFrame="_blank" w:history="1">
              <w:r w:rsidRPr="000E54A6">
                <w:rPr>
                  <w:rStyle w:val="Hyperlink"/>
                  <w:color w:val="000000" w:themeColor="text1"/>
                  <w:u w:val="none"/>
                  <w:bdr w:val="none" w:sz="0" w:space="0" w:color="auto" w:frame="1"/>
                  <w:shd w:val="clear" w:color="auto" w:fill="FFFFFF"/>
                </w:rPr>
                <w:t>надання послуг у галузі криптографічного захисту інформації (крім послуг електронного цифрового підпису) та технічного захисту інформації</w:t>
              </w:r>
            </w:hyperlink>
            <w:r w:rsidRPr="000E54A6">
              <w:rPr>
                <w:color w:val="000000" w:themeColor="text1"/>
                <w:shd w:val="clear" w:color="auto" w:fill="FFFFFF"/>
              </w:rPr>
              <w:t>, за </w:t>
            </w:r>
            <w:hyperlink r:id="rId12" w:anchor="n208" w:tgtFrame="_blank" w:history="1">
              <w:r w:rsidRPr="000E54A6">
                <w:rPr>
                  <w:rStyle w:val="Hyperlink"/>
                  <w:color w:val="000000" w:themeColor="text1"/>
                  <w:u w:val="none"/>
                  <w:bdr w:val="none" w:sz="0" w:space="0" w:color="auto" w:frame="1"/>
                  <w:shd w:val="clear" w:color="auto" w:fill="FFFFFF"/>
                </w:rPr>
                <w:t>переліком</w:t>
              </w:r>
            </w:hyperlink>
            <w:r w:rsidRPr="000E54A6">
              <w:rPr>
                <w:color w:val="000000" w:themeColor="text1"/>
                <w:shd w:val="clear" w:color="auto" w:fill="FFFFFF"/>
              </w:rPr>
              <w:t>, що визначається Кабінетом Міністрів України;</w:t>
            </w:r>
          </w:p>
        </w:tc>
        <w:tc>
          <w:tcPr>
            <w:tcW w:w="776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shd w:val="clear" w:color="auto" w:fill="FFFFFF"/>
              </w:rPr>
            </w:pPr>
            <w:r w:rsidRPr="000E54A6">
              <w:rPr>
                <w:b/>
                <w:color w:val="000000" w:themeColor="text1"/>
                <w:shd w:val="clear" w:color="auto" w:fill="FFFFFF"/>
              </w:rPr>
              <w:t>8) </w:t>
            </w:r>
            <w:hyperlink r:id="rId13" w:anchor="n13" w:tgtFrame="_blank" w:history="1">
              <w:r w:rsidRPr="000E54A6">
                <w:rPr>
                  <w:rStyle w:val="Hyperlink"/>
                  <w:b/>
                  <w:color w:val="000000" w:themeColor="text1"/>
                  <w:u w:val="none"/>
                  <w:bdr w:val="none" w:sz="0" w:space="0" w:color="auto" w:frame="1"/>
                  <w:shd w:val="clear" w:color="auto" w:fill="FFFFFF"/>
                </w:rPr>
                <w:t>надання послуг у галузі криптографічного захисту інформації (крім послуг електронного цифрового підпису) та технічного захисту інформації</w:t>
              </w:r>
            </w:hyperlink>
            <w:r w:rsidRPr="000E54A6">
              <w:rPr>
                <w:b/>
                <w:color w:val="000000" w:themeColor="text1"/>
                <w:shd w:val="clear" w:color="auto" w:fill="FFFFFF"/>
              </w:rPr>
              <w:t>, за </w:t>
            </w:r>
            <w:hyperlink r:id="rId14" w:anchor="n208" w:tgtFrame="_blank" w:history="1">
              <w:r w:rsidRPr="000E54A6">
                <w:rPr>
                  <w:rStyle w:val="Hyperlink"/>
                  <w:b/>
                  <w:color w:val="000000" w:themeColor="text1"/>
                  <w:u w:val="none"/>
                  <w:bdr w:val="none" w:sz="0" w:space="0" w:color="auto" w:frame="1"/>
                  <w:shd w:val="clear" w:color="auto" w:fill="FFFFFF"/>
                </w:rPr>
                <w:t>переліком</w:t>
              </w:r>
            </w:hyperlink>
            <w:r w:rsidRPr="000E54A6">
              <w:rPr>
                <w:b/>
                <w:color w:val="000000" w:themeColor="text1"/>
                <w:shd w:val="clear" w:color="auto" w:fill="FFFFFF"/>
              </w:rPr>
              <w:t>, що визначається Кабінетом Міністрів України</w:t>
            </w:r>
            <w:r w:rsidRPr="000E54A6">
              <w:rPr>
                <w:color w:val="000000" w:themeColor="text1"/>
                <w:shd w:val="clear" w:color="auto" w:fill="FFFFFF"/>
              </w:rPr>
              <w:t>;</w:t>
            </w: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shd w:val="clear" w:color="auto" w:fill="FFFFFF"/>
              </w:rPr>
            </w:pPr>
            <w:r w:rsidRPr="000E54A6">
              <w:rPr>
                <w:rStyle w:val="rvts9"/>
                <w:b/>
                <w:bCs/>
                <w:color w:val="000000"/>
                <w:bdr w:val="none" w:sz="0" w:space="0" w:color="auto" w:frame="1"/>
                <w:shd w:val="clear" w:color="auto" w:fill="FFFFFF"/>
              </w:rPr>
              <w:t>Стаття 21. </w:t>
            </w:r>
            <w:r w:rsidRPr="000E54A6">
              <w:rPr>
                <w:color w:val="000000"/>
                <w:shd w:val="clear" w:color="auto" w:fill="FFFFFF"/>
              </w:rPr>
              <w:t>Прикінцеві та перехідні положення</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shd w:val="clear" w:color="auto" w:fill="FFFFFF"/>
              </w:rPr>
            </w:pPr>
            <w:r w:rsidRPr="000E54A6">
              <w:rPr>
                <w:color w:val="000000"/>
                <w:shd w:val="clear" w:color="auto" w:fill="FFFFFF"/>
              </w:rPr>
              <w:t>…</w:t>
            </w:r>
          </w:p>
          <w:p w:rsidR="00DE73BF" w:rsidRPr="000E54A6" w:rsidRDefault="00DE73BF" w:rsidP="00DE73BF">
            <w:pPr>
              <w:pStyle w:val="rvps2"/>
              <w:shd w:val="clear" w:color="auto" w:fill="FFFFFF"/>
              <w:spacing w:before="0" w:beforeAutospacing="0" w:after="0" w:afterAutospacing="0"/>
              <w:ind w:firstLine="450"/>
              <w:jc w:val="both"/>
              <w:textAlignment w:val="baseline"/>
              <w:rPr>
                <w:b/>
                <w:strike/>
                <w:color w:val="000000"/>
                <w:shd w:val="clear" w:color="auto" w:fill="FFFFFF"/>
              </w:rPr>
            </w:pPr>
            <w:r w:rsidRPr="000E54A6">
              <w:rPr>
                <w:b/>
                <w:strike/>
                <w:color w:val="000000"/>
                <w:shd w:val="clear" w:color="auto" w:fill="FFFFFF"/>
              </w:rPr>
              <w:t>2. Ліцензування діяльності у сфері телекомунікацій, передбаченої</w:t>
            </w:r>
            <w:r w:rsidRPr="000E54A6">
              <w:rPr>
                <w:b/>
                <w:strike/>
                <w:shd w:val="clear" w:color="auto" w:fill="FFFFFF"/>
              </w:rPr>
              <w:t> </w:t>
            </w:r>
            <w:hyperlink r:id="rId15" w:anchor="n138" w:history="1">
              <w:r w:rsidRPr="000E54A6">
                <w:rPr>
                  <w:rStyle w:val="Hyperlink"/>
                  <w:b/>
                  <w:strike/>
                  <w:color w:val="auto"/>
                  <w:u w:val="none"/>
                  <w:bdr w:val="none" w:sz="0" w:space="0" w:color="auto" w:frame="1"/>
                  <w:shd w:val="clear" w:color="auto" w:fill="FFFFFF"/>
                </w:rPr>
                <w:t>пунктом 8</w:t>
              </w:r>
            </w:hyperlink>
            <w:r w:rsidRPr="000E54A6">
              <w:rPr>
                <w:b/>
                <w:strike/>
                <w:color w:val="000000"/>
                <w:shd w:val="clear" w:color="auto" w:fill="FFFFFF"/>
              </w:rPr>
              <w:t> частини першої статті 7 цього Закону, втрачає чинність з 1 січня 2018 року.</w:t>
            </w: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r w:rsidRPr="000E54A6">
              <w:rPr>
                <w:rStyle w:val="rvts9"/>
                <w:rFonts w:eastAsia="Calibri"/>
                <w:bCs/>
                <w:color w:val="000000"/>
                <w:bdr w:val="none" w:sz="0" w:space="0" w:color="auto" w:frame="1"/>
              </w:rPr>
              <w:t>….</w:t>
            </w:r>
          </w:p>
        </w:tc>
        <w:tc>
          <w:tcPr>
            <w:tcW w:w="776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shd w:val="clear" w:color="auto" w:fill="FFFFFF"/>
              </w:rPr>
            </w:pPr>
            <w:r w:rsidRPr="000E54A6">
              <w:rPr>
                <w:rStyle w:val="rvts9"/>
                <w:b/>
                <w:bCs/>
                <w:color w:val="000000"/>
                <w:bdr w:val="none" w:sz="0" w:space="0" w:color="auto" w:frame="1"/>
                <w:shd w:val="clear" w:color="auto" w:fill="FFFFFF"/>
              </w:rPr>
              <w:t>Стаття 21. </w:t>
            </w:r>
            <w:r w:rsidRPr="000E54A6">
              <w:rPr>
                <w:color w:val="000000"/>
                <w:shd w:val="clear" w:color="auto" w:fill="FFFFFF"/>
              </w:rPr>
              <w:t>Прикінцеві та перехідні положення</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shd w:val="clear" w:color="auto" w:fill="FFFFFF"/>
              </w:rPr>
            </w:pPr>
            <w:r w:rsidRPr="000E54A6">
              <w:rPr>
                <w:color w:val="000000"/>
                <w:shd w:val="clear" w:color="auto" w:fill="FFFFFF"/>
              </w:rPr>
              <w:t>…</w:t>
            </w:r>
          </w:p>
          <w:p w:rsidR="00DE73BF" w:rsidRPr="000E54A6" w:rsidRDefault="00DE73BF" w:rsidP="00DE73BF">
            <w:pPr>
              <w:pStyle w:val="rvps2"/>
              <w:shd w:val="clear" w:color="auto" w:fill="FFFFFF"/>
              <w:spacing w:before="0" w:beforeAutospacing="0" w:after="0" w:afterAutospacing="0"/>
              <w:ind w:left="766" w:hanging="341"/>
              <w:jc w:val="both"/>
              <w:textAlignment w:val="baseline"/>
              <w:rPr>
                <w:b/>
                <w:color w:val="000000"/>
                <w:shd w:val="clear" w:color="auto" w:fill="FFFFFF"/>
              </w:rPr>
            </w:pPr>
          </w:p>
          <w:p w:rsidR="00DE73BF" w:rsidRPr="000E54A6" w:rsidRDefault="00DE73BF" w:rsidP="00DE73BF">
            <w:pPr>
              <w:pStyle w:val="rvps2"/>
              <w:shd w:val="clear" w:color="auto" w:fill="FFFFFF"/>
              <w:spacing w:before="0" w:beforeAutospacing="0" w:after="0" w:afterAutospacing="0"/>
              <w:ind w:left="766" w:hanging="341"/>
              <w:jc w:val="both"/>
              <w:textAlignment w:val="baseline"/>
              <w:rPr>
                <w:b/>
                <w:color w:val="000000"/>
                <w:shd w:val="clear" w:color="auto" w:fill="FFFFFF"/>
              </w:rPr>
            </w:pPr>
            <w:r w:rsidRPr="000E54A6">
              <w:rPr>
                <w:b/>
                <w:color w:val="000000"/>
                <w:shd w:val="clear" w:color="auto" w:fill="FFFFFF"/>
              </w:rPr>
              <w:t>Виключено</w:t>
            </w: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r w:rsidRPr="000E54A6">
              <w:rPr>
                <w:rStyle w:val="rvts9"/>
                <w:rFonts w:eastAsia="Calibri"/>
                <w:bCs/>
                <w:color w:val="000000"/>
                <w:bdr w:val="none" w:sz="0" w:space="0" w:color="auto" w:frame="1"/>
              </w:rPr>
              <w:t>….</w:t>
            </w:r>
          </w:p>
        </w:tc>
      </w:tr>
      <w:tr w:rsidR="00DE73BF" w:rsidRPr="000E54A6" w:rsidTr="00FE5810">
        <w:tc>
          <w:tcPr>
            <w:tcW w:w="7508" w:type="dxa"/>
          </w:tcPr>
          <w:p w:rsidR="00DE73BF" w:rsidRPr="000E54A6" w:rsidRDefault="00DE73BF" w:rsidP="00DE73BF">
            <w:pPr>
              <w:ind w:firstLine="34"/>
              <w:jc w:val="center"/>
              <w:rPr>
                <w:rFonts w:ascii="Times New Roman" w:hAnsi="Times New Roman"/>
                <w:b/>
                <w:sz w:val="24"/>
                <w:szCs w:val="24"/>
                <w:lang w:val="uk-UA"/>
              </w:rPr>
            </w:pPr>
          </w:p>
        </w:tc>
        <w:tc>
          <w:tcPr>
            <w:tcW w:w="7768" w:type="dxa"/>
          </w:tcPr>
          <w:p w:rsidR="00DE73BF" w:rsidRPr="000E54A6" w:rsidRDefault="00DE73BF" w:rsidP="00DE73BF">
            <w:pPr>
              <w:ind w:firstLine="34"/>
              <w:jc w:val="center"/>
              <w:rPr>
                <w:rFonts w:ascii="Times New Roman" w:hAnsi="Times New Roman"/>
                <w:b/>
                <w:sz w:val="24"/>
                <w:szCs w:val="24"/>
                <w:lang w:val="uk-UA"/>
              </w:rPr>
            </w:pPr>
            <w:r w:rsidRPr="000E54A6">
              <w:rPr>
                <w:rFonts w:ascii="Times New Roman" w:hAnsi="Times New Roman"/>
                <w:b/>
                <w:sz w:val="24"/>
                <w:szCs w:val="24"/>
                <w:lang w:val="uk-UA"/>
              </w:rPr>
              <w:t>«Прикінцеві та перехідні положення»</w:t>
            </w:r>
          </w:p>
        </w:tc>
      </w:tr>
      <w:tr w:rsidR="00DE73BF" w:rsidRPr="000E54A6" w:rsidTr="00FE5810">
        <w:tc>
          <w:tcPr>
            <w:tcW w:w="7508" w:type="dxa"/>
          </w:tcPr>
          <w:p w:rsidR="00DE73BF" w:rsidRPr="000E54A6" w:rsidRDefault="00DE73BF" w:rsidP="00DE73BF">
            <w:pPr>
              <w:jc w:val="both"/>
              <w:rPr>
                <w:rStyle w:val="Hyperlink"/>
                <w:rFonts w:ascii="Times New Roman" w:eastAsia="Times New Roman" w:hAnsi="Times New Roman"/>
                <w:color w:val="000000" w:themeColor="text1"/>
                <w:sz w:val="24"/>
                <w:szCs w:val="24"/>
                <w:u w:val="none"/>
                <w:bdr w:val="none" w:sz="0" w:space="0" w:color="auto" w:frame="1"/>
                <w:shd w:val="clear" w:color="auto" w:fill="FFFFFF"/>
                <w:lang w:eastAsia="uk-UA"/>
              </w:rPr>
            </w:pPr>
          </w:p>
        </w:tc>
        <w:tc>
          <w:tcPr>
            <w:tcW w:w="7768" w:type="dxa"/>
          </w:tcPr>
          <w:p w:rsidR="000E54A6" w:rsidRPr="000E54A6" w:rsidRDefault="000E54A6" w:rsidP="000E54A6">
            <w:pPr>
              <w:pStyle w:val="a"/>
              <w:rPr>
                <w:rStyle w:val="Hyperlink"/>
                <w:rFonts w:ascii="Times New Roman" w:hAnsi="Times New Roman"/>
                <w:b/>
                <w:color w:val="000000" w:themeColor="text1"/>
                <w:sz w:val="24"/>
                <w:szCs w:val="24"/>
                <w:u w:val="none"/>
                <w:bdr w:val="none" w:sz="0" w:space="0" w:color="auto" w:frame="1"/>
                <w:shd w:val="clear" w:color="auto" w:fill="FFFFFF"/>
                <w:lang w:eastAsia="uk-UA"/>
              </w:rPr>
            </w:pPr>
            <w:r w:rsidRPr="000E54A6">
              <w:rPr>
                <w:rStyle w:val="Hyperlink"/>
                <w:rFonts w:ascii="Times New Roman" w:hAnsi="Times New Roman"/>
                <w:b/>
                <w:color w:val="000000" w:themeColor="text1"/>
                <w:sz w:val="24"/>
                <w:szCs w:val="24"/>
                <w:u w:val="none"/>
                <w:bdr w:val="none" w:sz="0" w:space="0" w:color="auto" w:frame="1"/>
                <w:shd w:val="clear" w:color="auto" w:fill="FFFFFF"/>
                <w:lang w:eastAsia="uk-UA"/>
              </w:rPr>
              <w:t>1. Цей Закон набирає чинності через шість місяців з дня його опублікування.</w:t>
            </w:r>
            <w:bookmarkStart w:id="10" w:name="n9"/>
            <w:bookmarkEnd w:id="10"/>
          </w:p>
          <w:p w:rsidR="000E54A6" w:rsidRPr="000E54A6" w:rsidRDefault="000E54A6" w:rsidP="000E54A6">
            <w:pPr>
              <w:pStyle w:val="a"/>
              <w:rPr>
                <w:rStyle w:val="Hyperlink"/>
                <w:rFonts w:ascii="Times New Roman" w:hAnsi="Times New Roman"/>
                <w:b/>
                <w:color w:val="000000" w:themeColor="text1"/>
                <w:sz w:val="24"/>
                <w:szCs w:val="24"/>
                <w:u w:val="none"/>
                <w:bdr w:val="none" w:sz="0" w:space="0" w:color="auto" w:frame="1"/>
                <w:shd w:val="clear" w:color="auto" w:fill="FFFFFF"/>
                <w:lang w:eastAsia="uk-UA"/>
              </w:rPr>
            </w:pPr>
            <w:r w:rsidRPr="000E54A6">
              <w:rPr>
                <w:rStyle w:val="Hyperlink"/>
                <w:rFonts w:ascii="Times New Roman" w:hAnsi="Times New Roman"/>
                <w:b/>
                <w:color w:val="000000" w:themeColor="text1"/>
                <w:sz w:val="24"/>
                <w:szCs w:val="24"/>
                <w:u w:val="none"/>
                <w:bdr w:val="none" w:sz="0" w:space="0" w:color="auto" w:frame="1"/>
                <w:shd w:val="clear" w:color="auto" w:fill="FFFFFF"/>
                <w:lang w:eastAsia="uk-UA"/>
              </w:rPr>
              <w:t>2. Кабінету Міністрів України протягом шести місяців з дня опублікування цього Закону:</w:t>
            </w:r>
          </w:p>
          <w:p w:rsidR="000E54A6" w:rsidRPr="000E54A6" w:rsidRDefault="000E54A6" w:rsidP="000E54A6">
            <w:pPr>
              <w:pStyle w:val="a"/>
              <w:rPr>
                <w:rStyle w:val="Hyperlink"/>
                <w:rFonts w:ascii="Times New Roman" w:hAnsi="Times New Roman"/>
                <w:b/>
                <w:color w:val="000000" w:themeColor="text1"/>
                <w:sz w:val="24"/>
                <w:szCs w:val="24"/>
                <w:u w:val="none"/>
                <w:bdr w:val="none" w:sz="0" w:space="0" w:color="auto" w:frame="1"/>
                <w:shd w:val="clear" w:color="auto" w:fill="FFFFFF"/>
                <w:lang w:eastAsia="uk-UA"/>
              </w:rPr>
            </w:pPr>
            <w:bookmarkStart w:id="11" w:name="n10"/>
            <w:bookmarkEnd w:id="11"/>
            <w:r w:rsidRPr="000E54A6">
              <w:rPr>
                <w:rStyle w:val="Hyperlink"/>
                <w:rFonts w:ascii="Times New Roman" w:hAnsi="Times New Roman"/>
                <w:b/>
                <w:color w:val="000000" w:themeColor="text1"/>
                <w:sz w:val="24"/>
                <w:szCs w:val="24"/>
                <w:u w:val="none"/>
                <w:bdr w:val="none" w:sz="0" w:space="0" w:color="auto" w:frame="1"/>
                <w:shd w:val="clear" w:color="auto" w:fill="FFFFFF"/>
                <w:lang w:eastAsia="uk-UA"/>
              </w:rPr>
              <w:t>привести власні нормативно-правові акти у відповідність із цим Законом;</w:t>
            </w:r>
          </w:p>
          <w:p w:rsidR="000E54A6" w:rsidRPr="000E54A6" w:rsidRDefault="000E54A6" w:rsidP="000E54A6">
            <w:pPr>
              <w:pStyle w:val="a"/>
              <w:rPr>
                <w:rStyle w:val="Hyperlink"/>
                <w:rFonts w:ascii="Times New Roman" w:hAnsi="Times New Roman"/>
                <w:b/>
                <w:color w:val="000000" w:themeColor="text1"/>
                <w:sz w:val="24"/>
                <w:szCs w:val="24"/>
                <w:u w:val="none"/>
                <w:bdr w:val="none" w:sz="0" w:space="0" w:color="auto" w:frame="1"/>
                <w:shd w:val="clear" w:color="auto" w:fill="FFFFFF"/>
                <w:lang w:eastAsia="uk-UA"/>
              </w:rPr>
            </w:pPr>
            <w:r w:rsidRPr="000E54A6">
              <w:rPr>
                <w:rStyle w:val="Hyperlink"/>
                <w:rFonts w:ascii="Times New Roman" w:hAnsi="Times New Roman"/>
                <w:b/>
                <w:color w:val="000000" w:themeColor="text1"/>
                <w:sz w:val="24"/>
                <w:szCs w:val="24"/>
                <w:u w:val="none"/>
                <w:bdr w:val="none" w:sz="0" w:space="0" w:color="auto" w:frame="1"/>
                <w:shd w:val="clear" w:color="auto" w:fill="FFFFFF"/>
                <w:lang w:eastAsia="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E54A6" w:rsidRPr="000E54A6" w:rsidRDefault="000E54A6" w:rsidP="000E54A6">
            <w:pPr>
              <w:pStyle w:val="a"/>
              <w:rPr>
                <w:rStyle w:val="Hyperlink"/>
                <w:rFonts w:ascii="Times New Roman" w:hAnsi="Times New Roman"/>
                <w:b/>
                <w:color w:val="000000" w:themeColor="text1"/>
                <w:sz w:val="24"/>
                <w:szCs w:val="24"/>
                <w:u w:val="none"/>
                <w:bdr w:val="none" w:sz="0" w:space="0" w:color="auto" w:frame="1"/>
                <w:shd w:val="clear" w:color="auto" w:fill="FFFFFF"/>
                <w:lang w:eastAsia="uk-UA"/>
              </w:rPr>
            </w:pPr>
            <w:r w:rsidRPr="000E54A6">
              <w:rPr>
                <w:rStyle w:val="Hyperlink"/>
                <w:rFonts w:ascii="Times New Roman" w:hAnsi="Times New Roman"/>
                <w:b/>
                <w:color w:val="000000" w:themeColor="text1"/>
                <w:sz w:val="24"/>
                <w:szCs w:val="24"/>
                <w:u w:val="none"/>
                <w:bdr w:val="none" w:sz="0" w:space="0" w:color="auto" w:frame="1"/>
                <w:shd w:val="clear" w:color="auto" w:fill="FFFFFF"/>
                <w:lang w:eastAsia="uk-UA"/>
              </w:rPr>
              <w:t>забезпечити прийняття нормативно-правових актів, необхідних для реалізації положень цього Закону.</w:t>
            </w:r>
          </w:p>
          <w:p w:rsidR="000E54A6" w:rsidRPr="000E54A6" w:rsidRDefault="000E54A6" w:rsidP="000E54A6">
            <w:pPr>
              <w:pStyle w:val="a"/>
              <w:rPr>
                <w:rStyle w:val="Hyperlink"/>
                <w:rFonts w:ascii="Times New Roman" w:hAnsi="Times New Roman"/>
                <w:b/>
                <w:color w:val="000000" w:themeColor="text1"/>
                <w:sz w:val="24"/>
                <w:szCs w:val="24"/>
                <w:u w:val="none"/>
                <w:bdr w:val="none" w:sz="0" w:space="0" w:color="auto" w:frame="1"/>
                <w:shd w:val="clear" w:color="auto" w:fill="FFFFFF"/>
                <w:lang w:eastAsia="uk-UA"/>
              </w:rPr>
            </w:pPr>
            <w:r w:rsidRPr="000E54A6">
              <w:rPr>
                <w:rStyle w:val="Hyperlink"/>
                <w:rFonts w:ascii="Times New Roman" w:hAnsi="Times New Roman"/>
                <w:b/>
                <w:color w:val="000000" w:themeColor="text1"/>
                <w:sz w:val="24"/>
                <w:szCs w:val="24"/>
                <w:u w:val="none"/>
                <w:bdr w:val="none" w:sz="0" w:space="0" w:color="auto" w:frame="1"/>
                <w:shd w:val="clear" w:color="auto" w:fill="FFFFFF"/>
                <w:lang w:eastAsia="uk-UA"/>
              </w:rPr>
              <w:t xml:space="preserve">3. Оператори, провайдери телекомунікацій, інформація про яких внесена до реєстру операторів, провайдерів телекомунікацій, вважаються такими, що подали повідомлення про початок здійснення діяльності у сфері телекомунікацій. </w:t>
            </w:r>
          </w:p>
          <w:p w:rsidR="000E54A6" w:rsidRPr="000E54A6" w:rsidRDefault="000E54A6" w:rsidP="000E54A6">
            <w:pPr>
              <w:pStyle w:val="a"/>
              <w:rPr>
                <w:rStyle w:val="Hyperlink"/>
                <w:rFonts w:ascii="Times New Roman" w:hAnsi="Times New Roman"/>
                <w:b/>
                <w:color w:val="000000" w:themeColor="text1"/>
                <w:sz w:val="24"/>
                <w:szCs w:val="24"/>
                <w:u w:val="none"/>
                <w:bdr w:val="none" w:sz="0" w:space="0" w:color="auto" w:frame="1"/>
                <w:shd w:val="clear" w:color="auto" w:fill="FFFFFF"/>
                <w:lang w:eastAsia="uk-UA"/>
              </w:rPr>
            </w:pPr>
            <w:r w:rsidRPr="000E54A6">
              <w:rPr>
                <w:rStyle w:val="Hyperlink"/>
                <w:rFonts w:ascii="Times New Roman" w:hAnsi="Times New Roman"/>
                <w:b/>
                <w:color w:val="000000" w:themeColor="text1"/>
                <w:sz w:val="24"/>
                <w:szCs w:val="24"/>
                <w:u w:val="none"/>
                <w:bdr w:val="none" w:sz="0" w:space="0" w:color="auto" w:frame="1"/>
                <w:shd w:val="clear" w:color="auto" w:fill="FFFFFF"/>
                <w:lang w:eastAsia="uk-UA"/>
              </w:rPr>
              <w:t xml:space="preserve">4. Оператори, провайдери телекомунікацій, інформація про яких внесена до реєстру операторів, провайдерів телекомунікацій у </w:t>
            </w:r>
            <w:r w:rsidRPr="000E54A6">
              <w:rPr>
                <w:rStyle w:val="Hyperlink"/>
                <w:rFonts w:ascii="Times New Roman" w:hAnsi="Times New Roman"/>
                <w:b/>
                <w:color w:val="000000" w:themeColor="text1"/>
                <w:sz w:val="24"/>
                <w:szCs w:val="24"/>
                <w:u w:val="none"/>
                <w:bdr w:val="none" w:sz="0" w:space="0" w:color="auto" w:frame="1"/>
                <w:shd w:val="clear" w:color="auto" w:fill="FFFFFF"/>
                <w:lang w:eastAsia="uk-UA"/>
              </w:rPr>
              <w:lastRenderedPageBreak/>
              <w:t>разі невідповідності відомостей про таких суб’єктів господарювання у реєстрі, повинні протягом трьох місяців з дня набрання чинності цим Законом подати до національної комісії, що здійснює державне регулювання у сфері зв’язку та інформатизації, повідомлення про початок здійснення діяльності у сфері телекомунікацій згідно із статтею 42 Закону України “Про телекомунікації”.</w:t>
            </w:r>
          </w:p>
          <w:p w:rsidR="000E54A6" w:rsidRPr="000E54A6" w:rsidRDefault="000E54A6" w:rsidP="000E54A6">
            <w:pPr>
              <w:pStyle w:val="a"/>
              <w:rPr>
                <w:rStyle w:val="Hyperlink"/>
                <w:rFonts w:ascii="Times New Roman" w:hAnsi="Times New Roman"/>
                <w:b/>
                <w:color w:val="000000" w:themeColor="text1"/>
                <w:sz w:val="24"/>
                <w:szCs w:val="24"/>
                <w:u w:val="none"/>
                <w:bdr w:val="none" w:sz="0" w:space="0" w:color="auto" w:frame="1"/>
                <w:shd w:val="clear" w:color="auto" w:fill="FFFFFF"/>
                <w:lang w:eastAsia="uk-UA"/>
              </w:rPr>
            </w:pPr>
            <w:r w:rsidRPr="000E54A6">
              <w:rPr>
                <w:rStyle w:val="Hyperlink"/>
                <w:rFonts w:ascii="Times New Roman" w:hAnsi="Times New Roman"/>
                <w:b/>
                <w:color w:val="000000" w:themeColor="text1"/>
                <w:sz w:val="24"/>
                <w:szCs w:val="24"/>
                <w:u w:val="none"/>
                <w:bdr w:val="none" w:sz="0" w:space="0" w:color="auto" w:frame="1"/>
                <w:shd w:val="clear" w:color="auto" w:fill="FFFFFF"/>
                <w:lang w:eastAsia="uk-UA"/>
              </w:rPr>
              <w:t>5. Національній комісії, що здійснює державне регулювання у сфері зв’язку та інформатизації, протягом шести місяців з дня опублікування цього Закону, розробити та затвердити нормативно-правові акти, передбачені цим Законом, та привести власні нормативно-правові акти у відповідність із цим Законом.</w:t>
            </w:r>
          </w:p>
          <w:p w:rsidR="00DE73BF" w:rsidRPr="000E54A6" w:rsidRDefault="00DE73BF" w:rsidP="00DE73BF">
            <w:pPr>
              <w:ind w:firstLine="540"/>
              <w:jc w:val="both"/>
              <w:rPr>
                <w:rStyle w:val="Hyperlink"/>
                <w:rFonts w:ascii="Times New Roman" w:eastAsia="Times New Roman" w:hAnsi="Times New Roman"/>
                <w:color w:val="000000" w:themeColor="text1"/>
                <w:sz w:val="24"/>
                <w:szCs w:val="24"/>
                <w:u w:val="none"/>
                <w:bdr w:val="none" w:sz="0" w:space="0" w:color="auto" w:frame="1"/>
                <w:shd w:val="clear" w:color="auto" w:fill="FFFFFF"/>
                <w:lang w:eastAsia="uk-UA"/>
              </w:rPr>
            </w:pPr>
          </w:p>
        </w:tc>
      </w:tr>
    </w:tbl>
    <w:p w:rsidR="00BC080F" w:rsidRPr="000E54A6" w:rsidRDefault="00BC080F">
      <w:pPr>
        <w:rPr>
          <w:rFonts w:ascii="Times New Roman" w:hAnsi="Times New Roman"/>
          <w:b/>
          <w:sz w:val="24"/>
          <w:szCs w:val="24"/>
          <w:lang w:val="uk-UA"/>
        </w:rPr>
      </w:pPr>
      <w:bookmarkStart w:id="12" w:name="_GoBack"/>
      <w:bookmarkEnd w:id="12"/>
    </w:p>
    <w:sectPr w:rsidR="00BC080F" w:rsidRPr="000E54A6" w:rsidSect="000E54A6">
      <w:footerReference w:type="default" r:id="rId16"/>
      <w:pgSz w:w="16838" w:h="11906" w:orient="landscape"/>
      <w:pgMar w:top="568" w:right="567"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59F5" w:rsidRDefault="00F359F5" w:rsidP="00EA24F1">
      <w:pPr>
        <w:spacing w:after="0" w:line="240" w:lineRule="auto"/>
      </w:pPr>
      <w:r>
        <w:separator/>
      </w:r>
    </w:p>
  </w:endnote>
  <w:endnote w:type="continuationSeparator" w:id="0">
    <w:p w:rsidR="00F359F5" w:rsidRDefault="00F359F5" w:rsidP="00EA2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altName w:val="Lucidasans"/>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ntiqua">
    <w:altName w:val="Century Gothic"/>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6622702"/>
      <w:docPartObj>
        <w:docPartGallery w:val="Page Numbers (Bottom of Page)"/>
        <w:docPartUnique/>
      </w:docPartObj>
    </w:sdtPr>
    <w:sdtEndPr/>
    <w:sdtContent>
      <w:p w:rsidR="00027E39" w:rsidRDefault="00027E39" w:rsidP="007A3EF5">
        <w:pPr>
          <w:pStyle w:val="Footer"/>
          <w:jc w:val="right"/>
        </w:pPr>
        <w:r>
          <w:fldChar w:fldCharType="begin"/>
        </w:r>
        <w:r>
          <w:instrText>PAGE   \* MERGEFORMAT</w:instrText>
        </w:r>
        <w:r>
          <w:fldChar w:fldCharType="separate"/>
        </w:r>
        <w:r w:rsidR="00E75A06">
          <w:rPr>
            <w:noProof/>
          </w:rPr>
          <w:t>26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59F5" w:rsidRDefault="00F359F5" w:rsidP="00EA24F1">
      <w:pPr>
        <w:spacing w:after="0" w:line="240" w:lineRule="auto"/>
      </w:pPr>
      <w:r>
        <w:separator/>
      </w:r>
    </w:p>
  </w:footnote>
  <w:footnote w:type="continuationSeparator" w:id="0">
    <w:p w:rsidR="00F359F5" w:rsidRDefault="00F359F5" w:rsidP="00EA2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16EFE"/>
    <w:multiLevelType w:val="hybridMultilevel"/>
    <w:tmpl w:val="C7161B7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83A35C6"/>
    <w:multiLevelType w:val="hybridMultilevel"/>
    <w:tmpl w:val="2348E2B0"/>
    <w:lvl w:ilvl="0" w:tplc="7C60D65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39582E99"/>
    <w:multiLevelType w:val="hybridMultilevel"/>
    <w:tmpl w:val="E53A810A"/>
    <w:lvl w:ilvl="0" w:tplc="D1623F88">
      <w:start w:val="1"/>
      <w:numFmt w:val="decimal"/>
      <w:lvlText w:val="%1."/>
      <w:lvlJc w:val="left"/>
      <w:pPr>
        <w:ind w:left="945" w:hanging="405"/>
      </w:pPr>
      <w:rPr>
        <w:rFonts w:ascii="Times New Roman" w:eastAsia="Times New Roman" w:hAnsi="Times New Roman" w:cs="Times New Roman"/>
        <w:color w:val="000000"/>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698F5A98"/>
    <w:multiLevelType w:val="hybridMultilevel"/>
    <w:tmpl w:val="C0F655FA"/>
    <w:lvl w:ilvl="0" w:tplc="7C60D65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 w15:restartNumberingAfterBreak="0">
    <w:nsid w:val="6DFC23E6"/>
    <w:multiLevelType w:val="hybridMultilevel"/>
    <w:tmpl w:val="2348E2B0"/>
    <w:lvl w:ilvl="0" w:tplc="7C60D65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373"/>
    <w:rsid w:val="00000510"/>
    <w:rsid w:val="000045DF"/>
    <w:rsid w:val="000120FC"/>
    <w:rsid w:val="000143AD"/>
    <w:rsid w:val="00017A85"/>
    <w:rsid w:val="00023381"/>
    <w:rsid w:val="00024994"/>
    <w:rsid w:val="00027E39"/>
    <w:rsid w:val="00032E0E"/>
    <w:rsid w:val="00033861"/>
    <w:rsid w:val="000364DF"/>
    <w:rsid w:val="000372EF"/>
    <w:rsid w:val="00046CE3"/>
    <w:rsid w:val="00053A47"/>
    <w:rsid w:val="0006598B"/>
    <w:rsid w:val="00067DF5"/>
    <w:rsid w:val="00072879"/>
    <w:rsid w:val="00084C72"/>
    <w:rsid w:val="00090A1C"/>
    <w:rsid w:val="00092548"/>
    <w:rsid w:val="000A075E"/>
    <w:rsid w:val="000A7DFA"/>
    <w:rsid w:val="000B3548"/>
    <w:rsid w:val="000B38C4"/>
    <w:rsid w:val="000B4D10"/>
    <w:rsid w:val="000D0452"/>
    <w:rsid w:val="000D4BBF"/>
    <w:rsid w:val="000D751C"/>
    <w:rsid w:val="000E26D5"/>
    <w:rsid w:val="000E54A6"/>
    <w:rsid w:val="00116791"/>
    <w:rsid w:val="00117B65"/>
    <w:rsid w:val="00121529"/>
    <w:rsid w:val="0012501A"/>
    <w:rsid w:val="001310C0"/>
    <w:rsid w:val="00136FEE"/>
    <w:rsid w:val="00144E2B"/>
    <w:rsid w:val="00161048"/>
    <w:rsid w:val="00166DC2"/>
    <w:rsid w:val="00180296"/>
    <w:rsid w:val="00182A66"/>
    <w:rsid w:val="001861B1"/>
    <w:rsid w:val="001959E5"/>
    <w:rsid w:val="001A4595"/>
    <w:rsid w:val="001A5111"/>
    <w:rsid w:val="001C5BCE"/>
    <w:rsid w:val="001D01FF"/>
    <w:rsid w:val="001D0EAC"/>
    <w:rsid w:val="001E589B"/>
    <w:rsid w:val="00203171"/>
    <w:rsid w:val="002079A2"/>
    <w:rsid w:val="002257CF"/>
    <w:rsid w:val="00243E45"/>
    <w:rsid w:val="00256816"/>
    <w:rsid w:val="00257728"/>
    <w:rsid w:val="00260BA3"/>
    <w:rsid w:val="00264360"/>
    <w:rsid w:val="00270D50"/>
    <w:rsid w:val="00280AF8"/>
    <w:rsid w:val="002A16CE"/>
    <w:rsid w:val="002A3305"/>
    <w:rsid w:val="002A5F52"/>
    <w:rsid w:val="002A66AF"/>
    <w:rsid w:val="002C509F"/>
    <w:rsid w:val="002D6B0A"/>
    <w:rsid w:val="00300390"/>
    <w:rsid w:val="003024EB"/>
    <w:rsid w:val="003131A2"/>
    <w:rsid w:val="00337FE5"/>
    <w:rsid w:val="00344FA2"/>
    <w:rsid w:val="00371D88"/>
    <w:rsid w:val="00375A5D"/>
    <w:rsid w:val="003817CF"/>
    <w:rsid w:val="003878F7"/>
    <w:rsid w:val="003B03F8"/>
    <w:rsid w:val="003B1154"/>
    <w:rsid w:val="003B372F"/>
    <w:rsid w:val="003B43F5"/>
    <w:rsid w:val="003D204A"/>
    <w:rsid w:val="003F59EF"/>
    <w:rsid w:val="00400E8F"/>
    <w:rsid w:val="00404B73"/>
    <w:rsid w:val="00421786"/>
    <w:rsid w:val="00423306"/>
    <w:rsid w:val="00425D78"/>
    <w:rsid w:val="004268EA"/>
    <w:rsid w:val="0044645B"/>
    <w:rsid w:val="00451077"/>
    <w:rsid w:val="00453547"/>
    <w:rsid w:val="004553D2"/>
    <w:rsid w:val="00461883"/>
    <w:rsid w:val="004656A4"/>
    <w:rsid w:val="0046792E"/>
    <w:rsid w:val="00473CD2"/>
    <w:rsid w:val="0047667E"/>
    <w:rsid w:val="00483996"/>
    <w:rsid w:val="004A1893"/>
    <w:rsid w:val="004A40BB"/>
    <w:rsid w:val="004C2DB7"/>
    <w:rsid w:val="004C5F88"/>
    <w:rsid w:val="004C7805"/>
    <w:rsid w:val="004D188D"/>
    <w:rsid w:val="004E12EC"/>
    <w:rsid w:val="004E24E8"/>
    <w:rsid w:val="004F0227"/>
    <w:rsid w:val="00505315"/>
    <w:rsid w:val="005266E3"/>
    <w:rsid w:val="005519E7"/>
    <w:rsid w:val="00552EF8"/>
    <w:rsid w:val="005746F5"/>
    <w:rsid w:val="0057799C"/>
    <w:rsid w:val="00582D41"/>
    <w:rsid w:val="00582EA8"/>
    <w:rsid w:val="00587B85"/>
    <w:rsid w:val="00596491"/>
    <w:rsid w:val="005A24D6"/>
    <w:rsid w:val="005A5A36"/>
    <w:rsid w:val="005A66AC"/>
    <w:rsid w:val="005B043F"/>
    <w:rsid w:val="005B1FE4"/>
    <w:rsid w:val="005B2F62"/>
    <w:rsid w:val="005C592C"/>
    <w:rsid w:val="005D1BBD"/>
    <w:rsid w:val="005E0556"/>
    <w:rsid w:val="005E36B8"/>
    <w:rsid w:val="005E5BDD"/>
    <w:rsid w:val="005F37BA"/>
    <w:rsid w:val="006012DF"/>
    <w:rsid w:val="00607B33"/>
    <w:rsid w:val="00624953"/>
    <w:rsid w:val="0063006F"/>
    <w:rsid w:val="00633E00"/>
    <w:rsid w:val="00651617"/>
    <w:rsid w:val="006634F9"/>
    <w:rsid w:val="00665D0F"/>
    <w:rsid w:val="006725DB"/>
    <w:rsid w:val="00674323"/>
    <w:rsid w:val="0067516D"/>
    <w:rsid w:val="00676CC7"/>
    <w:rsid w:val="00680D09"/>
    <w:rsid w:val="00681D45"/>
    <w:rsid w:val="006826ED"/>
    <w:rsid w:val="00684F37"/>
    <w:rsid w:val="006855CA"/>
    <w:rsid w:val="00693600"/>
    <w:rsid w:val="006A4636"/>
    <w:rsid w:val="006B1BA4"/>
    <w:rsid w:val="006B40AC"/>
    <w:rsid w:val="006B769B"/>
    <w:rsid w:val="006C12C9"/>
    <w:rsid w:val="006C243C"/>
    <w:rsid w:val="006C2D48"/>
    <w:rsid w:val="006D0ACA"/>
    <w:rsid w:val="006E12FE"/>
    <w:rsid w:val="006E7256"/>
    <w:rsid w:val="006E7A59"/>
    <w:rsid w:val="00701D33"/>
    <w:rsid w:val="007022AE"/>
    <w:rsid w:val="00716DE8"/>
    <w:rsid w:val="00722A39"/>
    <w:rsid w:val="0072514E"/>
    <w:rsid w:val="00732D9D"/>
    <w:rsid w:val="00741AD2"/>
    <w:rsid w:val="00746E06"/>
    <w:rsid w:val="00754CC6"/>
    <w:rsid w:val="00755F44"/>
    <w:rsid w:val="007740C8"/>
    <w:rsid w:val="00774823"/>
    <w:rsid w:val="007753F5"/>
    <w:rsid w:val="00776788"/>
    <w:rsid w:val="00777F05"/>
    <w:rsid w:val="007802E6"/>
    <w:rsid w:val="00780809"/>
    <w:rsid w:val="007821F0"/>
    <w:rsid w:val="00784C0A"/>
    <w:rsid w:val="00785CB6"/>
    <w:rsid w:val="00786E61"/>
    <w:rsid w:val="007A3EF5"/>
    <w:rsid w:val="007A77F4"/>
    <w:rsid w:val="007B0B72"/>
    <w:rsid w:val="007B28B0"/>
    <w:rsid w:val="007B6C6F"/>
    <w:rsid w:val="007C0CEE"/>
    <w:rsid w:val="007C7060"/>
    <w:rsid w:val="007D5E0D"/>
    <w:rsid w:val="00806369"/>
    <w:rsid w:val="00820366"/>
    <w:rsid w:val="00820F12"/>
    <w:rsid w:val="00822710"/>
    <w:rsid w:val="00823614"/>
    <w:rsid w:val="00826930"/>
    <w:rsid w:val="00832981"/>
    <w:rsid w:val="00837C11"/>
    <w:rsid w:val="00843AAD"/>
    <w:rsid w:val="0085100F"/>
    <w:rsid w:val="00854994"/>
    <w:rsid w:val="00872F54"/>
    <w:rsid w:val="00880C38"/>
    <w:rsid w:val="00884F2E"/>
    <w:rsid w:val="00885833"/>
    <w:rsid w:val="0089567F"/>
    <w:rsid w:val="008A3B7F"/>
    <w:rsid w:val="008B24CF"/>
    <w:rsid w:val="008B4587"/>
    <w:rsid w:val="008D2046"/>
    <w:rsid w:val="008E1BB4"/>
    <w:rsid w:val="008E2DD4"/>
    <w:rsid w:val="008E2E79"/>
    <w:rsid w:val="008E363F"/>
    <w:rsid w:val="008E54B3"/>
    <w:rsid w:val="008E6613"/>
    <w:rsid w:val="008E6654"/>
    <w:rsid w:val="008F7AD8"/>
    <w:rsid w:val="009127EA"/>
    <w:rsid w:val="009255A5"/>
    <w:rsid w:val="00932749"/>
    <w:rsid w:val="00934D8D"/>
    <w:rsid w:val="00942245"/>
    <w:rsid w:val="009478C0"/>
    <w:rsid w:val="0095097B"/>
    <w:rsid w:val="0095560C"/>
    <w:rsid w:val="009754BB"/>
    <w:rsid w:val="009755CE"/>
    <w:rsid w:val="009770FF"/>
    <w:rsid w:val="009837B6"/>
    <w:rsid w:val="00987902"/>
    <w:rsid w:val="00990CBE"/>
    <w:rsid w:val="009A7276"/>
    <w:rsid w:val="009B15DA"/>
    <w:rsid w:val="009B327A"/>
    <w:rsid w:val="009B7CBA"/>
    <w:rsid w:val="009C209E"/>
    <w:rsid w:val="009D3D0F"/>
    <w:rsid w:val="009E0A27"/>
    <w:rsid w:val="009E70A8"/>
    <w:rsid w:val="009E77C1"/>
    <w:rsid w:val="009F18AB"/>
    <w:rsid w:val="009F2FE7"/>
    <w:rsid w:val="00A02C7E"/>
    <w:rsid w:val="00A12B6F"/>
    <w:rsid w:val="00A152BE"/>
    <w:rsid w:val="00A20FCE"/>
    <w:rsid w:val="00A21C38"/>
    <w:rsid w:val="00A24157"/>
    <w:rsid w:val="00A43780"/>
    <w:rsid w:val="00A60970"/>
    <w:rsid w:val="00A65D5F"/>
    <w:rsid w:val="00A719FE"/>
    <w:rsid w:val="00A75529"/>
    <w:rsid w:val="00A766CC"/>
    <w:rsid w:val="00A81D2C"/>
    <w:rsid w:val="00A842C0"/>
    <w:rsid w:val="00A84455"/>
    <w:rsid w:val="00A9347A"/>
    <w:rsid w:val="00AA1393"/>
    <w:rsid w:val="00AA6C2A"/>
    <w:rsid w:val="00AA7381"/>
    <w:rsid w:val="00AB35A6"/>
    <w:rsid w:val="00AD1001"/>
    <w:rsid w:val="00AE033E"/>
    <w:rsid w:val="00AE1BCB"/>
    <w:rsid w:val="00AE3053"/>
    <w:rsid w:val="00AE517F"/>
    <w:rsid w:val="00AE528E"/>
    <w:rsid w:val="00AF6310"/>
    <w:rsid w:val="00AF65BC"/>
    <w:rsid w:val="00B15AE6"/>
    <w:rsid w:val="00B223CA"/>
    <w:rsid w:val="00B31BA7"/>
    <w:rsid w:val="00B42C79"/>
    <w:rsid w:val="00B459CE"/>
    <w:rsid w:val="00B56620"/>
    <w:rsid w:val="00B57015"/>
    <w:rsid w:val="00B70843"/>
    <w:rsid w:val="00B71CE6"/>
    <w:rsid w:val="00B7344F"/>
    <w:rsid w:val="00B755EE"/>
    <w:rsid w:val="00B84ACA"/>
    <w:rsid w:val="00B91D43"/>
    <w:rsid w:val="00B94247"/>
    <w:rsid w:val="00B950AC"/>
    <w:rsid w:val="00B966E1"/>
    <w:rsid w:val="00BA35F7"/>
    <w:rsid w:val="00BA4C7D"/>
    <w:rsid w:val="00BA4EA3"/>
    <w:rsid w:val="00BA7CC5"/>
    <w:rsid w:val="00BC080F"/>
    <w:rsid w:val="00BC4261"/>
    <w:rsid w:val="00BD7901"/>
    <w:rsid w:val="00BE6954"/>
    <w:rsid w:val="00C159A1"/>
    <w:rsid w:val="00C16523"/>
    <w:rsid w:val="00C17D66"/>
    <w:rsid w:val="00C2101B"/>
    <w:rsid w:val="00C30BC1"/>
    <w:rsid w:val="00C3497B"/>
    <w:rsid w:val="00C35BC2"/>
    <w:rsid w:val="00C37350"/>
    <w:rsid w:val="00C57695"/>
    <w:rsid w:val="00C63527"/>
    <w:rsid w:val="00C67882"/>
    <w:rsid w:val="00C70AEA"/>
    <w:rsid w:val="00C71B4E"/>
    <w:rsid w:val="00C83BFD"/>
    <w:rsid w:val="00C87C1F"/>
    <w:rsid w:val="00C87F71"/>
    <w:rsid w:val="00C96007"/>
    <w:rsid w:val="00CA234F"/>
    <w:rsid w:val="00CA2C49"/>
    <w:rsid w:val="00CA746E"/>
    <w:rsid w:val="00CB5BF9"/>
    <w:rsid w:val="00CC13F7"/>
    <w:rsid w:val="00CC17BE"/>
    <w:rsid w:val="00CC3987"/>
    <w:rsid w:val="00CC7284"/>
    <w:rsid w:val="00CD3304"/>
    <w:rsid w:val="00CF041F"/>
    <w:rsid w:val="00CF5280"/>
    <w:rsid w:val="00D0088B"/>
    <w:rsid w:val="00D06FB7"/>
    <w:rsid w:val="00D07BF3"/>
    <w:rsid w:val="00D11166"/>
    <w:rsid w:val="00D676F3"/>
    <w:rsid w:val="00D71307"/>
    <w:rsid w:val="00D715A2"/>
    <w:rsid w:val="00D77985"/>
    <w:rsid w:val="00D90BF5"/>
    <w:rsid w:val="00DA7854"/>
    <w:rsid w:val="00DB18C5"/>
    <w:rsid w:val="00DB6B83"/>
    <w:rsid w:val="00DD4917"/>
    <w:rsid w:val="00DE17B1"/>
    <w:rsid w:val="00DE1992"/>
    <w:rsid w:val="00DE4D8D"/>
    <w:rsid w:val="00DE73BF"/>
    <w:rsid w:val="00E13C51"/>
    <w:rsid w:val="00E35B3B"/>
    <w:rsid w:val="00E428CB"/>
    <w:rsid w:val="00E47CF0"/>
    <w:rsid w:val="00E52017"/>
    <w:rsid w:val="00E523B6"/>
    <w:rsid w:val="00E6243F"/>
    <w:rsid w:val="00E639B3"/>
    <w:rsid w:val="00E63A2B"/>
    <w:rsid w:val="00E75A06"/>
    <w:rsid w:val="00E76A01"/>
    <w:rsid w:val="00E77A8D"/>
    <w:rsid w:val="00E822F9"/>
    <w:rsid w:val="00E8349A"/>
    <w:rsid w:val="00E875EE"/>
    <w:rsid w:val="00E9330F"/>
    <w:rsid w:val="00E94DB4"/>
    <w:rsid w:val="00E9606D"/>
    <w:rsid w:val="00EA24F1"/>
    <w:rsid w:val="00EA2B23"/>
    <w:rsid w:val="00EA5B7B"/>
    <w:rsid w:val="00EC5EE3"/>
    <w:rsid w:val="00ED1D57"/>
    <w:rsid w:val="00ED53CD"/>
    <w:rsid w:val="00ED6235"/>
    <w:rsid w:val="00ED7F90"/>
    <w:rsid w:val="00EE140E"/>
    <w:rsid w:val="00EE5543"/>
    <w:rsid w:val="00EE68B6"/>
    <w:rsid w:val="00EF075C"/>
    <w:rsid w:val="00EF39C1"/>
    <w:rsid w:val="00EF5A4E"/>
    <w:rsid w:val="00F03366"/>
    <w:rsid w:val="00F117A9"/>
    <w:rsid w:val="00F25270"/>
    <w:rsid w:val="00F266D9"/>
    <w:rsid w:val="00F270A7"/>
    <w:rsid w:val="00F312D9"/>
    <w:rsid w:val="00F318A5"/>
    <w:rsid w:val="00F3235C"/>
    <w:rsid w:val="00F339DD"/>
    <w:rsid w:val="00F359F5"/>
    <w:rsid w:val="00F522DA"/>
    <w:rsid w:val="00F5269B"/>
    <w:rsid w:val="00F56BC3"/>
    <w:rsid w:val="00F61295"/>
    <w:rsid w:val="00F6311D"/>
    <w:rsid w:val="00F74AEC"/>
    <w:rsid w:val="00F81648"/>
    <w:rsid w:val="00F8275D"/>
    <w:rsid w:val="00F916BC"/>
    <w:rsid w:val="00FA21DA"/>
    <w:rsid w:val="00FA29A1"/>
    <w:rsid w:val="00FB0606"/>
    <w:rsid w:val="00FB44DC"/>
    <w:rsid w:val="00FB6C51"/>
    <w:rsid w:val="00FC6503"/>
    <w:rsid w:val="00FD0978"/>
    <w:rsid w:val="00FD1373"/>
    <w:rsid w:val="00FE37A4"/>
    <w:rsid w:val="00FE5810"/>
    <w:rsid w:val="00FE5BAC"/>
    <w:rsid w:val="00FE75D1"/>
    <w:rsid w:val="00FF32C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B15AC5"/>
  <w15:docId w15:val="{6C02A8BD-2A6E-4843-A99E-384182C4F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69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2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A2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4F1"/>
    <w:rPr>
      <w:rFonts w:ascii="Tahoma" w:eastAsia="Calibri" w:hAnsi="Tahoma" w:cs="Tahoma"/>
      <w:sz w:val="16"/>
      <w:szCs w:val="16"/>
    </w:rPr>
  </w:style>
  <w:style w:type="paragraph" w:styleId="Header">
    <w:name w:val="header"/>
    <w:basedOn w:val="Normal"/>
    <w:link w:val="HeaderChar"/>
    <w:uiPriority w:val="99"/>
    <w:unhideWhenUsed/>
    <w:rsid w:val="00EA24F1"/>
    <w:pPr>
      <w:tabs>
        <w:tab w:val="center" w:pos="4677"/>
        <w:tab w:val="right" w:pos="9355"/>
      </w:tabs>
      <w:spacing w:after="0" w:line="240" w:lineRule="auto"/>
    </w:pPr>
  </w:style>
  <w:style w:type="character" w:customStyle="1" w:styleId="HeaderChar">
    <w:name w:val="Header Char"/>
    <w:basedOn w:val="DefaultParagraphFont"/>
    <w:link w:val="Header"/>
    <w:uiPriority w:val="99"/>
    <w:rsid w:val="00EA24F1"/>
    <w:rPr>
      <w:rFonts w:ascii="Calibri" w:eastAsia="Calibri" w:hAnsi="Calibri" w:cs="Times New Roman"/>
    </w:rPr>
  </w:style>
  <w:style w:type="paragraph" w:styleId="Footer">
    <w:name w:val="footer"/>
    <w:basedOn w:val="Normal"/>
    <w:link w:val="FooterChar"/>
    <w:unhideWhenUsed/>
    <w:rsid w:val="00EA24F1"/>
    <w:pPr>
      <w:tabs>
        <w:tab w:val="center" w:pos="4677"/>
        <w:tab w:val="right" w:pos="9355"/>
      </w:tabs>
      <w:spacing w:after="0" w:line="240" w:lineRule="auto"/>
    </w:pPr>
  </w:style>
  <w:style w:type="character" w:customStyle="1" w:styleId="FooterChar">
    <w:name w:val="Footer Char"/>
    <w:basedOn w:val="DefaultParagraphFont"/>
    <w:link w:val="Footer"/>
    <w:rsid w:val="00EA24F1"/>
    <w:rPr>
      <w:rFonts w:ascii="Calibri" w:eastAsia="Calibri" w:hAnsi="Calibri" w:cs="Times New Roman"/>
    </w:rPr>
  </w:style>
  <w:style w:type="paragraph" w:styleId="HTMLPreformatted">
    <w:name w:val="HTML Preformatted"/>
    <w:basedOn w:val="Normal"/>
    <w:link w:val="HTMLPreformattedChar"/>
    <w:unhideWhenUsed/>
    <w:rsid w:val="00A152BE"/>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rsid w:val="00A152BE"/>
    <w:rPr>
      <w:rFonts w:ascii="Consolas" w:eastAsia="Calibri" w:hAnsi="Consolas" w:cs="Consolas"/>
      <w:sz w:val="20"/>
      <w:szCs w:val="20"/>
    </w:rPr>
  </w:style>
  <w:style w:type="paragraph" w:customStyle="1" w:styleId="rvps2">
    <w:name w:val="rvps2"/>
    <w:basedOn w:val="Normal"/>
    <w:rsid w:val="004D188D"/>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DefaultParagraphFont"/>
    <w:rsid w:val="004D188D"/>
  </w:style>
  <w:style w:type="character" w:styleId="Hyperlink">
    <w:name w:val="Hyperlink"/>
    <w:basedOn w:val="DefaultParagraphFont"/>
    <w:uiPriority w:val="99"/>
    <w:semiHidden/>
    <w:unhideWhenUsed/>
    <w:rsid w:val="004D188D"/>
    <w:rPr>
      <w:color w:val="0000FF"/>
      <w:u w:val="single"/>
    </w:rPr>
  </w:style>
  <w:style w:type="character" w:customStyle="1" w:styleId="apple-converted-space">
    <w:name w:val="apple-converted-space"/>
    <w:rsid w:val="00EF39C1"/>
    <w:rPr>
      <w:rFonts w:cs="Times New Roman"/>
    </w:rPr>
  </w:style>
  <w:style w:type="paragraph" w:styleId="CommentText">
    <w:name w:val="annotation text"/>
    <w:basedOn w:val="Normal"/>
    <w:link w:val="CommentTextChar"/>
    <w:semiHidden/>
    <w:rsid w:val="00260BA3"/>
    <w:pPr>
      <w:spacing w:after="160" w:line="240" w:lineRule="auto"/>
    </w:pPr>
    <w:rPr>
      <w:rFonts w:eastAsia="Times New Roman"/>
      <w:sz w:val="20"/>
      <w:szCs w:val="20"/>
      <w:lang w:val="en-US"/>
    </w:rPr>
  </w:style>
  <w:style w:type="character" w:customStyle="1" w:styleId="CommentTextChar">
    <w:name w:val="Comment Text Char"/>
    <w:basedOn w:val="DefaultParagraphFont"/>
    <w:link w:val="CommentText"/>
    <w:semiHidden/>
    <w:rsid w:val="00260BA3"/>
    <w:rPr>
      <w:rFonts w:ascii="Calibri" w:eastAsia="Times New Roman" w:hAnsi="Calibri" w:cs="Times New Roman"/>
      <w:sz w:val="20"/>
      <w:szCs w:val="20"/>
      <w:lang w:val="en-US"/>
    </w:rPr>
  </w:style>
  <w:style w:type="paragraph" w:customStyle="1" w:styleId="a">
    <w:name w:val="Нормальний текст"/>
    <w:basedOn w:val="Normal"/>
    <w:uiPriority w:val="99"/>
    <w:rsid w:val="007740C8"/>
    <w:pPr>
      <w:spacing w:before="120" w:after="0" w:line="240" w:lineRule="auto"/>
      <w:ind w:firstLine="567"/>
      <w:jc w:val="both"/>
    </w:pPr>
    <w:rPr>
      <w:rFonts w:ascii="Antiqua" w:eastAsia="Times New Roman" w:hAnsi="Antiqua"/>
      <w:sz w:val="26"/>
      <w:szCs w:val="20"/>
      <w:lang w:val="uk-UA" w:eastAsia="ru-RU"/>
    </w:rPr>
  </w:style>
  <w:style w:type="character" w:customStyle="1" w:styleId="rvts11">
    <w:name w:val="rvts11"/>
    <w:basedOn w:val="DefaultParagraphFont"/>
    <w:rsid w:val="00CA234F"/>
  </w:style>
  <w:style w:type="paragraph" w:customStyle="1" w:styleId="rvps7">
    <w:name w:val="rvps7"/>
    <w:basedOn w:val="Normal"/>
    <w:rsid w:val="004553D2"/>
    <w:pPr>
      <w:spacing w:before="100" w:beforeAutospacing="1" w:after="100" w:afterAutospacing="1" w:line="240" w:lineRule="auto"/>
    </w:pPr>
    <w:rPr>
      <w:rFonts w:ascii="Times New Roman" w:hAnsi="Times New Roman"/>
      <w:sz w:val="24"/>
      <w:szCs w:val="24"/>
      <w:lang w:val="uk-UA" w:eastAsia="uk-UA"/>
    </w:rPr>
  </w:style>
  <w:style w:type="character" w:customStyle="1" w:styleId="rvts37">
    <w:name w:val="rvts37"/>
    <w:basedOn w:val="DefaultParagraphFont"/>
    <w:rsid w:val="007D5E0D"/>
  </w:style>
  <w:style w:type="paragraph" w:customStyle="1" w:styleId="StyleZakonu">
    <w:name w:val="StyleZakonu"/>
    <w:basedOn w:val="Normal"/>
    <w:link w:val="StyleZakonu0"/>
    <w:rsid w:val="00473CD2"/>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link w:val="StyleZakonu"/>
    <w:locked/>
    <w:rsid w:val="00473CD2"/>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453">
      <w:bodyDiv w:val="1"/>
      <w:marLeft w:val="0"/>
      <w:marRight w:val="0"/>
      <w:marTop w:val="0"/>
      <w:marBottom w:val="0"/>
      <w:divBdr>
        <w:top w:val="none" w:sz="0" w:space="0" w:color="auto"/>
        <w:left w:val="none" w:sz="0" w:space="0" w:color="auto"/>
        <w:bottom w:val="none" w:sz="0" w:space="0" w:color="auto"/>
        <w:right w:val="none" w:sz="0" w:space="0" w:color="auto"/>
      </w:divBdr>
    </w:div>
    <w:div w:id="520709056">
      <w:bodyDiv w:val="1"/>
      <w:marLeft w:val="0"/>
      <w:marRight w:val="0"/>
      <w:marTop w:val="0"/>
      <w:marBottom w:val="0"/>
      <w:divBdr>
        <w:top w:val="none" w:sz="0" w:space="0" w:color="auto"/>
        <w:left w:val="none" w:sz="0" w:space="0" w:color="auto"/>
        <w:bottom w:val="none" w:sz="0" w:space="0" w:color="auto"/>
        <w:right w:val="none" w:sz="0" w:space="0" w:color="auto"/>
      </w:divBdr>
    </w:div>
    <w:div w:id="827399848">
      <w:bodyDiv w:val="1"/>
      <w:marLeft w:val="0"/>
      <w:marRight w:val="0"/>
      <w:marTop w:val="0"/>
      <w:marBottom w:val="0"/>
      <w:divBdr>
        <w:top w:val="none" w:sz="0" w:space="0" w:color="auto"/>
        <w:left w:val="none" w:sz="0" w:space="0" w:color="auto"/>
        <w:bottom w:val="none" w:sz="0" w:space="0" w:color="auto"/>
        <w:right w:val="none" w:sz="0" w:space="0" w:color="auto"/>
      </w:divBdr>
    </w:div>
    <w:div w:id="1313486645">
      <w:bodyDiv w:val="1"/>
      <w:marLeft w:val="0"/>
      <w:marRight w:val="0"/>
      <w:marTop w:val="0"/>
      <w:marBottom w:val="0"/>
      <w:divBdr>
        <w:top w:val="none" w:sz="0" w:space="0" w:color="auto"/>
        <w:left w:val="none" w:sz="0" w:space="0" w:color="auto"/>
        <w:bottom w:val="none" w:sz="0" w:space="0" w:color="auto"/>
        <w:right w:val="none" w:sz="0" w:space="0" w:color="auto"/>
      </w:divBdr>
    </w:div>
    <w:div w:id="1844468632">
      <w:bodyDiv w:val="1"/>
      <w:marLeft w:val="0"/>
      <w:marRight w:val="0"/>
      <w:marTop w:val="0"/>
      <w:marBottom w:val="0"/>
      <w:divBdr>
        <w:top w:val="none" w:sz="0" w:space="0" w:color="auto"/>
        <w:left w:val="none" w:sz="0" w:space="0" w:color="auto"/>
        <w:bottom w:val="none" w:sz="0" w:space="0" w:color="auto"/>
        <w:right w:val="none" w:sz="0" w:space="0" w:color="auto"/>
      </w:divBdr>
    </w:div>
    <w:div w:id="195266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80731-10" TargetMode="External"/><Relationship Id="rId13" Type="http://schemas.openxmlformats.org/officeDocument/2006/relationships/hyperlink" Target="http://zakon2.rada.gov.ua/laws/show/821-2016-%D0%BF/paran1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2.rada.gov.ua/laws/show/821-2016-%D0%BF/paran20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2.rada.gov.ua/laws/show/821-2016-%D0%BF/paran13" TargetMode="External"/><Relationship Id="rId5" Type="http://schemas.openxmlformats.org/officeDocument/2006/relationships/webSettings" Target="webSettings.xml"/><Relationship Id="rId15" Type="http://schemas.openxmlformats.org/officeDocument/2006/relationships/hyperlink" Target="http://zakon2.rada.gov.ua/laws/show/222-19/paran138" TargetMode="External"/><Relationship Id="rId10" Type="http://schemas.openxmlformats.org/officeDocument/2006/relationships/hyperlink" Target="http://zakon2.rada.gov.ua/laws/show/1280-15" TargetMode="External"/><Relationship Id="rId4" Type="http://schemas.openxmlformats.org/officeDocument/2006/relationships/settings" Target="settings.xml"/><Relationship Id="rId9" Type="http://schemas.openxmlformats.org/officeDocument/2006/relationships/hyperlink" Target="http://zakon.rada.gov.ua/laws/show/80731-10" TargetMode="External"/><Relationship Id="rId14" Type="http://schemas.openxmlformats.org/officeDocument/2006/relationships/hyperlink" Target="http://zakon2.rada.gov.ua/laws/show/821-2016-%D0%BF/paran2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FABDC-9320-9443-81F1-B25D5BF51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26</Pages>
  <Words>8398</Words>
  <Characters>47871</Characters>
  <Application>Microsoft Office Word</Application>
  <DocSecurity>0</DocSecurity>
  <Lines>398</Lines>
  <Paragraphs>112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56157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LAN_OS</dc:creator>
  <cp:keywords/>
  <dc:description/>
  <cp:lastModifiedBy>Denis Malyuska</cp:lastModifiedBy>
  <cp:revision>28</cp:revision>
  <cp:lastPrinted>2018-10-22T14:38:00Z</cp:lastPrinted>
  <dcterms:created xsi:type="dcterms:W3CDTF">2018-10-22T09:01:00Z</dcterms:created>
  <dcterms:modified xsi:type="dcterms:W3CDTF">2019-08-27T23:25:00Z</dcterms:modified>
</cp:coreProperties>
</file>