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15457" w:rsidRDefault="000F4362">
      <w:pPr>
        <w:pBdr>
          <w:top w:val="nil"/>
          <w:left w:val="nil"/>
          <w:bottom w:val="nil"/>
          <w:right w:val="nil"/>
          <w:between w:val="nil"/>
        </w:pBdr>
        <w:spacing w:before="120"/>
        <w:ind w:firstLine="567"/>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Проект</w:t>
      </w:r>
    </w:p>
    <w:p w14:paraId="00000002" w14:textId="77777777" w:rsidR="00015457" w:rsidRDefault="000F4362">
      <w:pPr>
        <w:pBdr>
          <w:top w:val="nil"/>
          <w:left w:val="nil"/>
          <w:bottom w:val="nil"/>
          <w:right w:val="nil"/>
          <w:between w:val="nil"/>
        </w:pBdr>
        <w:spacing w:before="120"/>
        <w:ind w:firstLine="567"/>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вноситься народними депутатами України </w:t>
      </w:r>
    </w:p>
    <w:p w14:paraId="00000003" w14:textId="77777777" w:rsidR="00015457" w:rsidRDefault="00015457">
      <w:pPr>
        <w:spacing w:after="120"/>
        <w:jc w:val="right"/>
        <w:rPr>
          <w:rFonts w:ascii="Times New Roman" w:eastAsia="Times New Roman" w:hAnsi="Times New Roman"/>
          <w:sz w:val="28"/>
          <w:szCs w:val="28"/>
        </w:rPr>
      </w:pPr>
    </w:p>
    <w:p w14:paraId="00000004" w14:textId="77777777" w:rsidR="00015457" w:rsidRDefault="00015457">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00000005" w14:textId="725CDB0B" w:rsidR="00015457" w:rsidRDefault="00015457">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6F4C18F3" w14:textId="462D402A" w:rsidR="00AD5875" w:rsidRDefault="00AD5875">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5103664C" w14:textId="0A783FB0" w:rsidR="00AD5875" w:rsidRDefault="00AD5875">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423000C1" w14:textId="77777777" w:rsidR="00AD5875" w:rsidRDefault="00AD5875">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00000006" w14:textId="77777777" w:rsidR="00015457" w:rsidRDefault="00015457">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bookmarkStart w:id="0" w:name="_GoBack"/>
      <w:bookmarkEnd w:id="0"/>
    </w:p>
    <w:p w14:paraId="00000007" w14:textId="77777777" w:rsidR="00015457" w:rsidRPr="00AD5875" w:rsidRDefault="000F4362">
      <w:pPr>
        <w:keepNext/>
        <w:keepLines/>
        <w:pBdr>
          <w:top w:val="nil"/>
          <w:left w:val="nil"/>
          <w:bottom w:val="nil"/>
          <w:right w:val="nil"/>
          <w:between w:val="nil"/>
        </w:pBdr>
        <w:spacing w:after="120"/>
        <w:jc w:val="center"/>
        <w:rPr>
          <w:rFonts w:ascii="Times New Roman" w:eastAsia="Times New Roman" w:hAnsi="Times New Roman"/>
          <w:b/>
          <w:smallCaps/>
          <w:color w:val="000000"/>
          <w:sz w:val="32"/>
          <w:szCs w:val="32"/>
        </w:rPr>
      </w:pPr>
      <w:r w:rsidRPr="00AD5875">
        <w:rPr>
          <w:rFonts w:ascii="Times New Roman" w:eastAsia="Times New Roman" w:hAnsi="Times New Roman"/>
          <w:b/>
          <w:smallCaps/>
          <w:color w:val="000000"/>
          <w:sz w:val="32"/>
          <w:szCs w:val="32"/>
        </w:rPr>
        <w:t>Закон Укра</w:t>
      </w:r>
      <w:r w:rsidRPr="00AD5875">
        <w:rPr>
          <w:rFonts w:ascii="Times New Roman" w:eastAsia="Times New Roman" w:hAnsi="Times New Roman"/>
          <w:b/>
          <w:smallCaps/>
          <w:sz w:val="32"/>
          <w:szCs w:val="32"/>
        </w:rPr>
        <w:t>ї</w:t>
      </w:r>
      <w:r w:rsidRPr="00AD5875">
        <w:rPr>
          <w:rFonts w:ascii="Times New Roman" w:eastAsia="Times New Roman" w:hAnsi="Times New Roman"/>
          <w:b/>
          <w:smallCaps/>
          <w:color w:val="000000"/>
          <w:sz w:val="32"/>
          <w:szCs w:val="32"/>
        </w:rPr>
        <w:t>ни</w:t>
      </w:r>
    </w:p>
    <w:p w14:paraId="00000008" w14:textId="77777777" w:rsidR="00015457" w:rsidRPr="00AD5875" w:rsidRDefault="00015457">
      <w:pPr>
        <w:keepNext/>
        <w:keepLines/>
        <w:pBdr>
          <w:top w:val="nil"/>
          <w:left w:val="nil"/>
          <w:bottom w:val="nil"/>
          <w:right w:val="nil"/>
          <w:between w:val="nil"/>
        </w:pBdr>
        <w:spacing w:after="120"/>
        <w:jc w:val="center"/>
        <w:rPr>
          <w:rFonts w:ascii="Times New Roman" w:eastAsia="Times New Roman" w:hAnsi="Times New Roman"/>
          <w:b/>
          <w:i/>
          <w:smallCaps/>
          <w:color w:val="000000"/>
          <w:sz w:val="32"/>
          <w:szCs w:val="32"/>
        </w:rPr>
      </w:pPr>
    </w:p>
    <w:p w14:paraId="00000009" w14:textId="77777777" w:rsidR="00015457" w:rsidRPr="00AD5875" w:rsidRDefault="000F4362">
      <w:pPr>
        <w:keepNext/>
        <w:keepLines/>
        <w:pBdr>
          <w:top w:val="nil"/>
          <w:left w:val="nil"/>
          <w:bottom w:val="nil"/>
          <w:right w:val="nil"/>
          <w:between w:val="nil"/>
        </w:pBdr>
        <w:spacing w:after="120"/>
        <w:jc w:val="center"/>
        <w:rPr>
          <w:rFonts w:ascii="Times New Roman" w:eastAsia="Times New Roman" w:hAnsi="Times New Roman"/>
          <w:color w:val="000000"/>
          <w:sz w:val="28"/>
          <w:szCs w:val="28"/>
        </w:rPr>
      </w:pPr>
      <w:r w:rsidRPr="00AD5875">
        <w:rPr>
          <w:rFonts w:ascii="Times New Roman" w:eastAsia="Times New Roman" w:hAnsi="Times New Roman"/>
          <w:b/>
          <w:color w:val="000000"/>
          <w:sz w:val="28"/>
          <w:szCs w:val="28"/>
        </w:rPr>
        <w:t xml:space="preserve">«Про внесення змін до деяких законодавчих актів України щодо окремих питань здійснення габаритно-вагового контролю» </w:t>
      </w:r>
      <w:r w:rsidRPr="00AD5875">
        <w:rPr>
          <w:rFonts w:ascii="Times New Roman" w:eastAsia="Times New Roman" w:hAnsi="Times New Roman"/>
          <w:color w:val="000000"/>
          <w:sz w:val="28"/>
          <w:szCs w:val="28"/>
        </w:rPr>
        <w:t>___________________________________________________</w:t>
      </w:r>
    </w:p>
    <w:p w14:paraId="0000000A"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0B"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Верховна Рада України п о с т а н о в л я є :</w:t>
      </w:r>
    </w:p>
    <w:p w14:paraId="0000000C"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0D"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І. Внести зміни до таких законодавчих актів України:</w:t>
      </w:r>
    </w:p>
    <w:p w14:paraId="0000000E"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У Законі України «Про автомобільний транспорт» (Відомості Верховної Ради України, 2001, №22, ст.105 із наступними змінами):</w:t>
      </w:r>
    </w:p>
    <w:p w14:paraId="0000000F"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у статті 6:</w:t>
      </w:r>
    </w:p>
    <w:p w14:paraId="00000010"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доповнити частину сьому після абзацу дванадцятого новим абзацом такого змісту:</w:t>
      </w:r>
    </w:p>
    <w:p w14:paraId="00000011" w14:textId="7D28B07B"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bookmarkStart w:id="1" w:name="_heading=h.gjdgxs" w:colFirst="0" w:colLast="0"/>
      <w:bookmarkEnd w:id="1"/>
      <w:r>
        <w:rPr>
          <w:rFonts w:ascii="Times New Roman" w:eastAsia="Times New Roman" w:hAnsi="Times New Roman"/>
          <w:color w:val="000000"/>
          <w:sz w:val="28"/>
          <w:szCs w:val="28"/>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14:paraId="00000012"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У зв’язку з цим абзаци тринадцятий – вісімнадцятий частини сьомої вважати відповідно абзацами чотирнадцятим – дев’ятнадцятим цієї частини. </w:t>
      </w:r>
    </w:p>
    <w:p w14:paraId="00000013"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доповнити частину десяту після абзацу дев’ятого новим абзацом такого змісту: </w:t>
      </w:r>
    </w:p>
    <w:p w14:paraId="00000014" w14:textId="79AD2599"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14:paraId="00000015"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 у частині четвертій статті 60 після слів «визначеним законодавством становить менше» слово «семи» замінити словом «п’яти».</w:t>
      </w:r>
    </w:p>
    <w:p w14:paraId="00000016"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 у статті 60:</w:t>
      </w:r>
    </w:p>
    <w:p w14:paraId="00000017"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доповнити частину першу новими абзацами такого змісту:</w:t>
      </w:r>
    </w:p>
    <w:p w14:paraId="00000018" w14:textId="628D9103"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«перевищення встановлених законодавством габаритно-вагових норм від 5% до 10% </w:t>
      </w:r>
      <w:r w:rsidR="00715C3B">
        <w:rPr>
          <w:rFonts w:ascii="Times New Roman" w:eastAsia="Times New Roman" w:hAnsi="Times New Roman"/>
          <w:color w:val="000000"/>
          <w:sz w:val="28"/>
          <w:szCs w:val="28"/>
        </w:rPr>
        <w:t xml:space="preserve">включно </w:t>
      </w:r>
      <w:r>
        <w:rPr>
          <w:rFonts w:ascii="Times New Roman" w:eastAsia="Times New Roman" w:hAnsi="Times New Roman"/>
          <w:color w:val="000000"/>
          <w:sz w:val="28"/>
          <w:szCs w:val="28"/>
        </w:rPr>
        <w:t>при перевезенні вантажу без відповідного дозволу – штраф у розмірі п’ятсот неоподатковуваних мінімумів доходів громадян;</w:t>
      </w:r>
    </w:p>
    <w:p w14:paraId="00000019" w14:textId="77FCA2B4"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перевищення встановлених законодавством габаритно-вагових норм </w:t>
      </w:r>
      <w:r w:rsidR="00715C3B">
        <w:rPr>
          <w:rFonts w:ascii="Times New Roman" w:eastAsia="Times New Roman" w:hAnsi="Times New Roman"/>
          <w:color w:val="000000"/>
          <w:sz w:val="28"/>
          <w:szCs w:val="28"/>
        </w:rPr>
        <w:t>понад</w:t>
      </w:r>
      <w:r>
        <w:rPr>
          <w:rFonts w:ascii="Times New Roman" w:eastAsia="Times New Roman" w:hAnsi="Times New Roman"/>
          <w:color w:val="000000"/>
          <w:sz w:val="28"/>
          <w:szCs w:val="28"/>
        </w:rPr>
        <w:t xml:space="preserve"> 10% </w:t>
      </w:r>
      <w:r w:rsidR="00715C3B">
        <w:rPr>
          <w:rFonts w:ascii="Times New Roman" w:eastAsia="Times New Roman" w:hAnsi="Times New Roman"/>
          <w:color w:val="000000"/>
          <w:sz w:val="28"/>
          <w:szCs w:val="28"/>
        </w:rPr>
        <w:t>але не більше</w:t>
      </w:r>
      <w:r>
        <w:rPr>
          <w:rFonts w:ascii="Times New Roman" w:eastAsia="Times New Roman" w:hAnsi="Times New Roman"/>
          <w:color w:val="000000"/>
          <w:sz w:val="28"/>
          <w:szCs w:val="28"/>
        </w:rPr>
        <w:t xml:space="preserve"> 20% при перевезенні вантажу без відповідного дозволу – штраф у розмірі однієї тисячі неоподатковуваних мінімумів доходів громадян;</w:t>
      </w:r>
    </w:p>
    <w:p w14:paraId="0000001A"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перевищення встановлених законодавством габаритно-вагових норм понад 20% при перевезенні вантажу без відповідного дозволу – штраф у розмірі двох тисяч неоподатковуваних мінімумів доходів громадян.»</w:t>
      </w:r>
    </w:p>
    <w:p w14:paraId="0000001B"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доповнити новою частиною другою такого змісту:</w:t>
      </w:r>
    </w:p>
    <w:p w14:paraId="0000001C"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«Порушення законодавства  про  автомобільний  транспорт, передбачені абзацами чотирнадцятим-шістнадцятим частини першої цієї статті, можуть бути зафіксовані в автоматичному режимі в порядку, установленому Кабінетом Міністрів України.».</w:t>
      </w:r>
    </w:p>
    <w:p w14:paraId="0000001D"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зв’язку з цим частини другу-п’яту вважати відповідно частинами третьою -шостою.</w:t>
      </w:r>
    </w:p>
    <w:p w14:paraId="0000001E"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доповнити частину п'яту словами «, крім адміністративно-господарських штрафів передбачених абзацами чотирнадцятим – шістнадцятим частини першої статті 60 цього Закону та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 які зараховуються до державного дорожнього фонду України.»;</w:t>
      </w:r>
    </w:p>
    <w:p w14:paraId="0000001F"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доповнити після частини п'ятої новою частиною такого змісту:</w:t>
      </w:r>
    </w:p>
    <w:p w14:paraId="00000020"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зараховується до державного дорожнього фонду України.».</w:t>
      </w:r>
    </w:p>
    <w:p w14:paraId="00000021"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 У Кодексі України про адміністративні правопорушення (Відомості Верховної Ради УРСР, 1984 р., додаток до № 51, ст. 1122):</w:t>
      </w:r>
    </w:p>
    <w:p w14:paraId="00000022"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 доповнити новою статтею 14-3 такого змісту: </w:t>
      </w:r>
    </w:p>
    <w:p w14:paraId="00000023"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14-3 Відповідальність за адміністративні правопорушення у сфері безпеки на автомобільному транспорті</w:t>
      </w:r>
    </w:p>
    <w:p w14:paraId="00000024"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Адміністративну відповідальність за правопорушення у сфері безпеки на автомобільному транспорті, передбачені частиною другою статті 132-1 цього Кодексу, несе 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w:t>
      </w:r>
      <w:r>
        <w:rPr>
          <w:rFonts w:ascii="Times New Roman" w:eastAsia="Times New Roman" w:hAnsi="Times New Roman"/>
          <w:color w:val="000000"/>
          <w:sz w:val="28"/>
          <w:szCs w:val="28"/>
        </w:rPr>
        <w:lastRenderedPageBreak/>
        <w:t>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p>
    <w:p w14:paraId="00000025"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якщо транспортний засіб зареєстровано за межами території України і такий транспортний засіб відповідно до законодавства не підлягає державній реєстрації в Україні, до адміністративної відповідальності за правопорушення у сфері безпеки на автомобільному транспорті, зафіксовані в автоматичному режимі, притягається особа, яка ввезла такий транспортний засіб на територію України.</w:t>
      </w:r>
    </w:p>
    <w:p w14:paraId="00000026"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Відповідальна особа, зазначена у частині першій цієї статті, або особа, яка ввезла транспортний засіб на територію України, звільняється від відповідальності за адміністративні правопорушення у сфері безпеки на автомобільному транспорті, зафіксовані в автоматичному режимі, у випадках, передбачених статтею 279-7 цього Кодексу.»;</w:t>
      </w:r>
    </w:p>
    <w:p w14:paraId="00000027"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 доповнити статтю 122-2 частиною другою такого змісту:</w:t>
      </w:r>
    </w:p>
    <w:p w14:paraId="00000028"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Невиконання водіями транспортних засобів, що здійснюють автомобільні перевезення пасажирів та/або вантажів вимог  уповноважених посадових осіб центрального органу виконавчої влади, що забезпечує реалізацію  державної  політики з питань безпеки на наземному транспорті, про зупинку транспортного засобу, -</w:t>
      </w:r>
    </w:p>
    <w:p w14:paraId="00000029"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тягне за собою накладення штрафу в розмірі </w:t>
      </w:r>
      <w:r>
        <w:rPr>
          <w:rFonts w:ascii="Times New Roman" w:eastAsia="Times New Roman" w:hAnsi="Times New Roman"/>
          <w:sz w:val="28"/>
          <w:szCs w:val="28"/>
        </w:rPr>
        <w:t>двохсот</w:t>
      </w:r>
      <w:r>
        <w:rPr>
          <w:rFonts w:ascii="Times New Roman" w:eastAsia="Times New Roman" w:hAnsi="Times New Roman"/>
          <w:color w:val="000000"/>
          <w:sz w:val="28"/>
          <w:szCs w:val="28"/>
        </w:rPr>
        <w:t xml:space="preserve"> неоподатковуваних мінімумів доходів громадян або позбавлення права керування транспортними засобами на строк від трьох до шести місяців.»;</w:t>
      </w:r>
    </w:p>
    <w:p w14:paraId="0000002A"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3) доповнити  статтю 132-1 частиною другою такого змісту: </w:t>
      </w:r>
    </w:p>
    <w:p w14:paraId="0000002B"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Порушення правил проїзду великогабаритних і великовагових транспортних засобів автомобільними дорогами, вулицями або залізничними переїздами, </w:t>
      </w:r>
    </w:p>
    <w:p w14:paraId="0000002C" w14:textId="393F97C6"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тягне за собою накладення штрафу на водіїв у розмірі п’ятсот неоподатковуваних мінімумів доходів громадян - у разі перевищення встановлених законодавством габаритно-вагових норм від 5% до 10%</w:t>
      </w:r>
      <w:r w:rsidR="00715C3B">
        <w:rPr>
          <w:rFonts w:ascii="Times New Roman" w:eastAsia="Times New Roman" w:hAnsi="Times New Roman"/>
          <w:color w:val="000000"/>
          <w:sz w:val="28"/>
          <w:szCs w:val="28"/>
        </w:rPr>
        <w:t xml:space="preserve"> включно</w:t>
      </w:r>
      <w:r>
        <w:rPr>
          <w:rFonts w:ascii="Times New Roman" w:eastAsia="Times New Roman" w:hAnsi="Times New Roman"/>
          <w:color w:val="000000"/>
          <w:sz w:val="28"/>
          <w:szCs w:val="28"/>
        </w:rPr>
        <w:t xml:space="preserve">; у розмірі однієї тисячі неоподатковуваних мінімумів доходів громадян -у разі перевищення встановлених законодавством габаритно-вагових норм </w:t>
      </w:r>
      <w:r w:rsidR="00715C3B">
        <w:rPr>
          <w:rFonts w:ascii="Times New Roman" w:eastAsia="Times New Roman" w:hAnsi="Times New Roman"/>
          <w:color w:val="000000"/>
          <w:sz w:val="28"/>
          <w:szCs w:val="28"/>
        </w:rPr>
        <w:t>понад</w:t>
      </w:r>
      <w:r>
        <w:rPr>
          <w:rFonts w:ascii="Times New Roman" w:eastAsia="Times New Roman" w:hAnsi="Times New Roman"/>
          <w:color w:val="000000"/>
          <w:sz w:val="28"/>
          <w:szCs w:val="28"/>
        </w:rPr>
        <w:t xml:space="preserve"> 10% </w:t>
      </w:r>
      <w:r w:rsidR="00715C3B">
        <w:rPr>
          <w:rFonts w:ascii="Times New Roman" w:eastAsia="Times New Roman" w:hAnsi="Times New Roman"/>
          <w:color w:val="000000"/>
          <w:sz w:val="28"/>
          <w:szCs w:val="28"/>
        </w:rPr>
        <w:t>але не більше</w:t>
      </w:r>
      <w:r>
        <w:rPr>
          <w:rFonts w:ascii="Times New Roman" w:eastAsia="Times New Roman" w:hAnsi="Times New Roman"/>
          <w:color w:val="000000"/>
          <w:sz w:val="28"/>
          <w:szCs w:val="28"/>
        </w:rPr>
        <w:t xml:space="preserve"> 20%; у розмірі двох тисяч неоподатковуваних мінімумів доходів громадян - у разі  перевищення встановлених законодавством габаритно-вагових норм понад 20%.</w:t>
      </w:r>
    </w:p>
    <w:p w14:paraId="0000002D"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Примітка. Частина перша цієї статті не поширюється на правопорушення пов’язані з перевищенням габаритних та/або вагових параметрів. Суб’єктом правопорушення в частині другій цієї статті є відповідальна особа, зазначена у частині першій статті 14-3 цього Кодексу, або особа, яка ввезла транспортний засіб на територію України. Підставою звільнення від відповідальності є наявність у суб’єкта правопорушення дозволу на проїзд автомобільними дорогами транспортних засобів, вагові або габаритні параметри яких перевищують нормативні.»;</w:t>
      </w:r>
    </w:p>
    <w:p w14:paraId="0000002E"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4) в частині першій статті 222 слова «стаття 132-1» замінити словами «частина перша статті 132-1»;</w:t>
      </w:r>
    </w:p>
    <w:p w14:paraId="0000002F"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5) доповнити частину другу статті 255 після пункту 23 пунктом 24 такого змісту:</w:t>
      </w:r>
    </w:p>
    <w:p w14:paraId="00000030"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«24)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(стаття 122-2  у частині,  що стосується</w:t>
      </w:r>
      <w:r>
        <w:rPr>
          <w:rFonts w:cs="Antiqua"/>
          <w:color w:val="000000"/>
          <w:szCs w:val="26"/>
        </w:rPr>
        <w:t xml:space="preserve"> </w:t>
      </w:r>
      <w:r>
        <w:rPr>
          <w:rFonts w:ascii="Times New Roman" w:eastAsia="Times New Roman" w:hAnsi="Times New Roman"/>
          <w:color w:val="000000"/>
          <w:sz w:val="28"/>
          <w:szCs w:val="28"/>
        </w:rPr>
        <w:t>автомобільних перевезень пасажирів та/або вантажів та частина друга статті 132-1).»;</w:t>
      </w:r>
    </w:p>
    <w:p w14:paraId="00000031"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6) доповнити новими </w:t>
      </w:r>
      <w:r>
        <w:rPr>
          <w:rFonts w:ascii="Times New Roman" w:eastAsia="Times New Roman" w:hAnsi="Times New Roman"/>
          <w:sz w:val="28"/>
          <w:szCs w:val="28"/>
        </w:rPr>
        <w:t>статтями</w:t>
      </w:r>
      <w:r>
        <w:rPr>
          <w:rFonts w:ascii="Times New Roman" w:eastAsia="Times New Roman" w:hAnsi="Times New Roman"/>
          <w:color w:val="000000"/>
          <w:sz w:val="28"/>
          <w:szCs w:val="28"/>
        </w:rPr>
        <w:t xml:space="preserve"> 279-5, 279-6, 279-7, 279-8 та 300-2 такого змісту:</w:t>
      </w:r>
    </w:p>
    <w:p w14:paraId="00000032"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279-5. Розгляд справ про адміністративне правопорушення у сфері безпеки на автомобільному транспорті</w:t>
      </w:r>
    </w:p>
    <w:p w14:paraId="00000033" w14:textId="5418DE76"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w:t>
      </w:r>
      <w:r w:rsidR="00715C3B">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якщо адміністративне правопорушення у сфері безпеки на автомобільному транспорті, передбачене частиною другою статті 132-1 цього Кодексу, зафіксовано в автоматичному режимі</w:t>
      </w:r>
      <w:r w:rsidR="00715C3B">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за даними Єдиного державного реєстру транспортних засобів, а також у разі необхідності - за даними Єдиного державного реєстру юридичних осіб, фізичних осіб - підприємців та громадських формувань встановлюють відповідальну особу, зазначену у частині першій статті 14-3 цього Кодексу.</w:t>
      </w:r>
    </w:p>
    <w:p w14:paraId="00000034"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цих посадових осіб за допомогою електронного цифрового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14:paraId="00000035"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Повідомлення про притягнення до адміністративної відповідальності має містити відомості, передбачені статтею 283 цього Кодексу.</w:t>
      </w:r>
    </w:p>
    <w:p w14:paraId="00000036"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Повідомлення про притягнення до адміністративної відповідальності має містити відомості, передбачені статтею 283 цього Кодексу, крім відомостей про особу, стосовно якої розглядається справа. </w:t>
      </w:r>
    </w:p>
    <w:p w14:paraId="00000037"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Постанова про накладення адміністративного стягнення за правопорушення у сфері безпеки на автомобільному транспорті, зафіксоване в автоматичному режимі, може виноситися без участі особи, яка притягається до адміністративної відповідальності.</w:t>
      </w:r>
    </w:p>
    <w:p w14:paraId="00000038"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Постанова про накладення адміністративного стягнення надсилається відповідальній особі, зазначеній у частині першій статті 14-3 цього Кодексу, </w:t>
      </w:r>
      <w:r>
        <w:rPr>
          <w:rFonts w:ascii="Times New Roman" w:eastAsia="Times New Roman" w:hAnsi="Times New Roman"/>
          <w:color w:val="000000"/>
          <w:sz w:val="28"/>
          <w:szCs w:val="28"/>
        </w:rPr>
        <w:lastRenderedPageBreak/>
        <w:t>протягом трьох днів з дня її винесення рекомендованим листом з повідомленням на адресу місця реєстрації (проживання) фізичної особи (місцезнаходження юридичної особи).</w:t>
      </w:r>
    </w:p>
    <w:p w14:paraId="00000039"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Днем отримання постанови є дата, зазначена в поштовому повідомленні про вручення її відповідальній особі, зазначеній у частині першій статті 14-3 цього Кодексу, або повнолітньому члену сім’ї такої особи.</w:t>
      </w:r>
    </w:p>
    <w:p w14:paraId="0000003A"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якщо відповідальна особа, зазначена у частині першій статті 14-3 цього Кодексу, відмовляється від отримання постанови, днем отримання постанови є день проставлення в поштовому повідомленні відмітки про відмову в її отриманні.</w:t>
      </w:r>
    </w:p>
    <w:p w14:paraId="0000003B"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невручення постанови адресату за зазначеною в Єдиному державному реєстрі транспортних засобів адресою днем отримання постанови вважається день повернення поштового відправлення з позначкою про невручення до органу (підрозділу), уповноважена посадова особа якого винесла відповідну постанову.</w:t>
      </w:r>
    </w:p>
    <w:p w14:paraId="0000003C"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279-6. Особливості розгляду справи про адміністративне правопорушення у сфері безпеки на автомобільному транспорті, зафіксоване в автоматичному режимі, вчинене на транспортному засобі, зареєстрованому за межами України</w:t>
      </w:r>
    </w:p>
    <w:p w14:paraId="0000003D"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якщо транспортний засіб зареєстровано за межами України, інформація про вчинене адміністративне правопорушення, передбачене частиною другою статті 132-1, зафіксоване в автоматичному режимі, вноситься уповноваженою на те посадовою особою центрального органу виконавчої влади, що забезпечує реалізацію державної політики з питань безпеки на наземному транспорті до відповідних електронних реєстрів Міністерства внутрішніх справ України та Державної прикордонної служби України.</w:t>
      </w:r>
    </w:p>
    <w:p w14:paraId="0000003E"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Відповідні органи (підрозділи) Державної прикордонної служби України 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письмовій або електронній формі (в тому числі за умови ідентифікації цих посадових осіб за допомогою електронного цифрового підпису) зобов’язані надавати відомості про особу, яка ввезла транспортний засіб на територію України, з обов’язковим дотриманням Закону України «Про захист персональних даних».</w:t>
      </w:r>
    </w:p>
    <w:p w14:paraId="0000003F"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Вручення особі, яка ввезла транспортний засіб на територію України, копії постанови про накладення адміністративного стягнення за порушення у сфері безпеки на автомобільному транспорті, зафіксоване в автоматичному режимі,  покладається на органи Державної прикордонної служби України, а у разі якщо транспортний засіб ввезено на територію України громадянином (резидентом) України, розгляд відповідних справ та притягнення до адміністративної відповідальності зазначеної особи здійснюються у порядку, передбаченому цим Кодексом.</w:t>
      </w:r>
    </w:p>
    <w:p w14:paraId="00000040"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Відмова особи, яка ввезла транспортний засіб на територію України, від виконання постанови про накладення адміністративного стягнення або її </w:t>
      </w:r>
      <w:r>
        <w:rPr>
          <w:rFonts w:ascii="Times New Roman" w:eastAsia="Times New Roman" w:hAnsi="Times New Roman"/>
          <w:color w:val="000000"/>
          <w:sz w:val="28"/>
          <w:szCs w:val="28"/>
        </w:rPr>
        <w:lastRenderedPageBreak/>
        <w:t>оскарження є підставою для внесення відповідних відомостей про іноземців та осіб без громадянства до бази даних осіб, яким згідно із законодавством України не дозволяється в’їзд в Україну, що зберігаються до виконання або скасування зазначеної постанови.</w:t>
      </w:r>
    </w:p>
    <w:p w14:paraId="00000041"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279-7. Звільнення відповідальної особи, зазначеної у частині першій статті 14-3 цього Кодексу, особи, яка ввезла транспортний засіб на територію України, від адміністративної відповідальності за правопорушення у сфері безпеки на автомобільному транспорті, зафіксоване в автоматичному режимі</w:t>
      </w:r>
    </w:p>
    <w:p w14:paraId="00000042"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Відповідальна особа, зазначена у частині першій статті 14-3 цього Кодексу, або особа, яка ввезла транспортний засіб на територію України, звільняється від адміністративної відповідальності за правопорушення у сфері забезпечення безпеки автомобільних доріг, зафіксоване в автоматичному режимі, якщо протягом 20 календарних днів з дня вчинення відповідного правопорушення або з дня набрання постановою по справі про адміністративне правопорушення законної сили:</w:t>
      </w:r>
    </w:p>
    <w:p w14:paraId="00000043"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ця особа надала документ, який підтверджує, що до моменту вчинення правопорушення транспортний засіб вибув з її володіння внаслідок протиправних дій інших осіб, або щодо протиправного використання іншими особами номерних знаків, що належать її транспортному засобу;</w:t>
      </w:r>
    </w:p>
    <w:p w14:paraId="00000044"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особа, яка користувалася транспортним засобом на момент вчинення зазначеного правопорушення, звернулася особисто до органу (посадової особи), уповноваженого розглядати справи про адміністративні правопорушення, із заявою про визнання зазначеного факту адміністративного правопорушення та надання згоди на притягнення до адміністративної відповідальності, а також надала документ (квитанцію) про сплату відповідного штрафу.</w:t>
      </w:r>
    </w:p>
    <w:p w14:paraId="00000045"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випадках звільнення відповідальної особи, зазначеної у частині першій статті 14-3 цього Кодексу, або особи, яка ввезла транспортний засіб на територію України, від адміністративної відповідальності на підставі:</w:t>
      </w:r>
    </w:p>
    <w:p w14:paraId="00000046"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абзацу другого частини першої цієї статті - винесена стосовно відповідальної особи, зазначеної у частині першій статті 14-3 цього Кодексу, або особи, яка ввезла транспортний засіб на територію України, постанова про притягнення до адміністративної відповідальності скасовується тим органом (посадовою особою), який її виніс;</w:t>
      </w:r>
    </w:p>
    <w:p w14:paraId="00000047"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абзацу третього частини першої цієї статті - до винесеної постанови стосовно відповідальної особи, зазначеної у частині першій статті 14-3 цього Кодексу, або особи, яка ввезла транспортний засіб на територію України, вносяться зміни щодо визначення суб’єктом правопорушення особи, яка фактично користувалася транспортним засобом у момент вчинення правопорушення, зафіксованого в автоматичному режимі або в режимі фотозйомки (відеозапису).</w:t>
      </w:r>
    </w:p>
    <w:p w14:paraId="00000048"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279-8. Інформування відповідальної особи, зазначеної у частині першій статті 14-3 цього Кодексу, про правопорушення у сфері безпеки на автомобільному транспорті зафіксоване в автоматичному режимі</w:t>
      </w:r>
    </w:p>
    <w:p w14:paraId="00000049"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За бажанням відповідальної особи, зазначеної у частині першій статті 14-3 цього Кодексу, інформація про фіксування в автоматичному режимі адміністративного правопорушення у сфері безпеки на автомобільному транспорті, вчиненого на належному цій особі транспортному засобі, передається з використанням повідомлень рухомого (мобільного) зв’язку та/або електронної пошти.</w:t>
      </w:r>
    </w:p>
    <w:p w14:paraId="0000004A"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Для отримання такої інформації відповідальна особа, зазначена у частині першій статті 14-3 цього Кодексу, звертається безоплатно до уповноваженого органу (підрозділу) Міністерства внутрішніх справ України з відповідною заявою, в якій зазначає бажаний спосіб отримання інформації та абонентський номер засобу рухомого (мобільного) зв’язку та/або адресу електронної пошти.</w:t>
      </w:r>
    </w:p>
    <w:p w14:paraId="0000004B"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На підставі заяви, поданої відповідальною особою, зазначеною у частині першій статті 14-3 цього Кодексу, уповноваженим органом (підрозділом) Міністерства внутрішніх справ України інформація про абонентський номер засобу рухомого (мобільного) зв’язку та/або адресу електронної пошти такої особи безоплатно вноситься до Єдиного державного реєстру транспортних засобів.</w:t>
      </w:r>
    </w:p>
    <w:p w14:paraId="0000004C"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Порядок безоплатного надання (у тому числі через мережу Інтернет) інформації про адміністративне правопорушення у сфері безпеки на автомобільному транспорті, зафіксоване в автоматичному режимі, особам, за якими зареєстровано транспортні засоби, та/або безпосереднім користувачам цих транспортних засобів встановлюється Кабінетом Міністрів України.</w:t>
      </w:r>
    </w:p>
    <w:p w14:paraId="0000004D"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Стаття 300-2. Порядок виконання постанови про накладення адміністративного стягнення у вигляді штрафу за правопорушення у сфері безпеки на автомобільному транспорті, зафіксоване в автоматичному режимі</w:t>
      </w:r>
    </w:p>
    <w:p w14:paraId="0000004E"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У разі сплати відповідальною особою, зазначеною у частині першій статті 14-3 цього Кодексу, або громадянином (резидентом) України, який ввіз на територію України транспортний засіб, зареєстрований за межами України, штрафу протягом 10 банківських днів з дня набрання законної сили постановою про накладення адміністративного стягнення за правопорушення у сфері безпеки на автомобільному транспорті, зафіксоване в автоматичному режимі, така постанова вважається виконаною. </w:t>
      </w:r>
    </w:p>
    <w:p w14:paraId="0000004F"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несплати штрафу особами, зазначеними у частині першій цієї статті, протягом 30 днів з дня набрання законної сили постановою про накладення адміністративного стягнення за правопорушення у сферах безпеки автомобільних доріг підлягає примусовому виконанню.</w:t>
      </w:r>
    </w:p>
    <w:p w14:paraId="00000050"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51"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оскарження постанови про накладення адміністративного стягнення у вигляді штрафу за правопорушення у сферах безпеки автомобільних доріг перебіг строків, визначених цією статтею, зупиняється до розгляду скарги.».</w:t>
      </w:r>
    </w:p>
    <w:p w14:paraId="00000052"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3. У Законі України «Про джерела фінансування дорожнього господарства України» (Відомості Верховної Ради України, 1998 р., № 14, ст. 60 із наступними змінами):</w:t>
      </w:r>
    </w:p>
    <w:p w14:paraId="00000053"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доповнити частину першу статті 5 після слів «Кабінетом Міністрів України.» словами «, адміністративно-господарські штрафи за порушення законодавства  про  автомобільний  транспорт, передбачені абзацами чотирнадцятим-шістнадцятим частини першої статті 60 Закону України «Про автомобільний транспорт» </w:t>
      </w:r>
      <w:r>
        <w:rPr>
          <w:rFonts w:cs="Antiqua"/>
          <w:color w:val="000000"/>
          <w:szCs w:val="26"/>
        </w:rPr>
        <w:t xml:space="preserve"> </w:t>
      </w:r>
      <w:r>
        <w:rPr>
          <w:rFonts w:ascii="Times New Roman" w:eastAsia="Times New Roman" w:hAnsi="Times New Roman"/>
          <w:color w:val="000000"/>
          <w:sz w:val="28"/>
          <w:szCs w:val="28"/>
        </w:rPr>
        <w:t>та адміністративні штрафи за порушення передбачені частиною першою статті 122-2  та частиною другою статті 132-1 Кодексу України про адміністративні правопорушення;».</w:t>
      </w:r>
    </w:p>
    <w:p w14:paraId="00000054"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55" w14:textId="77777777" w:rsidR="00015457" w:rsidRDefault="000F4362">
      <w:pPr>
        <w:pBdr>
          <w:top w:val="nil"/>
          <w:left w:val="nil"/>
          <w:bottom w:val="nil"/>
          <w:right w:val="nil"/>
          <w:between w:val="nil"/>
        </w:pBdr>
        <w:spacing w:after="12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II. Прикінцеві положення</w:t>
      </w:r>
    </w:p>
    <w:p w14:paraId="00000056"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57" w14:textId="77777777" w:rsidR="00015457" w:rsidRDefault="000F4362">
      <w:pPr>
        <w:widowControl w:val="0"/>
        <w:spacing w:after="12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1. Цей Закон набирає чинності з дня, наступного за днем його опублікування. </w:t>
      </w:r>
    </w:p>
    <w:p w14:paraId="00000058" w14:textId="77777777" w:rsidR="00015457" w:rsidRDefault="000F4362">
      <w:pPr>
        <w:widowControl w:val="0"/>
        <w:spacing w:after="120"/>
        <w:ind w:firstLine="709"/>
        <w:jc w:val="both"/>
        <w:rPr>
          <w:rFonts w:ascii="Times New Roman" w:eastAsia="Times New Roman" w:hAnsi="Times New Roman"/>
          <w:sz w:val="28"/>
          <w:szCs w:val="28"/>
        </w:rPr>
      </w:pPr>
      <w:r>
        <w:rPr>
          <w:rFonts w:ascii="Times New Roman" w:eastAsia="Times New Roman" w:hAnsi="Times New Roman"/>
          <w:sz w:val="28"/>
          <w:szCs w:val="28"/>
        </w:rPr>
        <w:t>2. Кабінету Міністрів України:</w:t>
      </w:r>
    </w:p>
    <w:p w14:paraId="00000059" w14:textId="77777777" w:rsidR="00015457" w:rsidRDefault="000F4362">
      <w:pPr>
        <w:widowControl w:val="0"/>
        <w:spacing w:after="120"/>
        <w:ind w:firstLine="709"/>
        <w:jc w:val="both"/>
        <w:rPr>
          <w:rFonts w:ascii="Times New Roman" w:eastAsia="Times New Roman" w:hAnsi="Times New Roman"/>
          <w:sz w:val="28"/>
          <w:szCs w:val="28"/>
        </w:rPr>
      </w:pPr>
      <w:r>
        <w:rPr>
          <w:rFonts w:ascii="Times New Roman" w:eastAsia="Times New Roman" w:hAnsi="Times New Roman"/>
          <w:sz w:val="28"/>
          <w:szCs w:val="28"/>
        </w:rPr>
        <w:t>1) протягом трьох місяців з дня набрання  чинності цим Законом:</w:t>
      </w:r>
    </w:p>
    <w:p w14:paraId="0000005A" w14:textId="77777777" w:rsidR="00015457" w:rsidRDefault="000F4362">
      <w:pPr>
        <w:widowControl w:val="0"/>
        <w:spacing w:after="120"/>
        <w:ind w:firstLine="709"/>
        <w:jc w:val="both"/>
        <w:rPr>
          <w:rFonts w:ascii="Times New Roman" w:eastAsia="Times New Roman" w:hAnsi="Times New Roman"/>
          <w:sz w:val="28"/>
          <w:szCs w:val="28"/>
        </w:rPr>
      </w:pPr>
      <w:r>
        <w:rPr>
          <w:rFonts w:ascii="Times New Roman" w:eastAsia="Times New Roman" w:hAnsi="Times New Roman"/>
          <w:sz w:val="28"/>
          <w:szCs w:val="28"/>
        </w:rPr>
        <w:t>привести свої нормативно-правові акти у відповідність із цим Законом.</w:t>
      </w:r>
    </w:p>
    <w:p w14:paraId="0000005B" w14:textId="77777777" w:rsidR="00015457" w:rsidRDefault="000F4362">
      <w:pPr>
        <w:widowControl w:val="0"/>
        <w:spacing w:after="120"/>
        <w:ind w:firstLine="709"/>
        <w:jc w:val="both"/>
        <w:rPr>
          <w:rFonts w:ascii="Times New Roman" w:eastAsia="Times New Roman" w:hAnsi="Times New Roman"/>
          <w:sz w:val="28"/>
          <w:szCs w:val="28"/>
        </w:rPr>
      </w:pPr>
      <w:r>
        <w:rPr>
          <w:rFonts w:ascii="Times New Roman" w:eastAsia="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14:paraId="0000005C" w14:textId="77777777" w:rsidR="00015457" w:rsidRDefault="00015457">
      <w:pPr>
        <w:pBdr>
          <w:top w:val="nil"/>
          <w:left w:val="nil"/>
          <w:bottom w:val="nil"/>
          <w:right w:val="nil"/>
          <w:between w:val="nil"/>
        </w:pBdr>
        <w:spacing w:after="120"/>
        <w:ind w:firstLine="567"/>
        <w:jc w:val="both"/>
        <w:rPr>
          <w:rFonts w:ascii="Times New Roman" w:eastAsia="Times New Roman" w:hAnsi="Times New Roman"/>
          <w:color w:val="000000"/>
          <w:sz w:val="28"/>
          <w:szCs w:val="28"/>
        </w:rPr>
      </w:pPr>
    </w:p>
    <w:p w14:paraId="0000005D" w14:textId="77777777" w:rsidR="00015457" w:rsidRDefault="00015457">
      <w:pPr>
        <w:pBdr>
          <w:top w:val="nil"/>
          <w:left w:val="nil"/>
          <w:bottom w:val="nil"/>
          <w:right w:val="nil"/>
          <w:between w:val="nil"/>
        </w:pBdr>
        <w:spacing w:after="120"/>
        <w:jc w:val="both"/>
        <w:rPr>
          <w:rFonts w:ascii="Times New Roman" w:eastAsia="Times New Roman" w:hAnsi="Times New Roman"/>
          <w:color w:val="000000"/>
          <w:sz w:val="28"/>
          <w:szCs w:val="28"/>
        </w:rPr>
      </w:pPr>
    </w:p>
    <w:p w14:paraId="0000005E" w14:textId="77777777" w:rsidR="00015457" w:rsidRDefault="00015457">
      <w:pPr>
        <w:pBdr>
          <w:top w:val="nil"/>
          <w:left w:val="nil"/>
          <w:bottom w:val="nil"/>
          <w:right w:val="nil"/>
          <w:between w:val="nil"/>
        </w:pBdr>
        <w:spacing w:after="120"/>
        <w:jc w:val="both"/>
        <w:rPr>
          <w:rFonts w:ascii="Times New Roman" w:eastAsia="Times New Roman" w:hAnsi="Times New Roman"/>
          <w:color w:val="000000"/>
          <w:sz w:val="28"/>
          <w:szCs w:val="28"/>
        </w:rPr>
      </w:pPr>
    </w:p>
    <w:p w14:paraId="0000005F" w14:textId="77777777" w:rsidR="00015457" w:rsidRDefault="000F4362">
      <w:pPr>
        <w:pBdr>
          <w:top w:val="nil"/>
          <w:left w:val="nil"/>
          <w:bottom w:val="nil"/>
          <w:right w:val="nil"/>
          <w:between w:val="nil"/>
        </w:pBdr>
        <w:spacing w:after="120"/>
        <w:ind w:firstLine="567"/>
        <w:jc w:val="both"/>
        <w:rPr>
          <w:rFonts w:cs="Antiqua"/>
          <w:color w:val="000000"/>
          <w:szCs w:val="26"/>
        </w:rPr>
      </w:pPr>
      <w:r>
        <w:rPr>
          <w:rFonts w:ascii="Times New Roman" w:eastAsia="Times New Roman" w:hAnsi="Times New Roman"/>
          <w:b/>
          <w:color w:val="000000"/>
          <w:sz w:val="28"/>
          <w:szCs w:val="28"/>
        </w:rPr>
        <w:t xml:space="preserve">Голова Верховної Ради </w:t>
      </w:r>
    </w:p>
    <w:p w14:paraId="00000060" w14:textId="77777777" w:rsidR="00015457" w:rsidRDefault="000F4362">
      <w:pPr>
        <w:spacing w:after="120"/>
        <w:rPr>
          <w:rFonts w:ascii="Times New Roman" w:eastAsia="Times New Roman" w:hAnsi="Times New Roman"/>
          <w:b/>
          <w:sz w:val="28"/>
          <w:szCs w:val="28"/>
        </w:rPr>
      </w:pPr>
      <w:bookmarkStart w:id="2" w:name="_heading=h.1fob9te" w:colFirst="0" w:colLast="0"/>
      <w:bookmarkEnd w:id="2"/>
      <w:r>
        <w:rPr>
          <w:rFonts w:ascii="Calibri" w:eastAsia="Calibri" w:hAnsi="Calibri" w:cs="Calibri"/>
        </w:rPr>
        <w:t xml:space="preserve">                          </w:t>
      </w:r>
      <w:r>
        <w:rPr>
          <w:rFonts w:ascii="Times New Roman" w:eastAsia="Times New Roman" w:hAnsi="Times New Roman"/>
          <w:b/>
          <w:sz w:val="28"/>
          <w:szCs w:val="28"/>
        </w:rPr>
        <w:t xml:space="preserve"> України                                                                   ____________</w:t>
      </w:r>
    </w:p>
    <w:sectPr w:rsidR="00015457">
      <w:headerReference w:type="default" r:id="rId7"/>
      <w:pgSz w:w="11906" w:h="16838"/>
      <w:pgMar w:top="426" w:right="707"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05CC4" w14:textId="77777777" w:rsidR="00706B17" w:rsidRDefault="00706B17">
      <w:r>
        <w:separator/>
      </w:r>
    </w:p>
  </w:endnote>
  <w:endnote w:type="continuationSeparator" w:id="0">
    <w:p w14:paraId="1FC56EE1" w14:textId="77777777" w:rsidR="00706B17" w:rsidRDefault="0070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tiqua">
    <w:altName w:val="Courier New"/>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A757B" w14:textId="77777777" w:rsidR="00706B17" w:rsidRDefault="00706B17">
      <w:r>
        <w:separator/>
      </w:r>
    </w:p>
  </w:footnote>
  <w:footnote w:type="continuationSeparator" w:id="0">
    <w:p w14:paraId="035F9330" w14:textId="77777777" w:rsidR="00706B17" w:rsidRDefault="00706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1" w14:textId="4520EDF0" w:rsidR="00015457" w:rsidRDefault="000F4362">
    <w:pPr>
      <w:pBdr>
        <w:top w:val="nil"/>
        <w:left w:val="nil"/>
        <w:bottom w:val="nil"/>
        <w:right w:val="nil"/>
        <w:between w:val="nil"/>
      </w:pBdr>
      <w:tabs>
        <w:tab w:val="center" w:pos="4819"/>
        <w:tab w:val="right" w:pos="9639"/>
      </w:tabs>
      <w:jc w:val="center"/>
      <w:rPr>
        <w:rFonts w:cs="Antiqua"/>
        <w:color w:val="000000"/>
        <w:szCs w:val="26"/>
      </w:rPr>
    </w:pPr>
    <w:r>
      <w:rPr>
        <w:rFonts w:cs="Antiqua"/>
        <w:color w:val="000000"/>
        <w:szCs w:val="26"/>
      </w:rPr>
      <w:fldChar w:fldCharType="begin"/>
    </w:r>
    <w:r>
      <w:rPr>
        <w:rFonts w:cs="Antiqua"/>
        <w:color w:val="000000"/>
        <w:szCs w:val="26"/>
      </w:rPr>
      <w:instrText>PAGE</w:instrText>
    </w:r>
    <w:r>
      <w:rPr>
        <w:rFonts w:cs="Antiqua"/>
        <w:color w:val="000000"/>
        <w:szCs w:val="26"/>
      </w:rPr>
      <w:fldChar w:fldCharType="separate"/>
    </w:r>
    <w:r w:rsidR="00AD5875">
      <w:rPr>
        <w:rFonts w:cs="Antiqua"/>
        <w:noProof/>
        <w:color w:val="000000"/>
        <w:szCs w:val="26"/>
      </w:rPr>
      <w:t>3</w:t>
    </w:r>
    <w:r>
      <w:rPr>
        <w:rFonts w:cs="Antiqua"/>
        <w:color w:val="000000"/>
        <w:szCs w:val="26"/>
      </w:rPr>
      <w:fldChar w:fldCharType="end"/>
    </w:r>
  </w:p>
  <w:p w14:paraId="00000062" w14:textId="77777777" w:rsidR="00015457" w:rsidRDefault="00015457">
    <w:pPr>
      <w:pBdr>
        <w:top w:val="nil"/>
        <w:left w:val="nil"/>
        <w:bottom w:val="nil"/>
        <w:right w:val="nil"/>
        <w:between w:val="nil"/>
      </w:pBdr>
      <w:tabs>
        <w:tab w:val="center" w:pos="4819"/>
        <w:tab w:val="right" w:pos="9639"/>
      </w:tabs>
      <w:rPr>
        <w:rFonts w:cs="Antiqua"/>
        <w:color w:val="000000"/>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57"/>
    <w:rsid w:val="00015457"/>
    <w:rsid w:val="000F4362"/>
    <w:rsid w:val="00706B17"/>
    <w:rsid w:val="00715C3B"/>
    <w:rsid w:val="00AD5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6B23A"/>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48B4"/>
    <w:rPr>
      <w:rFonts w:cs="Times New Roman"/>
      <w:szCs w:val="20"/>
      <w:lang w:eastAsia="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customStyle="1" w:styleId="a4">
    <w:name w:val="Нормальний текст"/>
    <w:basedOn w:val="a"/>
    <w:uiPriority w:val="99"/>
    <w:rsid w:val="00F648B4"/>
    <w:pPr>
      <w:spacing w:before="120"/>
      <w:ind w:firstLine="567"/>
      <w:jc w:val="both"/>
    </w:pPr>
  </w:style>
  <w:style w:type="paragraph" w:customStyle="1" w:styleId="a5">
    <w:name w:val="Установа"/>
    <w:basedOn w:val="a"/>
    <w:uiPriority w:val="99"/>
    <w:rsid w:val="00F648B4"/>
    <w:pPr>
      <w:keepNext/>
      <w:keepLines/>
      <w:spacing w:before="120"/>
      <w:jc w:val="center"/>
    </w:pPr>
    <w:rPr>
      <w:b/>
      <w:i/>
      <w:caps/>
      <w:sz w:val="48"/>
    </w:rPr>
  </w:style>
  <w:style w:type="paragraph" w:customStyle="1" w:styleId="a6">
    <w:name w:val="Назва документа"/>
    <w:basedOn w:val="a"/>
    <w:next w:val="a4"/>
    <w:uiPriority w:val="99"/>
    <w:rsid w:val="00F648B4"/>
    <w:pPr>
      <w:keepNext/>
      <w:keepLines/>
      <w:spacing w:before="360" w:after="360"/>
      <w:jc w:val="center"/>
    </w:pPr>
    <w:rPr>
      <w:b/>
    </w:rPr>
  </w:style>
  <w:style w:type="paragraph" w:styleId="a7">
    <w:name w:val="header"/>
    <w:basedOn w:val="a"/>
    <w:link w:val="a8"/>
    <w:uiPriority w:val="99"/>
    <w:rsid w:val="00F648B4"/>
    <w:pPr>
      <w:tabs>
        <w:tab w:val="center" w:pos="4819"/>
        <w:tab w:val="right" w:pos="9639"/>
      </w:tabs>
    </w:pPr>
  </w:style>
  <w:style w:type="paragraph" w:customStyle="1" w:styleId="rvps2">
    <w:name w:val="rvps2"/>
    <w:basedOn w:val="a"/>
    <w:rsid w:val="009F672E"/>
    <w:pPr>
      <w:spacing w:before="100" w:beforeAutospacing="1" w:after="100" w:afterAutospacing="1"/>
    </w:pPr>
    <w:rPr>
      <w:rFonts w:ascii="Times New Roman" w:hAnsi="Times New Roman"/>
      <w:sz w:val="24"/>
      <w:szCs w:val="24"/>
      <w:lang w:val="ru-RU"/>
    </w:rPr>
  </w:style>
  <w:style w:type="paragraph" w:styleId="HTML">
    <w:name w:val="HTML Preformatted"/>
    <w:basedOn w:val="a"/>
    <w:link w:val="HTML0"/>
    <w:uiPriority w:val="99"/>
    <w:rsid w:val="00455F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eastAsia="uk-UA"/>
    </w:rPr>
  </w:style>
  <w:style w:type="character" w:customStyle="1" w:styleId="211">
    <w:name w:val="Основной текст (2) + 11"/>
    <w:aliases w:val="5 pt,Полужирный"/>
    <w:rsid w:val="009F672E"/>
    <w:rPr>
      <w:rFonts w:ascii="Times New Roman" w:hAnsi="Times New Roman"/>
      <w:b/>
      <w:color w:val="000000"/>
      <w:spacing w:val="0"/>
      <w:w w:val="100"/>
      <w:position w:val="0"/>
      <w:sz w:val="23"/>
      <w:u w:val="none"/>
      <w:lang w:val="uk-UA" w:eastAsia="uk-UA"/>
    </w:rPr>
  </w:style>
  <w:style w:type="character" w:customStyle="1" w:styleId="a8">
    <w:name w:val="Верхній колонтитул Знак"/>
    <w:basedOn w:val="a0"/>
    <w:link w:val="a7"/>
    <w:uiPriority w:val="99"/>
    <w:locked/>
    <w:rsid w:val="00F648B4"/>
    <w:rPr>
      <w:rFonts w:ascii="Antiqua" w:hAnsi="Antiqua" w:cs="Times New Roman"/>
      <w:sz w:val="20"/>
      <w:szCs w:val="20"/>
      <w:lang w:val="x-none" w:eastAsia="ru-RU"/>
    </w:rPr>
  </w:style>
  <w:style w:type="character" w:customStyle="1" w:styleId="HTML0">
    <w:name w:val="Стандартний HTML Знак"/>
    <w:basedOn w:val="a0"/>
    <w:link w:val="HTML"/>
    <w:uiPriority w:val="99"/>
    <w:locked/>
    <w:rsid w:val="00455FD1"/>
    <w:rPr>
      <w:rFonts w:ascii="Courier New" w:hAnsi="Courier New" w:cs="Times New Roman"/>
      <w:sz w:val="20"/>
      <w:szCs w:val="20"/>
      <w:lang w:val="x-none" w:eastAsia="uk-UA"/>
    </w:rPr>
  </w:style>
  <w:style w:type="paragraph" w:styleId="a9">
    <w:name w:val="Document Map"/>
    <w:basedOn w:val="a"/>
    <w:link w:val="aa"/>
    <w:uiPriority w:val="99"/>
    <w:semiHidden/>
    <w:unhideWhenUsed/>
    <w:rsid w:val="00B34335"/>
    <w:rPr>
      <w:rFonts w:ascii="Tahoma" w:hAnsi="Tahoma" w:cs="Tahoma"/>
      <w:sz w:val="16"/>
      <w:szCs w:val="16"/>
    </w:rPr>
  </w:style>
  <w:style w:type="character" w:customStyle="1" w:styleId="aa">
    <w:name w:val="Схема документа Знак"/>
    <w:basedOn w:val="a0"/>
    <w:link w:val="a9"/>
    <w:uiPriority w:val="99"/>
    <w:semiHidden/>
    <w:locked/>
    <w:rsid w:val="00B34335"/>
    <w:rPr>
      <w:rFonts w:ascii="Tahoma" w:hAnsi="Tahoma" w:cs="Tahoma"/>
      <w:sz w:val="16"/>
      <w:szCs w:val="16"/>
      <w:lang w:val="x-none" w:eastAsia="ru-RU"/>
    </w:rPr>
  </w:style>
  <w:style w:type="paragraph" w:styleId="ab">
    <w:name w:val="Balloon Text"/>
    <w:basedOn w:val="a"/>
    <w:link w:val="ac"/>
    <w:uiPriority w:val="99"/>
    <w:semiHidden/>
    <w:unhideWhenUsed/>
    <w:rsid w:val="00653B96"/>
    <w:rPr>
      <w:rFonts w:ascii="Tahoma" w:hAnsi="Tahoma" w:cs="Tahoma"/>
      <w:sz w:val="16"/>
      <w:szCs w:val="16"/>
    </w:rPr>
  </w:style>
  <w:style w:type="table" w:styleId="ad">
    <w:name w:val="Table Grid"/>
    <w:basedOn w:val="a1"/>
    <w:uiPriority w:val="39"/>
    <w:rsid w:val="007D1089"/>
    <w:rPr>
      <w:rFonts w:ascii="Times New Roman" w:hAnsi="Times New Roman"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057BD2"/>
    <w:pPr>
      <w:tabs>
        <w:tab w:val="center" w:pos="4513"/>
        <w:tab w:val="right" w:pos="9026"/>
      </w:tabs>
    </w:pPr>
  </w:style>
  <w:style w:type="character" w:customStyle="1" w:styleId="ac">
    <w:name w:val="Текст у виносці Знак"/>
    <w:basedOn w:val="a0"/>
    <w:link w:val="ab"/>
    <w:uiPriority w:val="99"/>
    <w:semiHidden/>
    <w:locked/>
    <w:rsid w:val="00653B96"/>
    <w:rPr>
      <w:rFonts w:ascii="Tahoma" w:hAnsi="Tahoma" w:cs="Tahoma"/>
      <w:sz w:val="16"/>
      <w:szCs w:val="16"/>
      <w:lang w:val="x-none" w:eastAsia="ru-RU"/>
    </w:rPr>
  </w:style>
  <w:style w:type="character" w:customStyle="1" w:styleId="af">
    <w:name w:val="Нижній колонтитул Знак"/>
    <w:basedOn w:val="a0"/>
    <w:link w:val="ae"/>
    <w:uiPriority w:val="99"/>
    <w:locked/>
    <w:rsid w:val="00057BD2"/>
    <w:rPr>
      <w:rFonts w:ascii="Antiqua" w:hAnsi="Antiqua" w:cs="Times New Roman"/>
      <w:sz w:val="20"/>
      <w:szCs w:val="20"/>
      <w:lang w:val="x-none" w:eastAsia="ru-RU"/>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Hma8NABNKEpjbnkP1oQPKGkiDw==">AMUW2mWoWKE32zrZSzopZA7T+BxrvsjIKXocB7o7C8vWA1d5eLV0JT4Y8E7GHnmfTSWE7wr/ly1XHSspyMjXsD/rpOqBQhtg16yTXTOM4fT6j6G9X4yi1y/MfecxSdH0Gx1FJNPbwejC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12078</Words>
  <Characters>6886</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Лілейко Надія Романівна</cp:lastModifiedBy>
  <cp:revision>3</cp:revision>
  <cp:lastPrinted>2019-08-29T09:44:00Z</cp:lastPrinted>
  <dcterms:created xsi:type="dcterms:W3CDTF">2018-11-22T15:13:00Z</dcterms:created>
  <dcterms:modified xsi:type="dcterms:W3CDTF">2019-08-29T09:44:00Z</dcterms:modified>
</cp:coreProperties>
</file>