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780" w:rsidRDefault="0019245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/>
          <w:b/>
          <w:sz w:val="28"/>
          <w:szCs w:val="28"/>
        </w:rPr>
        <w:t xml:space="preserve">Порівняльна таблиця </w:t>
      </w:r>
    </w:p>
    <w:p w:rsidR="006F6780" w:rsidRDefault="0019245E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/>
          <w:b/>
          <w:sz w:val="28"/>
          <w:szCs w:val="28"/>
        </w:rPr>
        <w:t>до проекту Закону України «Про внесення змін до деяких законодавчих актів України щодо окремих питань здійснення габаритно-вагового контролю»</w:t>
      </w:r>
    </w:p>
    <w:p w:rsidR="006F6780" w:rsidRDefault="006F6780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tbl>
      <w:tblPr>
        <w:tblStyle w:val="a"/>
        <w:tblW w:w="14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68"/>
        <w:gridCol w:w="7368"/>
      </w:tblGrid>
      <w:tr w:rsidR="006F6780">
        <w:tc>
          <w:tcPr>
            <w:tcW w:w="14737" w:type="dxa"/>
            <w:gridSpan w:val="2"/>
          </w:tcPr>
          <w:p w:rsidR="006F6780" w:rsidRDefault="0019245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Закон України «Про автомобільний транспорт»</w:t>
            </w:r>
          </w:p>
          <w:p w:rsidR="006F6780" w:rsidRDefault="0019245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(Відомості Верховної Ради України, 2001, №22, ст.105 із наступними зм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інами)</w:t>
            </w:r>
          </w:p>
          <w:p w:rsidR="006F6780" w:rsidRDefault="006F678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6F6780">
        <w:tc>
          <w:tcPr>
            <w:tcW w:w="7368" w:type="dxa"/>
          </w:tcPr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Стаття 6. Система органів державного регулювання та контролю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Центральний  орган виконавчої влади, що забезпечує реалізацію державної  політики  з  питань  безпеки  на  наземному транспорті, здійснює: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державний нагляд і контроль за дотриманням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автомобільними перевізниками вимог законодавства, норм   та  стандартів на автомобільному транспорті;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державний контроль за виконанням перевізниками  вимог міжнародних договорів України з питань міжнародних автомобільних перевезень;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проведення в установл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еному порядку технічного розслідування катастроф, аварій, дорожньо-транспортних пригод на автомобільному транспорті;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погодження паспортів міжміських та приміських  автобусних маршрутів регулярних спеціальних перевезень, що виходять за межі території облас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ті (міжобласних маршрутів);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внесення змін до розкладу руху міжобласних  автобусних маршрутів;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видачу свідоцтва про відповідність транспортного  засобу вимогам Угоди про міжнародні перевезення швидкопсувних харчових продуктів та про спеціальні транспортні засоби, які призначені для цих перевезень;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видачу свідоцтва про встановлення класу автобуса за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параметрами комфортності та розміщення на своєму  офіційному веб-сайті відповідної інформації;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видачу свідоцтва про атестацію автостанцій, ведення переліку атестованих автостанцій та розміщення  зазначеного  переліку на своєму офіційному веб-сайті;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веде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ння реєстру сертифікатів затвердження типу і виданих виробниками сертифікатів відповідності колісних  транспортних засобів та обладнання;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диспетчерський контроль за роботою автомобільних перевізників, що здійснюють перевезення пасажирів на міжобласних мар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шрутах загального користування;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габаритно-ваговий контроль транспортних засобів на автомобільних дорогах загального користування; 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Відсутня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ведення в порядку, передбаченому центральним  органом виконавчої влади, що  забезпечує формування та реалізує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державну політику у сфері транспорту, переліку суб’єктів господарювання, що здійснюють  установлення  та  технічне обслуговування контрольних пристроїв   (тахографів) в автомобільних транспортних засобах, та  розміщення на своєму офіційному веб-сайті відп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овідної інформації;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контроль за дотриманням умов перевезень, визначених дозволом на перевезення на міжобласних автобусних маршрутах;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контроль за здійсненням  міжнародних перевезень пасажирів і вантажів  автомобільним транспортом у  пунктах видачі дозволі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 автомобільним перевізникам України;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ведення обліку та аналіз причин катастроф, аварій, дорожньо-транспортних пригод на автомобільному транспорті, а також пожеж на транспортних засобах;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розроблення  заходів  щодо  запобігання виникненню катастроф, аварі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й, дорожньо-транспортних пригод на автомобільному транспорті та контроль за їх виконанням;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інші  повноваження,  визначені законами та покладені на нього Президентом України.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…...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На  території  України центральний орган виконавчої влади, що забезпечує  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еалізацію  державної  політики  з 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питань  безпеки на наземному транспорті, у сфері міжнародних автомобільних перевезень здійснює: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контроль наявності, видачу дозвільних документів на виконання перевезень та контроль відповідності виду перевезення, що факт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ично виконується;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контроль за виконанням  автомобільними  перевізниками вимог міжнародних договорів України з питань міжнародних автомобільних перевезень;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контроль технічного, санітарного та екологічного  стану транспортних засобів, що впливає на безпеку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руху та екологічну ситуацію;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контроль за дотриманням перевізниками вимог  Європейської угоди щодо роботи екіпажів транспортних засобів, які виконують міжнародні автомобільні перевезення;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контроль та нагляд за дотриманням вимог нормативно-правових актів щ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одо  забезпечення  безпеки на автомобільному транспорті та правил перевезення небезпечних вантажів;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контроль внесення перевізниками-нерезидентами  платежів  за проїзд автомобільними дорогами України;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перевірку транспортно-експедиційної документації    на здійснення перевезень пасажирів і вантажів   автомобільним транспортом;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габаритно-ваговий контроль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транспортних засобів.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369" w:type="dxa"/>
          </w:tcPr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Стаття 6. Система органів державного регулювання та контролю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Центральний  орган виконавчої влади, що забезпечує реалізацію державної  політики  з  питань  безпеки  на  наземному транспорті, здійснює: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державний нагляд і контроль за дотриманням автомобільними перевізниками вимог законодавства, норм   та  стандартів на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автомобільному транспорті;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державний контроль за виконанням перевізниками  вимог міжнародних договорів України з питань міжнародних автомобільних перевезень;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проведення в установленому порядку технічного розслідування катастроф, аварій, дорожньо-транспо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ртних пригод на автомобільному транспорті;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погодження паспортів міжміських та приміських  автобусних маршрутів регулярних спеціальних перевезень, що виходять за межі території області (міжобласних маршрутів);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внесення змін до розкладу руху міжобласних  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втобусних маршрутів;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видачу свідоцтва про відповідність транспортного  засобу вимогам Угоди про міжнародні перевезення швидкопсувних харчових продуктів та про спеціальні транспортні засоби, які призначені для цих перевезень;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видачу свідоцтва про встановл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ення класу автобуса за параметрами комфортності та розміщення на своєму  офіційному веб-сайті відповідної інформації;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видачу свідоцтва про атестацію автостанцій, ведення переліку атестованих автостанцій та розміщення  зазначеного  переліку на своєму офіці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йному веб-сайті;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ведення реєстру сертифікатів затвердження типу і виданих виробниками сертифікатів відповідності колісних  транспортних засобів та обладнання;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диспетчерський контроль за роботою автомобільних перевізників, що здійснюють перевезення пасажи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рів на міжобласних маршрутах загального користування;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габаритно-ваговий контроль транспортних засобів на  автомобільних дорогах загального користування; 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2" w:name="_heading=h.1fob9te" w:colFirst="0" w:colLast="0"/>
            <w:bookmarkEnd w:id="2"/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нарахування, у разі виявлення порушень, та вжиття заходів щодо стягнення плати за проїзд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автомобільними дорогами транспортних засобів та інших самохідних машин і механізмів, вагові або габаритні параметри яких перевищують нормативні, під час здійснення габаритно-вагового контролю;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ведення в порядку, передбаченому центральним  органом виконавчо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ї влади, що  забезпечує формування та реалізує державну політику у сфері транспорту, переліку суб’єктів господарювання, що здійснюють  установлення  та  технічне обслуговування контрольних пристроїв   (тахографів) в автомобільних транспортних засобах, та 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розміщення на своєму офіційному веб-сайті відповідної інформації;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контроль за дотриманням умов перевезень, визначених дозволом на перевезення на міжобласних автобусних маршрутах;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контроль за здійсненням  міжнародних перевезень пасажирів і вантажів  автом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обільним транспортом у  пунктах видачі дозволів автомобільним перевізникам України;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ведення обліку та аналіз причин катастроф, аварій, дорожньо-транспортних пригод на автомобільному транспорті, а також пожеж на транспортних засобах;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розроблення  заходів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щодо  запобігання виникненню катастроф, аварій, дорожньо-транспортних пригод на автомобільному транспорті та контроль за їх виконанням;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інші  повноваження,  визначені законами та покладені на нього Президентом України.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На  території  України центральний орган виконавчої влади, що забезпечує  реалізацію  державної  політики  з 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питань  безпеки на наземному транспорті, у сфері міжнародних автомобільних перевезень здійснює: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контроль наявності, видачу дозвільних документів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на виконання перевезень та контроль відповідності виду перевезення, що фактично виконується;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контроль за виконанням  автомобільними  перевізниками вимог міжнародних договорів України з питань міжнародних автомобільних перевезень;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контроль технічного, сан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ітарного та екологічного  стану транспортних засобів, що впливає на безпеку руху та екологічну ситуацію;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контроль за дотриманням перевізниками вимог  Європейської угоди щодо роботи екіпажів транспортних засобів, які виконують міжнародні автомобільні переве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зення;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контроль та нагляд за дотриманням вимог нормативно-правових актів щодо  забезпечення  безпеки на автомобільному транспорті та правил перевезення небезпечних вантажів;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контроль внесення перевізниками-нерезидентами  платежів  за проїзд автомобільним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 дорогами України;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перевірку транспортно-експедиційної документації    на здійснення перевезень пасажирів і вантажів   автомобільним транспортом;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габаритно-ваговий контроль транспортних засобів;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3" w:name="_heading=h.3znysh7" w:colFirst="0" w:colLast="0"/>
            <w:bookmarkEnd w:id="3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нарахування, у разі виявлення порушень, та вжит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тя заходів щодо стягнення плати за проїзд автомобільними дорогами транспортних засобів та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інших самохідних машин і механізмів, вагові або габаритні параметри яких перевищують нормативні, під час здійснення габаритно-вагового контролю.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Стаття 48. Документи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на підставі яких виконуються вантажні перевезення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 разі перевезення вантажів з перевищенням габаритних або вагових обмежень обов'язковим документом також є дозвіл, який дає право на рух автомобільними дорогами України,   виданий компетентними уповно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важеними органами, або документ про внесення плати за проїзд великовагових  (великогабаритних) транспортних засобів, якщо  перевищення вагових або габаритних обмежень над визначеними законодавством становить менше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семи відсотків.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Стаття 48. Документи, на п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ідставі яких виконуються вантажні перевезення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 разі перевезення вантажів з перевищенням габаритних або вагових обмежень обов'язковим документом також є дозвіл, який дає право на рух автомобільними дорогами України,   виданий компетентними уповноваженими органами, або документ про внесення плати за пр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оїзд великовагових  (великогабаритних) транспортних засобів, якщо  перевищення вагових або габаритних обмежень над визначеними законодавством становить менше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п’яти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відсотків.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Стаття 60. Відповідальність за порушення законодавства про автомобільний транспорт 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Стаття 60. Відповідальність за порушення законодавства про автомобільний транспорт 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Відсутня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6F6780" w:rsidRDefault="006F6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Відсутня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Відсутня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Відсутня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Адміністративно-господарські штрафи стягуються відповідно до закону центральним органом виконавчої  влади, що забезпечує реалізацію державної політики у  сфері організації примусового виконання рішень судів та  інших органів (посадових  осіб), і зараховуют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ься до Державного бюджету України.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1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перевищення встановлених законодавством габаритно-вагових норм від 5% до 10% </w:t>
            </w:r>
            <w:r w:rsidR="00A06E63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включно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при перевезенні вантажу без відповідного дозволу – штраф у розмірі п’ят</w:t>
            </w:r>
            <w:r w:rsidR="00A06E6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сот неоподатковуваних мінімумів доходів громадян;</w:t>
            </w:r>
          </w:p>
          <w:p w:rsidR="006F6780" w:rsidRDefault="0019245E">
            <w:pPr>
              <w:spacing w:after="0" w:line="240" w:lineRule="auto"/>
              <w:ind w:firstLine="71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перевищення встанов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лених законодавством габаритно-вагових норм </w:t>
            </w:r>
            <w:r w:rsidR="00A06E63">
              <w:rPr>
                <w:rFonts w:ascii="Times New Roman" w:eastAsia="Times New Roman" w:hAnsi="Times New Roman"/>
                <w:b/>
                <w:sz w:val="28"/>
                <w:szCs w:val="28"/>
              </w:rPr>
              <w:t>понад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10% </w:t>
            </w:r>
            <w:r w:rsidR="00A06E63">
              <w:rPr>
                <w:rFonts w:ascii="Times New Roman" w:eastAsia="Times New Roman" w:hAnsi="Times New Roman"/>
                <w:b/>
                <w:sz w:val="28"/>
                <w:szCs w:val="28"/>
              </w:rPr>
              <w:t>але не більше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20% при перевезенні вантажу без відповідного дозволу – штраф у розмірі однієї тисячі неоподатковуваних мінімумів доходів громадян;</w:t>
            </w:r>
          </w:p>
          <w:p w:rsidR="006F6780" w:rsidRDefault="0019245E">
            <w:pPr>
              <w:spacing w:after="0" w:line="240" w:lineRule="auto"/>
              <w:ind w:firstLine="71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перевищення встановлених законодавством габаритно-вагових норм понад 2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0% при перевезенні вантажу без відповідного дозволу – штраф у розмірі двох тисяч неоподатковуваних мінімумів доходів громадян.</w:t>
            </w:r>
          </w:p>
          <w:p w:rsidR="006F6780" w:rsidRDefault="0019245E">
            <w:pPr>
              <w:spacing w:after="0" w:line="240" w:lineRule="auto"/>
              <w:ind w:firstLine="71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Порушення законодавства про автомобільний  транспорт, передбачені абзацами чотирнадцятим-шістнадцятим частини першої цієї статті,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можуть бути зафіксовані в автоматичному режимі в порядку, установленому Кабінетом Міністрів України.</w:t>
            </w:r>
          </w:p>
          <w:p w:rsidR="006F6780" w:rsidRDefault="0019245E">
            <w:pPr>
              <w:spacing w:after="0" w:line="240" w:lineRule="auto"/>
              <w:ind w:firstLine="71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4" w:name="_heading=h.2et92p0" w:colFirst="0" w:colLast="0"/>
            <w:bookmarkEnd w:id="4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Адміністративно-господарські штрафи стягуються відповідно до закону центральним органом виконавчої  влади, що забезпечує реалізацію державної політики у 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сфері організації примусового виконання рішень судів та  інших органів (посадових  осіб), і зараховуються до Державного бюджету України,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крім адміністративно-господарських штрафів передбачених абзацами чотирнадцятим – шістнадцятим частини першої статті 60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цього Закону які зараховуються до державного дорожнього фонду України.</w:t>
            </w:r>
          </w:p>
          <w:p w:rsidR="006F6780" w:rsidRDefault="0019245E">
            <w:pPr>
              <w:spacing w:after="0" w:line="240" w:lineRule="auto"/>
              <w:ind w:firstLine="71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Плата за проїзд автомобільними дорогами транспортних засобів та інших самохідних машин і механізмів, вагові або габаритні параметри яких перевищують нормативні, зараховується до державн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ого дорожнього фонду України.».</w:t>
            </w:r>
          </w:p>
          <w:p w:rsidR="006F6780" w:rsidRDefault="006F6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6F67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6F6780">
        <w:tc>
          <w:tcPr>
            <w:tcW w:w="14737" w:type="dxa"/>
            <w:gridSpan w:val="2"/>
          </w:tcPr>
          <w:p w:rsidR="006F6780" w:rsidRDefault="0019245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Кодекс України про адміністративні правопорушення</w:t>
            </w:r>
          </w:p>
          <w:p w:rsidR="006F6780" w:rsidRDefault="0019245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(Відомості Верховної Ради УРСР, 1984 р., додаток до № 51, ст. 1122)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trike/>
                <w:sz w:val="28"/>
                <w:szCs w:val="28"/>
              </w:rPr>
            </w:pPr>
            <w:bookmarkStart w:id="5" w:name="_heading=h.tyjcwt" w:colFirst="0" w:colLast="0"/>
            <w:bookmarkEnd w:id="5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Стаття 14-3 Відповідальність за адміністративні правопорушення у сфері безпеки на автомобільному транспорті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Адміністративну відповідальність за правопорушення у сфері безпеки на автомобільному транспорті, передбачені частиною другою статті 132-1 цього Коде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ксу несе відповідальна особа - фізична особа або керівник юридичної особи, за якою зареєстровано транспортний засіб, а в разі якщо до Єдиного державного реєстру транспортних засобів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внесено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відомості про належного користувача відповідного транспортного зас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обу, - належний користувач транспортного засобу, а якщо в Єдиному державному реєстрі юридичних осіб, фізичних осіб - підприємців та громадських формувань відсутні на момент запиту відомості про керівника юридичної особи, за якою зареєстрований транспортний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засіб, - особа, яка виконує повноваження керівника такої юридичної особи.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 разі якщо транспортний засіб зареєстровано за межами території України і такий транспортний засіб відповідно до законодавства не підлягає державній реєстрації в Україні, до адміні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стративної відповідальності за правопорушення у сфері безпеки на автомобільному транспорті, зафіксовані в автоматичному режимі, притягається особа, яка ввезла такий транспортний засіб на територію України.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Відповідальна особа, зазначена у частині першій ці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єї статті, або особа, яка ввезла транспортний засіб 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територію України, звільняється від відповідальності за адміністративні правопорушення у сфері безпеки на автомобільному транспорті, зафіксовані в автоматичному режимі, у випадках, передбачених статтею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279-7 цього Кодексу.</w:t>
            </w:r>
          </w:p>
          <w:p w:rsidR="006F6780" w:rsidRDefault="006F678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Стаття 122-2. Невиконання водіями вимог про зупинку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Невиконання водіями вимог поліцейського, а водіями військових транспортних засобів - вимог посадової особи військової інспекції безпеки дорожнього руху Військової служби правопорядку у Збройних Силах України про зупинку транспортного засобу, -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тягне за соб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ою накладення штрафу в розмірі дев’яти неоподатковуваних мінімумів доходів громадян або позбавлення права керування транспортними засобами на строк від трьох до шести місяців.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Стаття 122-2. Невиконання водіями вимог про зупинку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Невиконання водіями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вимог поліцейського, а водіями військових транспортних засобів - вимог посадової особи військової інспекції безпеки дорожнього руху Військової служби правопорядку у Збройних Силах України про зупинку транспортного засобу, -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тягне за собою накладення штраф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у в розмірі дев’яти неоподатковуваних мінімумів доходів громадян або позбавлення права керування транспортними засобами на строк від трьох до шести місяців.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6" w:name="_heading=h.3dy6vkm" w:colFirst="0" w:colLast="0"/>
            <w:bookmarkEnd w:id="6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Невиконання водіями транспортних засобів, що здійснюють автомобільні перевезення пасажирів та/або вантажів вимог уповноважених посадових осіб центрального органу виконавчої влади, що забезпечує реалізацію  державної  політики з питань безпеки на наземному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транспорті, про зупинку транспортного засобу, -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тягне за собою накладення штрафу в розмірі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двухсот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неоподатковуваних мінімумів доходів громадян або позбавлення права керування транспортними засобами на строк від трьох до шести місяців.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Стаття 132-1. Пору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шення правил дорожнього перевезення небезпечних вантажів та правил проїзду великогабаритних і великовагових транспортних засобів автомобільними дорогами, вулицями та залізничними переїздами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Порушення правил дорожнього перевезення небезпечних вантажів, прав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ил проїзду великогабаритних і великовагових транспортних засобів автомобільними дорогами, вулицями або залізничними переїздами -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тягне за собою накладення штрафу на водіїв у розмірі тридцяти неоподатковуваних мінімумів доходів громадян і на посадових осіб,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відповідальних за технічний стан, обладнання, експлуатацію транспортних засобів, уповноважених з питань безпеки перевезення небезпечних вантажів, громадян - суб'єктів господарської діяльності - у розмірі сорока неоподатковуваних мінімумів доходів громадян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Стаття 132-1. Порушення правил дорожнього перевезення небезпечних вантажів та правил проїзду великогабаритних і великовагових транспортних засобів автомобільними дорогами, вулицями та залізничними переїздами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Порушення правил дорожнього перевезення небезпечних вантажів, правил проїзду великогабаритних і великовагових транспортних засобів автомобільними дорогами, вулицями або залізничними переїздами -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тягне за собою накладення штрафу на водіїв у розмірі тридцяти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неоподатковуваних мінімумів доходів громадян і на посадових осіб, відповідальних за технічний стан, обладнання, експлуатацію транспортних засобів, уповноважених з питань безпеки перевезення небезпечних вантажів, громадян - суб'єктів господарської діяльнос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ті - у розмірі сорока неоподатковуваних мінімумів доходів громадян.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7" w:name="_heading=h.1t3h5sf" w:colFirst="0" w:colLast="0"/>
            <w:bookmarkEnd w:id="7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Порушення правил проїзду великогабаритних і великовагових транспортних засобів автомобільними дорогами, вулицями або залізничними переїздами,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тягне за собою накладення штрафу на водіїв у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розмірі п’ятсот неоподатковуваних мінімумів доходів громадян - у разі перевищення встановлених законодавством габаритно-вагових норм від 5% до 10%</w:t>
            </w:r>
            <w:r w:rsidR="00C415B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включно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; у розмірі однієї тисячі неоподатковуваних мінімумів доходів громадян -</w:t>
            </w:r>
            <w:r w:rsidR="00C415B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 разі перевищення встановлених законо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давством габаритно-вагових норм </w:t>
            </w:r>
            <w:r w:rsidR="00C415B5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понад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10% </w:t>
            </w:r>
            <w:r w:rsidR="00C415B5">
              <w:rPr>
                <w:rFonts w:ascii="Times New Roman" w:eastAsia="Times New Roman" w:hAnsi="Times New Roman"/>
                <w:b/>
                <w:sz w:val="28"/>
                <w:szCs w:val="28"/>
              </w:rPr>
              <w:t>але не більше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20%; у розмірі двох тисяч неоподатковуваних мінімумів доходів громадян - у разі  перевищення встановлених законодавством габаритно-вагових норм понад 20%.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Примітка. Частина перша цієї статті не поширюється на прав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опорушення пов’язані з перевищенням габаритних та/або вагових параметрів. Суб’єктом правопорушення в частині другій цієї статті є відповідальна особа, зазначена у частині першій статті 14-3 цього Кодексу, або особа, яка ввезла транспортний засіб на територ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ію України. Підставою звільнення від відповідальності є наявність у суб’єкта правопорушення дозволу на проїзд автомобільними дорогами транспортних засобів, вагові або габаритні параметри яких перевищують нормативні.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ня засобами транспорту, правил, спрямованих на забезпечення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бруднюючих речовин у відпрацьованих газах транспортних засобів),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частина перша статті 44, стаття 89, частина друга статті 106-1, частини перша, друга, третя, четверта і шоста статті 109, стаття 110, частина третя статті 114, частина перша статті 115, статт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я 116-2, частина друга статті 117, частини перша і друга статті 119, частини перша, друга, третя, п’ята і шоста статті 121, статті 121-1, 121-2, частини перша, друга, третя і п’ята статті 122, частина перша статті 123, 124-1, 125, частини перша, друга і че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тверта статті 126, частини перша, друга і третя статті 127, статті 128-129, стаття 132-1, частини перша, друга та п’ята статті 133, частини третя, шоста, восьма, дев’ята, десята і одинадцята статті 133-1, частина друга статті 135, стаття 136 (за винятком п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орушень на автомобільному транспорті), стаття 137, частини перша, друга і третя статті 140, статті 148, 151, частини шоста і сьома статті 152-1, статті 161, 164-4, статтею 175-1 (за винятком порушень, вчинених у місцях, заборонених рішенням відповідної сіл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ьської, селищної, міської ради), статтями 176, 177, частини перша і друга статті 178, статті 180, 181-1, частина перша статті 182, статті 183, 192, 194, 195).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Стаття 222. Органи Національної поліції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Органи Національної поліції розглядають справи про та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ення схоронності вантажів на транспорті, а також про незаконний відпуск і незаконне придбання 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засобів),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частина перша статті 44, стаття 89, частина друга статті 106-1, частини перша, друга, третя, четверта і шоста статті 109, стаття 110, частина третя статті 114, частина перша статті 115, стаття 116-2, частина друга статті 117, частини перша і друг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 статті 119, частини перша, друга, третя, п’ята і шоста статті 121, статті 121-1, 121-2, частини перша, друга, третя і п’ята статті 122, частина перша статті 123, 124-1, 125, частини перша, друга і четверта статті 126, частини перша, друга і третя статті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127, статті 128-129,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частина перша статті 132-1,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частини перша, друга та п’ята статті 133, частини третя, шоста, восьма, дев’ята, десята і одинадцята статті 133-1, частина друга статті 135, стаття 136 (за винятком порушень на автомобільному транспорті), ст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аття 137, частини перша, друга і третя статті 140, статті 148, 151, частини шоста і сьома статті 152-1, статті 161, 164-4, статтею 175-1 (за винятком порушень, вчинених у місцях, заборонених рішенням відповідної сільської, селищної, міської ради), статтями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176, 177, частини перша і друга статті 178, статті 180, 181-1, частина перша статті 182, статті 183, 192, 194, 195).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Стаття 255. Особи, які мають право складати протоколи  про адміністративні правопорушення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 справах про адміністративні правопоруше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ння, розгляд яких віднесено до відання органів, зазначених у статтях 222 - 244-21 цього Кодексу, протоколи про правопорушення мають право складати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уповноважені на те посадові особи  цих  органів. Крім  того, протоколи про адміністративні правопорушення ма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ють право складати: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Стаття 255. Особи, які мають право складати протоколи  про адміністративні правопорушення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 справах про адміністративні правопорушення, розгляд яких віднесено до відання органів, зазначених у статтях 222 - 244-21 цього Кодексу, протоколи про правопорушення мають право складати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уповноважені на те посадові особи цих  органів. Крім того, протокол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и про адміністративні правопорушення мають право складати: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….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8" w:name="_heading=h.4d34og8" w:colFirst="0" w:colLast="0"/>
            <w:bookmarkEnd w:id="8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24) уповноважені на те посадові особи центрального органу виконавчої влади, що  забезпечує реалізацію державної політики з  питань безпеки на наземному транспорті (частина друга статті 122-2 у ч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астині, що стосується</w:t>
            </w:r>
            <w:r>
              <w:rPr>
                <w:b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автомобільних перевезень пасажирів та/або вантажів та частина друга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br/>
              <w:t>статті 132-1).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9" w:name="_heading=h.2s8eyo1" w:colFirst="0" w:colLast="0"/>
            <w:bookmarkEnd w:id="9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Стаття 279-5. Розгляд справ про адміністративне правопорушення у сфері безпеки на автомобільному транспорті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 разі</w:t>
            </w:r>
            <w:r w:rsidR="00C415B5">
              <w:rPr>
                <w:rFonts w:ascii="Times New Roman" w:eastAsia="Times New Roman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якщо адміністративне правопорушення у сфері безпеки на автомобільному транспорті, передбачене частиною другою</w:t>
            </w:r>
            <w:r>
              <w:rPr>
                <w:rFonts w:ascii="Times New Roman" w:eastAsia="Times New Roman" w:hAnsi="Times New Roman"/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статті 132-1 цього Кодексу, зафіксовано в автоматичному режимі</w:t>
            </w:r>
            <w:r w:rsidR="00C415B5">
              <w:rPr>
                <w:rFonts w:ascii="Times New Roman" w:eastAsia="Times New Roman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уповноважені на те посадові особи центрального органу виконавчої влади, що з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абезпечує реалізацію державної політики з питань безпеки на наземному транспорті, за даними Єдиного державного реєстру транспортних засобів, а також у разі необхідності - за даними Єдиного державного реєстру юридичних осіб, фізичних осіб - підприємців та г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ромадських формувань встановлюють відповідальну особу, зазначену у частині першій статті 14-3 цього Кодексу.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За запитом уповноваженої на те посадової особи центрального органу виконавчої влади, що забезпечує реалізацію державної політики з питань безпеки 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 наземному транспорті, (у тому числі за умови ідентифікації цих посадових осіб за допомогою електронного цифрового підпису) відповідні органи (підрозділи) Міністерства внутрішніх справ України, Міністерства юстиції України зобов’язані надавати відомості п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ро належного користувача транспортного засобу, фізичну особу, керівника юридичної особи, за якою зареєстровано транспортний засіб, особу, яка виконує повноваження керівника такої юридичної особи, з обов’язковим дотриманням Закону України "Про захист персон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альних даних".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Повідомлення про притягнення до адміністративної відповідальності має містити відомості, передбачені статтею 283 цього Кодексу.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Повідомлення про притягнення до адміністративної відповідальності має містити відомості, передбачені статтею 283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цього Кодексу, крім відомостей про особу, стосовно якої розглядається справа.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Постанова про накладення адміністративного стягнення за правопорушення у сфері безпеки на автомобільному транспорті, зафіксоване в автоматичному режимі, може виноситися без учас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ті особи, яка притягається до адміністративної відповідальності.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Постанова про накладення адміністративного стягнення надсилається відповідальній особі, зазначеній у частині першій статті 14-3 цього Кодексу, протягом трьох днів з дня її винесення рекомендо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ваним листом з повідомленням на адресу місця реєстрації (проживання) фізичної особи (місцезнаходження юридичної особи).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Днем отримання постанови є дата, зазначена в поштовому повідомленні про вручення її відповідальній особі, зазначеній у частині першій ст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атті 14-3 цього Кодексу, або повнолітньому члену сім’ї такої особи.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 разі якщо відповідальна особа, зазначена у частині першій статті 14-3 цього Кодексу, відмовляється від отримання постанови, днем отримання постанови є день проставлення в поштовому повід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омленні відмітки про відмову в її отриманні.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У разі невручення постанови адресату за зазначеною в Єдиному державному реєстрі транспортних засобів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адресою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днем отримання постанови вважається день повернення поштового відправлення з позначкою про невручення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до органу (підрозділу), уповноважена посадова особа якого винесла відповідну постанову.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10" w:name="_heading=h.17dp8vu" w:colFirst="0" w:colLast="0"/>
            <w:bookmarkEnd w:id="10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Стаття 279-6. Особливості розгляду справи про адміністративне правопорушення у сфері безпеки на автомобільному транспорті, зафіксоване в автоматичному режимі, вчинене на транспортному засобі, зареєстрованому за межами України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 разі якщо транспортний засі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б зареєстровано за межами України, інформація про вчинене адміністративне правопорушення, передбачене частиною другою статті 132-1, зафіксоване в автоматичному режимі, вноситься уповноваженою на те посадовою особою центрального органу виконавчої влади, що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забезпечує реалізацію державної політики з питань безпеки на наземному транспорті до відповідних електронних реєстрів Міністерства внутрішніх справ України та Державної прикордонної служби України.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Відповідні органи (підрозділи) Державної прикордонної служ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би України за запитом уповноваженої на те посадової особи центрального органу виконавчої влади, що забезпечує реалізацію державної політики з питань безпеки на наземному транспорті у письмовій або електронній формі (в тому числі за умови ідентифікації цих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посадових осіб за допомогою електронного цифрового підпису) зобов’язані надавати відомості про особу, яка ввезла транспортний засіб на територію України, з обов’язковим дотриманням Закону України «Про захист персональних даних».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Вручення особі, яка ввезла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транспортний засіб на територію України, копії постанови про накладення адміністративного стягнення за порушення у сфері безпеки на автомобільному транспорті, зафіксоване в автоматичному режимі,  покладається на органи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Державної прикордонної служби України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, а у разі якщо транспортний засіб ввезено на територію України громадянином (резидентом) України, розгляд відповідних справ та притягнення до адміністративної відповідальності зазначеної особи здійснюються у порядку, передбаченому цим Кодексом.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Відмова ос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оби, яка ввезла транспортний засіб на територію України, від виконання постанови про накладення адміністративного стягнення або її оскарження є підставою для внесення відповідних відомостей про іноземців та осіб без громадянства до бази даних осіб, яким зг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ідно із законодавством України не дозволяється в’їзд в Україну, що зберігаються до виконання або скасування зазначеної постанови.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11" w:name="_heading=h.3rdcrjn" w:colFirst="0" w:colLast="0"/>
            <w:bookmarkEnd w:id="11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Стаття 279-7. Звільнення відповідальної особи, зазначеної у частині першій статті 14-3 цього Кодексу, особи, яка вве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зла транспортний засіб на територію України, від адміністративної відповідальності за правопорушення у сфері безпеки на автомобільному транспорті, зафіксоване в автоматичному режимі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Відповідальна особа, зазначена у частині першій статті 14-3 цього Кодексу,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або особа, яка ввезла транспортний засіб на територію України, звільняється від адміністративної відповідальності за правопорушення у сфері забезпечення безпеки автомобільних доріг, зафіксоване в автоматичному режимі, якщо протягом 20 календарних днів з 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ня вчинення відповідного правопорушення або з дня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набрання постановою по справі про адміністративне правопорушення законної сили: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ця особа надала документ, який підтверджує, що до моменту вчинення правопорушення транспортний засіб вибув з її володіння внас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лідок протиправних дій інших осіб, або щодо протиправного використання іншими особами номерних знаків, що належать її транспортному засобу;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особа, яка користувалася транспортним засобом на момент вчинення зазначеного правопорушення, звернулася особисто до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органу (посадової особи), уповноваженого розглядати справи про адміністративні правопорушення, із заявою про визнання зазначеного факту адміністративного правопорушення та надання згоди на притягнення до адміністративної відповідальності, а також надала до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кумент (квитанцію) про сплату відповідного штрафу.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 випадках звільнення відповідальної особи, зазначеної у частині першій статті 14-3 цього Кодексу, або особи, яка ввезла транспортний засіб на територію України, від адміністративної відповідальності на пі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дставі: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абзацу другого частини першої цієї статті - винесена стосовно відповідальної особи, зазначеної у частині першій статті 14-3 цього Кодексу, або особи, яка ввезла транспортний засіб на територію України, постанова про притягнення до адміністративної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відповідальності скасовується тим органом (посадовою особою), який її виніс;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абзацу третього частини першої цієї статті - до винесеної постанови стосовно відповідальної особи, зазначеної у частині першій статті 14-3 цього Кодексу, або особи, яка ввезла тра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нспортний засіб на територію України, вносяться зміни щодо визначення суб’єктом правопорушення особи, яка фактично користувалася транспортним засобом у момент вчинення правопорушення, зафіксованого в автоматичному режимі або в режимі фотозйомки (відеозапис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у).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12" w:name="_heading=h.26in1rg" w:colFirst="0" w:colLast="0"/>
            <w:bookmarkEnd w:id="12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Стаття 279-8. Інформування відповідальної особи, зазначеної у частині першій статті 14-3 цього Кодексу, про правопорушення у сфері безпеки на автомобільному транспорті зафіксоване в автоматичному режимі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За бажанням відповідальної особи, зазначеної у частині першій статті 14-3 цього Кодексу, інформація про фіксування в автоматичному режимі адміністративного правопорушення у сфері безпеки на автомобільному транспорті, вчиненого на належному цій особі трансп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ортному засобі, передається з використанням повідомлень рухомого (мобільного) зв’язку та/або електронної пошти.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Для отримання такої інформації відповідальна особа, зазначена у частині першій статті 14-3 цього Кодексу, звертається безоплатно до уповноважен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ого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органу (підрозділу) Міністерства внутрішніх справ України з відповідною заявою, в якій зазначає бажаний спосіб отримання інформації та абонентський номер засобу рухомого (мобільного) зв’язку та/або адресу електронної пошти.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На підставі заяви, поданої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відповідальною особою, зазначеною у частині першій статті 14-3 цього Кодексу, уповноваженим органом (підрозділом) Міністерства внутрішніх справ України інформація про абонентський номер засобу рухомого (мобільного) зв’язку та/або адресу електронної пошти т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акої особи безоплатно вноситься до Єдиного державного реєстру транспортних засобів.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Порядок безоплатного надання (у тому числі через мережу Інтернет) інформації про адміністративне правопорушення у сфері безпеки на автомобільному транспорті, зафіксоване 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автоматичному режимі, особам, за якими зареєстровано транспортні засоби, та/або безпосереднім користувачам цих транспортних засобів встановлюється Кабінетом Міністрів України.</w:t>
            </w:r>
          </w:p>
        </w:tc>
      </w:tr>
      <w:tr w:rsidR="006F6780">
        <w:tc>
          <w:tcPr>
            <w:tcW w:w="7368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Відсутня</w:t>
            </w:r>
          </w:p>
        </w:tc>
        <w:tc>
          <w:tcPr>
            <w:tcW w:w="7369" w:type="dxa"/>
          </w:tcPr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bookmarkStart w:id="13" w:name="_heading=h.lnxbz9" w:colFirst="0" w:colLast="0"/>
            <w:bookmarkEnd w:id="13"/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Стаття 300-2. Порядок виконання постанови про накладення адміністрати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вного стягнення у вигляді штрафу за правопорушення у сфері безпеки на автомобільному транспорті, зафіксоване в автоматичному режимі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У разі сплати відповідальною особою, зазначеною у частині першій статті 14-3 цього Кодексу, або громадянином (резидентом) У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країни, який ввіз на територію України транспортний засіб, зареєстрований за межами України, штрафу протягом 10 банківських днів з дня набрання законної сили постановою про накладення адміністративного стягнення за правопорушення у сфері безпеки на автомоб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ільному транспорті, зафіксоване в автоматичному режимі, така постанова вважається виконаною. </w:t>
            </w: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 разі несплати штрафу особами, зазначеними у частині першій цієї статті, протягом 30 днів з дня набрання законної сили постановою про накладення адміністративног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о стягнення за правопорушення у сферах безпеки автомобільних доріг підлягає примусовому виконанню.</w:t>
            </w:r>
          </w:p>
          <w:p w:rsidR="006F6780" w:rsidRDefault="006F678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6F6780" w:rsidRDefault="0019245E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У разі оскарження постанови про накладення адміністративного стягнення у вигляді штрафу за правопорушення у сферах безпеки автомобільних доріг перебіг строк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ів, визначених цією статтею, зупиняється до розгляду скарги.</w:t>
            </w:r>
          </w:p>
        </w:tc>
      </w:tr>
    </w:tbl>
    <w:p w:rsidR="006F6780" w:rsidRDefault="006F678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Style w:val="a0"/>
        <w:tblW w:w="14743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2"/>
        <w:gridCol w:w="7371"/>
      </w:tblGrid>
      <w:tr w:rsidR="006F6780">
        <w:tc>
          <w:tcPr>
            <w:tcW w:w="14743" w:type="dxa"/>
            <w:gridSpan w:val="2"/>
          </w:tcPr>
          <w:p w:rsidR="006F6780" w:rsidRDefault="0019245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«Про джерела фінансування дорожнього господарства України»</w:t>
            </w:r>
          </w:p>
          <w:p w:rsidR="006F6780" w:rsidRDefault="0019245E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(Відомості Верховної Ради України, 1998 р., № 14, ст. 60 із наступними змінами)</w:t>
            </w:r>
          </w:p>
        </w:tc>
      </w:tr>
      <w:tr w:rsidR="006F6780">
        <w:tc>
          <w:tcPr>
            <w:tcW w:w="7372" w:type="dxa"/>
          </w:tcPr>
          <w:p w:rsidR="006F6780" w:rsidRDefault="0019245E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Стаття 5. </w:t>
            </w:r>
          </w:p>
          <w:p w:rsidR="006F6780" w:rsidRDefault="0019245E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 державний дорожній фонд спрямовується плата за проїзд автомобільними дорогами транспортних засобів та інших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самохідних машин і механізмів, вагові або габаритні па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раметри яких перевищують нормативні, плата за проїзд автомобільними дорогами України транспортних засобів та інших самохідних машин і механізмів іноземних держав, плата за проїзд платними автомобільними дорогами загального користування в порядку та за тари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фами, встановленими Кабінетом Міністрів України.</w:t>
            </w:r>
          </w:p>
        </w:tc>
        <w:tc>
          <w:tcPr>
            <w:tcW w:w="7371" w:type="dxa"/>
          </w:tcPr>
          <w:p w:rsidR="006F6780" w:rsidRDefault="0019245E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Стаття 5. </w:t>
            </w:r>
          </w:p>
          <w:p w:rsidR="006F6780" w:rsidRDefault="0019245E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bookmarkStart w:id="14" w:name="_heading=h.35nkun2" w:colFirst="0" w:colLast="0"/>
            <w:bookmarkEnd w:id="14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 державний дорожній фонд спрямовується плата за проїзд автомобільними дорогами транспортних засобів та інших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самохідних машин і механізмів, вагові або габаритні параметри яких перевищують нормати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вні, плата за проїзд автомобільними дорогами України транспортних засобів та інших самохідних машин і механізмів іноземних держав, плата за проїзд платними автомобільними дорогами загального користування в порядку та за тарифами, встановленими Кабінетом Мі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ністрів України,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адміністративно-господарські штрафи за порушення законодавства про автомобільний транспорт, передбачені абзацами чотирнадцятим-шістнадцятим частини першої статті 60 Закону України «Про автомобільний транспорт» та адміністративні штрафи за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порушення передбачені частиною другою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br/>
              <w:t>статті 122-2 та частиною другою статті 132-1 Кодексу України про адміністративні правопорушення.</w:t>
            </w:r>
          </w:p>
        </w:tc>
      </w:tr>
    </w:tbl>
    <w:p w:rsidR="006F6780" w:rsidRDefault="0019245E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bookmarkStart w:id="15" w:name="_GoBack"/>
      <w:bookmarkEnd w:id="15"/>
      <w:r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                                                    </w:t>
      </w:r>
    </w:p>
    <w:p w:rsidR="006F6780" w:rsidRDefault="0019245E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              </w:t>
      </w:r>
    </w:p>
    <w:p w:rsidR="006F6780" w:rsidRDefault="006F6780">
      <w:pPr>
        <w:spacing w:after="0" w:line="240" w:lineRule="auto"/>
        <w:ind w:left="10348"/>
        <w:rPr>
          <w:rFonts w:ascii="Times New Roman" w:eastAsia="Times New Roman" w:hAnsi="Times New Roman"/>
          <w:b/>
          <w:sz w:val="28"/>
          <w:szCs w:val="28"/>
        </w:rPr>
      </w:pPr>
    </w:p>
    <w:p w:rsidR="006F6780" w:rsidRDefault="006F6780">
      <w:pPr>
        <w:rPr>
          <w:rFonts w:ascii="Times New Roman" w:eastAsia="Times New Roman" w:hAnsi="Times New Roman"/>
          <w:b/>
          <w:sz w:val="28"/>
          <w:szCs w:val="28"/>
        </w:rPr>
      </w:pPr>
    </w:p>
    <w:sectPr w:rsidR="006F6780">
      <w:headerReference w:type="default" r:id="rId7"/>
      <w:pgSz w:w="16838" w:h="11906"/>
      <w:pgMar w:top="1440" w:right="1440" w:bottom="1134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45E" w:rsidRDefault="0019245E">
      <w:pPr>
        <w:spacing w:after="0" w:line="240" w:lineRule="auto"/>
      </w:pPr>
      <w:r>
        <w:separator/>
      </w:r>
    </w:p>
  </w:endnote>
  <w:endnote w:type="continuationSeparator" w:id="0">
    <w:p w:rsidR="0019245E" w:rsidRDefault="0019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45E" w:rsidRDefault="0019245E">
      <w:pPr>
        <w:spacing w:after="0" w:line="240" w:lineRule="auto"/>
      </w:pPr>
      <w:r>
        <w:separator/>
      </w:r>
    </w:p>
  </w:footnote>
  <w:footnote w:type="continuationSeparator" w:id="0">
    <w:p w:rsidR="0019245E" w:rsidRDefault="0019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780" w:rsidRDefault="0019245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cs="Calibri"/>
        <w:color w:val="000000"/>
      </w:rPr>
    </w:pPr>
    <w:r>
      <w:rPr>
        <w:rFonts w:cs="Calibri"/>
        <w:color w:val="000000"/>
      </w:rPr>
      <w:fldChar w:fldCharType="begin"/>
    </w:r>
    <w:r>
      <w:rPr>
        <w:rFonts w:cs="Calibri"/>
        <w:color w:val="000000"/>
      </w:rPr>
      <w:instrText>PAGE</w:instrText>
    </w:r>
    <w:r w:rsidR="00A06E63">
      <w:rPr>
        <w:rFonts w:cs="Calibri"/>
        <w:color w:val="000000"/>
      </w:rPr>
      <w:fldChar w:fldCharType="separate"/>
    </w:r>
    <w:r w:rsidR="00A06E63">
      <w:rPr>
        <w:rFonts w:cs="Calibri"/>
        <w:noProof/>
        <w:color w:val="000000"/>
      </w:rPr>
      <w:t>1</w:t>
    </w:r>
    <w:r>
      <w:rPr>
        <w:rFonts w:cs="Calibri"/>
        <w:color w:val="000000"/>
      </w:rPr>
      <w:fldChar w:fldCharType="end"/>
    </w:r>
  </w:p>
  <w:p w:rsidR="006F6780" w:rsidRDefault="006F678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cs="Calibri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780"/>
    <w:rsid w:val="0019245E"/>
    <w:rsid w:val="006F6780"/>
    <w:rsid w:val="00A06E63"/>
    <w:rsid w:val="00C4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B2235A"/>
  <w15:docId w15:val="{1F56B027-36E6-4F40-94A6-087CAB41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03B6"/>
    <w:rPr>
      <w:rFonts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PlaceholderText">
    <w:name w:val="Placeholder Text"/>
    <w:basedOn w:val="DefaultParagraphFont"/>
    <w:uiPriority w:val="99"/>
    <w:semiHidden/>
    <w:rsid w:val="00B2155A"/>
    <w:rPr>
      <w:rFonts w:cs="Times New Roman"/>
      <w:color w:val="808080"/>
    </w:rPr>
  </w:style>
  <w:style w:type="table" w:styleId="TableGrid">
    <w:name w:val="Table Grid"/>
    <w:basedOn w:val="TableNormal"/>
    <w:uiPriority w:val="39"/>
    <w:rsid w:val="004517CC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2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A27F4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8A27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A27F4"/>
    <w:rPr>
      <w:rFonts w:cs="Times New Roman"/>
    </w:rPr>
  </w:style>
  <w:style w:type="character" w:customStyle="1" w:styleId="118">
    <w:name w:val="Нижний колонтитул Знак118"/>
    <w:basedOn w:val="DefaultParagraphFont"/>
    <w:uiPriority w:val="99"/>
    <w:semiHidden/>
    <w:rPr>
      <w:rFonts w:cs="Times New Roman"/>
    </w:rPr>
  </w:style>
  <w:style w:type="character" w:customStyle="1" w:styleId="1">
    <w:name w:val="Нижний колонтитул Знак1"/>
    <w:basedOn w:val="DefaultParagraphFont"/>
    <w:uiPriority w:val="99"/>
    <w:semiHidden/>
    <w:rPr>
      <w:rFonts w:cs="Times New Roman"/>
    </w:rPr>
  </w:style>
  <w:style w:type="character" w:customStyle="1" w:styleId="117">
    <w:name w:val="Нижний колонтитул Знак117"/>
    <w:basedOn w:val="DefaultParagraphFont"/>
    <w:uiPriority w:val="99"/>
    <w:semiHidden/>
    <w:rPr>
      <w:rFonts w:cs="Times New Roman"/>
    </w:rPr>
  </w:style>
  <w:style w:type="character" w:customStyle="1" w:styleId="116">
    <w:name w:val="Нижний колонтитул Знак116"/>
    <w:basedOn w:val="DefaultParagraphFont"/>
    <w:uiPriority w:val="99"/>
    <w:semiHidden/>
    <w:rPr>
      <w:rFonts w:cs="Times New Roman"/>
    </w:rPr>
  </w:style>
  <w:style w:type="character" w:customStyle="1" w:styleId="115">
    <w:name w:val="Нижний колонтитул Знак115"/>
    <w:basedOn w:val="DefaultParagraphFont"/>
    <w:uiPriority w:val="99"/>
    <w:semiHidden/>
    <w:rPr>
      <w:rFonts w:cs="Times New Roman"/>
    </w:rPr>
  </w:style>
  <w:style w:type="character" w:customStyle="1" w:styleId="114">
    <w:name w:val="Нижний колонтитул Знак114"/>
    <w:basedOn w:val="DefaultParagraphFont"/>
    <w:uiPriority w:val="99"/>
    <w:semiHidden/>
    <w:rPr>
      <w:rFonts w:cs="Times New Roman"/>
    </w:rPr>
  </w:style>
  <w:style w:type="character" w:customStyle="1" w:styleId="113">
    <w:name w:val="Нижний колонтитул Знак113"/>
    <w:basedOn w:val="DefaultParagraphFont"/>
    <w:uiPriority w:val="99"/>
    <w:semiHidden/>
    <w:rPr>
      <w:rFonts w:cs="Times New Roman"/>
    </w:rPr>
  </w:style>
  <w:style w:type="character" w:customStyle="1" w:styleId="112">
    <w:name w:val="Нижний колонтитул Знак112"/>
    <w:basedOn w:val="DefaultParagraphFont"/>
    <w:uiPriority w:val="99"/>
    <w:semiHidden/>
    <w:rPr>
      <w:rFonts w:cs="Times New Roman"/>
    </w:rPr>
  </w:style>
  <w:style w:type="character" w:customStyle="1" w:styleId="111">
    <w:name w:val="Нижний колонтитул Знак111"/>
    <w:basedOn w:val="DefaultParagraphFont"/>
    <w:uiPriority w:val="99"/>
    <w:semiHidden/>
    <w:rPr>
      <w:rFonts w:cs="Times New Roman"/>
    </w:rPr>
  </w:style>
  <w:style w:type="character" w:customStyle="1" w:styleId="110">
    <w:name w:val="Нижний колонтитул Знак110"/>
    <w:basedOn w:val="DefaultParagraphFont"/>
    <w:uiPriority w:val="99"/>
    <w:semiHidden/>
    <w:rPr>
      <w:rFonts w:cs="Times New Roman"/>
    </w:rPr>
  </w:style>
  <w:style w:type="character" w:customStyle="1" w:styleId="19">
    <w:name w:val="Нижний колонтитул Знак19"/>
    <w:basedOn w:val="DefaultParagraphFont"/>
    <w:uiPriority w:val="99"/>
    <w:semiHidden/>
    <w:rPr>
      <w:rFonts w:cs="Times New Roman"/>
    </w:rPr>
  </w:style>
  <w:style w:type="character" w:customStyle="1" w:styleId="18">
    <w:name w:val="Нижний колонтитул Знак18"/>
    <w:basedOn w:val="DefaultParagraphFont"/>
    <w:uiPriority w:val="99"/>
    <w:semiHidden/>
    <w:rPr>
      <w:rFonts w:cs="Times New Roman"/>
    </w:rPr>
  </w:style>
  <w:style w:type="character" w:customStyle="1" w:styleId="17">
    <w:name w:val="Нижний колонтитул Знак17"/>
    <w:basedOn w:val="DefaultParagraphFont"/>
    <w:uiPriority w:val="99"/>
    <w:semiHidden/>
    <w:rPr>
      <w:rFonts w:cs="Times New Roman"/>
    </w:rPr>
  </w:style>
  <w:style w:type="character" w:customStyle="1" w:styleId="16">
    <w:name w:val="Нижний колонтитул Знак16"/>
    <w:basedOn w:val="DefaultParagraphFont"/>
    <w:uiPriority w:val="99"/>
    <w:semiHidden/>
    <w:rPr>
      <w:rFonts w:cs="Times New Roman"/>
    </w:rPr>
  </w:style>
  <w:style w:type="character" w:customStyle="1" w:styleId="15">
    <w:name w:val="Нижний колонтитул Знак15"/>
    <w:basedOn w:val="DefaultParagraphFont"/>
    <w:uiPriority w:val="99"/>
    <w:semiHidden/>
    <w:rPr>
      <w:rFonts w:cs="Times New Roman"/>
    </w:rPr>
  </w:style>
  <w:style w:type="character" w:customStyle="1" w:styleId="14">
    <w:name w:val="Нижний колонтитул Знак14"/>
    <w:basedOn w:val="DefaultParagraphFont"/>
    <w:uiPriority w:val="99"/>
    <w:semiHidden/>
    <w:rPr>
      <w:rFonts w:cs="Times New Roman"/>
    </w:rPr>
  </w:style>
  <w:style w:type="character" w:customStyle="1" w:styleId="13">
    <w:name w:val="Нижний колонтитул Знак13"/>
    <w:basedOn w:val="DefaultParagraphFont"/>
    <w:uiPriority w:val="99"/>
    <w:semiHidden/>
    <w:rPr>
      <w:rFonts w:cs="Times New Roman"/>
    </w:rPr>
  </w:style>
  <w:style w:type="character" w:customStyle="1" w:styleId="12">
    <w:name w:val="Нижний колонтитул Знак12"/>
    <w:basedOn w:val="DefaultParagraphFont"/>
    <w:uiPriority w:val="99"/>
    <w:semiHidden/>
    <w:rPr>
      <w:rFonts w:cs="Times New Roman"/>
    </w:rPr>
  </w:style>
  <w:style w:type="character" w:customStyle="1" w:styleId="11">
    <w:name w:val="Нижний колонтитул Знак11"/>
    <w:basedOn w:val="DefaultParagraphFont"/>
    <w:uiPriority w:val="99"/>
    <w:semiHidden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B47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B4750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rsid w:val="008308DE"/>
    <w:rPr>
      <w:rFonts w:cs="Times New Roman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rsid w:val="0079648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9648A"/>
    <w:rPr>
      <w:rFonts w:ascii="Consolas" w:hAnsi="Consolas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8308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8308DE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8308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8308DE"/>
    <w:rPr>
      <w:rFonts w:cs="Times New Roman"/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PETYyidNu5WbFq2sYxn8op7Wqw==">AMUW2mW7pf2vunIDd81jv/19+A/WCPvHHxKbJs1uKEpVMSyfxz8rI636uWZkEGRnYyIEyO12B8Qkex631XP9o278ujzgUCl5j/rpJVZLA8omrW3ppfQDsrt+wbQ/Oa7tIEbnNF6mGALteqiFo7bWQ3qMA3nrhOsqhS8EL19sykz+tX1+B+hkGwJxPgvpeZtDO5eltsg+pap9sis3EYbTaGIa97ZClgEHmomUmXnUsLuWuasTDbQQb/md03uJlBzAgsNl4V1ZKHkedDBQRLwA6DiTqAt96Z7c8YASS2FHk243b++4CgMz35ldx36fXZs6oqRvLBkBv4D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21</Pages>
  <Words>5187</Words>
  <Characters>29567</Characters>
  <Application>Microsoft Office Word</Application>
  <DocSecurity>0</DocSecurity>
  <Lines>246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 Malysh</dc:creator>
  <cp:lastModifiedBy>Denis Malyuska</cp:lastModifiedBy>
  <cp:revision>2</cp:revision>
  <dcterms:created xsi:type="dcterms:W3CDTF">2019-08-13T09:40:00Z</dcterms:created>
  <dcterms:modified xsi:type="dcterms:W3CDTF">2019-08-19T21:03:00Z</dcterms:modified>
</cp:coreProperties>
</file>