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E14" w:rsidRDefault="00484E14" w:rsidP="00484E14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</w:p>
    <w:p w:rsidR="00484E14" w:rsidRPr="008B0D72" w:rsidRDefault="00484E14" w:rsidP="00484E14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  <w:r w:rsidRPr="008B0D72">
        <w:rPr>
          <w:rFonts w:ascii="Times New Roman" w:hAnsi="Times New Roman"/>
          <w:b/>
          <w:sz w:val="28"/>
          <w:szCs w:val="28"/>
          <w:lang w:eastAsia="ru-RU"/>
        </w:rPr>
        <w:t>Висновок</w:t>
      </w:r>
    </w:p>
    <w:p w:rsidR="00484E14" w:rsidRPr="00484E14" w:rsidRDefault="00484E14" w:rsidP="00484E14">
      <w:pPr>
        <w:autoSpaceDE w:val="0"/>
        <w:autoSpaceDN w:val="0"/>
        <w:spacing w:after="0"/>
        <w:rPr>
          <w:rFonts w:ascii="Times New Roman" w:hAnsi="Times New Roman"/>
          <w:b/>
          <w:bCs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  <w:lang w:eastAsia="ru-RU"/>
        </w:rPr>
        <w:t xml:space="preserve">на предмет відповідності праву ЄС проекту </w:t>
      </w:r>
      <w:r w:rsidRPr="00484E14">
        <w:rPr>
          <w:rFonts w:ascii="Times New Roman" w:hAnsi="Times New Roman"/>
          <w:b/>
          <w:bCs/>
          <w:sz w:val="28"/>
          <w:szCs w:val="28"/>
          <w:lang w:val="ru-RU"/>
        </w:rPr>
        <w:t xml:space="preserve">Закону про </w:t>
      </w:r>
      <w:r w:rsidRPr="00484E14">
        <w:rPr>
          <w:rFonts w:ascii="Times New Roman" w:hAnsi="Times New Roman"/>
          <w:b/>
          <w:bCs/>
          <w:sz w:val="28"/>
          <w:szCs w:val="28"/>
        </w:rPr>
        <w:t>внесення змін до деяких законодавчих актів України щодо окремих питань здійснення габаритно-вагового контролю (реєстр.№1047 від 29.08.2019</w:t>
      </w:r>
      <w:r>
        <w:rPr>
          <w:rFonts w:ascii="Times New Roman" w:hAnsi="Times New Roman"/>
          <w:b/>
          <w:bCs/>
          <w:sz w:val="28"/>
          <w:szCs w:val="28"/>
        </w:rPr>
        <w:t>)</w:t>
      </w:r>
    </w:p>
    <w:p w:rsidR="00484E14" w:rsidRPr="008B0D72" w:rsidRDefault="00484E14" w:rsidP="00484E14">
      <w:pPr>
        <w:autoSpaceDE w:val="0"/>
        <w:autoSpaceDN w:val="0"/>
        <w:spacing w:after="0"/>
        <w:rPr>
          <w:rFonts w:ascii="Times New Roman" w:hAnsi="Times New Roman"/>
          <w:b/>
          <w:sz w:val="28"/>
          <w:szCs w:val="28"/>
          <w:lang w:eastAsia="ru-RU"/>
        </w:rPr>
      </w:pPr>
    </w:p>
    <w:p w:rsidR="00484E14" w:rsidRPr="008B0D72" w:rsidRDefault="00484E14" w:rsidP="00484E14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</w:rPr>
        <w:t>Загальна характеристика законопроекту:</w:t>
      </w:r>
    </w:p>
    <w:p w:rsidR="00484E14" w:rsidRPr="008B0D72" w:rsidRDefault="00484E14" w:rsidP="00484E14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484E14" w:rsidRPr="00484E14" w:rsidRDefault="00484E14" w:rsidP="00484E14">
      <w:pPr>
        <w:spacing w:after="0"/>
        <w:ind w:firstLine="709"/>
        <w:jc w:val="both"/>
        <w:rPr>
          <w:rFonts w:eastAsia="Calibri"/>
        </w:rPr>
      </w:pPr>
      <w:r w:rsidRPr="008B0D72">
        <w:rPr>
          <w:rFonts w:ascii="Times New Roman" w:hAnsi="Times New Roman"/>
          <w:sz w:val="28"/>
          <w:szCs w:val="28"/>
        </w:rPr>
        <w:t xml:space="preserve">Законопроект спрямований на </w:t>
      </w:r>
      <w:r w:rsidRPr="00484E14">
        <w:rPr>
          <w:rFonts w:ascii="Times New Roman" w:hAnsi="Times New Roman"/>
          <w:sz w:val="28"/>
          <w:szCs w:val="28"/>
        </w:rPr>
        <w:t xml:space="preserve">збереження автомобільних доріг загального користування та </w:t>
      </w:r>
      <w:r>
        <w:rPr>
          <w:rFonts w:ascii="Times New Roman" w:hAnsi="Times New Roman"/>
          <w:sz w:val="28"/>
          <w:szCs w:val="28"/>
        </w:rPr>
        <w:t xml:space="preserve">їхнього </w:t>
      </w:r>
      <w:r w:rsidRPr="00484E14">
        <w:rPr>
          <w:rFonts w:ascii="Times New Roman" w:hAnsi="Times New Roman"/>
          <w:sz w:val="28"/>
          <w:szCs w:val="28"/>
        </w:rPr>
        <w:t>використання відповідно до технічних умов експлуатації.</w:t>
      </w:r>
      <w:r>
        <w:rPr>
          <w:rFonts w:eastAsia="Calibri"/>
        </w:rPr>
        <w:t xml:space="preserve"> </w:t>
      </w:r>
      <w:r w:rsidRPr="008B0D72">
        <w:rPr>
          <w:rFonts w:ascii="Times New Roman" w:hAnsi="Times New Roman"/>
          <w:sz w:val="28"/>
          <w:szCs w:val="28"/>
        </w:rPr>
        <w:t>Крім того</w:t>
      </w:r>
      <w:r>
        <w:rPr>
          <w:rFonts w:ascii="Times New Roman" w:hAnsi="Times New Roman"/>
          <w:sz w:val="28"/>
          <w:szCs w:val="28"/>
        </w:rPr>
        <w:t>,</w:t>
      </w:r>
      <w:r w:rsidRPr="008B0D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пропонується</w:t>
      </w:r>
      <w:r w:rsidRPr="008B0D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484E14">
        <w:rPr>
          <w:rFonts w:ascii="Times New Roman" w:hAnsi="Times New Roman"/>
          <w:sz w:val="28"/>
          <w:szCs w:val="28"/>
        </w:rPr>
        <w:t xml:space="preserve">провадження автоматичного вагового контролю транспортних засобів </w:t>
      </w:r>
      <w:r>
        <w:rPr>
          <w:rFonts w:ascii="Times New Roman" w:hAnsi="Times New Roman"/>
          <w:sz w:val="28"/>
          <w:szCs w:val="28"/>
        </w:rPr>
        <w:t>для</w:t>
      </w:r>
      <w:r w:rsidRPr="00484E14">
        <w:rPr>
          <w:rFonts w:ascii="Times New Roman" w:hAnsi="Times New Roman"/>
          <w:sz w:val="28"/>
          <w:szCs w:val="28"/>
        </w:rPr>
        <w:t xml:space="preserve"> забезпечення безпеки дорожнього руху та збереження автомобільних доріг.</w:t>
      </w:r>
    </w:p>
    <w:p w:rsidR="00484E14" w:rsidRPr="008B0D72" w:rsidRDefault="00484E14" w:rsidP="00484E14">
      <w:pPr>
        <w:tabs>
          <w:tab w:val="left" w:pos="567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>Метою законопроекту, як зазначається у Пояснювальній записці до нього, є «</w:t>
      </w:r>
      <w:r w:rsidRPr="00484E14">
        <w:rPr>
          <w:rFonts w:ascii="Times New Roman" w:hAnsi="Times New Roman"/>
          <w:sz w:val="28"/>
          <w:szCs w:val="28"/>
        </w:rPr>
        <w:t>попередження передчасного руйнування автомобільних доріг перевантаженими транспортними засобами. Тим самим виключаються надмірні витрати бюджетних коштів на усунення наслідків такого руйнування та поліпшуються умови безпечног</w:t>
      </w:r>
      <w:r>
        <w:rPr>
          <w:rFonts w:ascii="Times New Roman" w:hAnsi="Times New Roman"/>
          <w:sz w:val="28"/>
          <w:szCs w:val="28"/>
        </w:rPr>
        <w:t>о руху на автомобільних дорогах</w:t>
      </w:r>
      <w:r w:rsidRPr="008B0D72">
        <w:rPr>
          <w:rFonts w:ascii="Times New Roman" w:hAnsi="Times New Roman"/>
          <w:sz w:val="28"/>
          <w:szCs w:val="28"/>
        </w:rPr>
        <w:t>».</w:t>
      </w:r>
    </w:p>
    <w:p w:rsidR="00484E14" w:rsidRPr="00F5779E" w:rsidRDefault="00484E14" w:rsidP="00484E1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0D72">
        <w:rPr>
          <w:rFonts w:ascii="Times New Roman" w:hAnsi="Times New Roman"/>
          <w:sz w:val="28"/>
          <w:szCs w:val="28"/>
        </w:rPr>
        <w:t xml:space="preserve">Угода про асоціацію між Україною та ЄС передбачає зобов’язання продовжувати та активізувати існуюче співробітництво у сфері </w:t>
      </w:r>
      <w:r>
        <w:rPr>
          <w:rFonts w:ascii="Times New Roman" w:hAnsi="Times New Roman"/>
          <w:sz w:val="28"/>
          <w:szCs w:val="28"/>
        </w:rPr>
        <w:t>транспорту</w:t>
      </w:r>
      <w:r w:rsidRPr="008B0D72">
        <w:rPr>
          <w:rFonts w:ascii="Times New Roman" w:hAnsi="Times New Roman"/>
          <w:sz w:val="28"/>
          <w:szCs w:val="28"/>
        </w:rPr>
        <w:t xml:space="preserve"> з метою підвищення </w:t>
      </w:r>
      <w:r>
        <w:rPr>
          <w:rFonts w:ascii="Times New Roman" w:hAnsi="Times New Roman"/>
          <w:sz w:val="28"/>
          <w:szCs w:val="28"/>
        </w:rPr>
        <w:t xml:space="preserve">безпеки, </w:t>
      </w:r>
      <w:r w:rsidRPr="00F5779E">
        <w:rPr>
          <w:rFonts w:ascii="Times New Roman" w:hAnsi="Times New Roman"/>
          <w:sz w:val="28"/>
          <w:szCs w:val="28"/>
          <w:lang w:eastAsia="ru-RU"/>
        </w:rPr>
        <w:t>оновленн</w:t>
      </w:r>
      <w:r w:rsidR="00343D74">
        <w:rPr>
          <w:rFonts w:ascii="Times New Roman" w:hAnsi="Times New Roman"/>
          <w:sz w:val="28"/>
          <w:szCs w:val="28"/>
          <w:lang w:eastAsia="ru-RU"/>
        </w:rPr>
        <w:t>я</w:t>
      </w:r>
      <w:r w:rsidRPr="00F5779E">
        <w:rPr>
          <w:rFonts w:ascii="Times New Roman" w:hAnsi="Times New Roman"/>
          <w:sz w:val="28"/>
          <w:szCs w:val="28"/>
          <w:lang w:eastAsia="ru-RU"/>
        </w:rPr>
        <w:t xml:space="preserve"> транспортного сектору України і поступовій гармонізації діючих стандартів з існуючими в ЄС. </w:t>
      </w:r>
    </w:p>
    <w:p w:rsidR="00484E14" w:rsidRDefault="00484E14" w:rsidP="00484E1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779E">
        <w:rPr>
          <w:rFonts w:ascii="Times New Roman" w:hAnsi="Times New Roman"/>
          <w:sz w:val="28"/>
          <w:szCs w:val="28"/>
          <w:lang w:eastAsia="ru-RU"/>
        </w:rPr>
        <w:t xml:space="preserve">Відповідно до положень пункту b)  статті 367 </w:t>
      </w:r>
      <w:r w:rsidRPr="00F5779E">
        <w:rPr>
          <w:rFonts w:ascii="Times New Roman" w:hAnsi="Times New Roman"/>
          <w:sz w:val="28"/>
          <w:szCs w:val="28"/>
        </w:rPr>
        <w:t>Глави 7 «Транспорт»</w:t>
      </w:r>
      <w:r w:rsidRPr="00F5779E">
        <w:rPr>
          <w:rFonts w:ascii="Times New Roman" w:hAnsi="Times New Roman"/>
          <w:sz w:val="28"/>
          <w:szCs w:val="28"/>
          <w:lang w:eastAsia="ru-RU"/>
        </w:rPr>
        <w:t xml:space="preserve"> Розділу V «Економічне та галузеве співробітництво» </w:t>
      </w:r>
      <w:r>
        <w:rPr>
          <w:rFonts w:ascii="Times New Roman" w:hAnsi="Times New Roman"/>
          <w:sz w:val="28"/>
          <w:szCs w:val="28"/>
          <w:lang w:eastAsia="ru-RU"/>
        </w:rPr>
        <w:t>Угоди про асоціацію С</w:t>
      </w:r>
      <w:r w:rsidRPr="00F5779E">
        <w:rPr>
          <w:rFonts w:ascii="Times New Roman" w:hAnsi="Times New Roman"/>
          <w:sz w:val="28"/>
          <w:szCs w:val="28"/>
          <w:lang w:eastAsia="ru-RU"/>
        </w:rPr>
        <w:t>торони сприяють здійсненню ефективних і безпечних транспортних перевезень.</w:t>
      </w:r>
    </w:p>
    <w:p w:rsidR="00484E14" w:rsidRPr="00F5779E" w:rsidRDefault="00484E14" w:rsidP="00484E1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Згідно зі статтею 368 </w:t>
      </w:r>
      <w:r w:rsidRPr="00F5779E">
        <w:rPr>
          <w:rFonts w:ascii="Times New Roman" w:hAnsi="Times New Roman"/>
          <w:sz w:val="28"/>
          <w:szCs w:val="28"/>
        </w:rPr>
        <w:t>Глави 7 «Транспорт»</w:t>
      </w:r>
      <w:r w:rsidRPr="00F5779E">
        <w:rPr>
          <w:rFonts w:ascii="Times New Roman" w:hAnsi="Times New Roman"/>
          <w:sz w:val="28"/>
          <w:szCs w:val="28"/>
          <w:lang w:eastAsia="ru-RU"/>
        </w:rPr>
        <w:t xml:space="preserve"> Розділу V «Економічне та галузеве співробітництво» </w:t>
      </w:r>
      <w:r>
        <w:rPr>
          <w:rFonts w:ascii="Times New Roman" w:hAnsi="Times New Roman"/>
          <w:sz w:val="28"/>
          <w:szCs w:val="28"/>
          <w:lang w:eastAsia="ru-RU"/>
        </w:rPr>
        <w:t>Угоди про асоціацію с</w:t>
      </w:r>
      <w:r w:rsidRPr="00F5779E">
        <w:rPr>
          <w:rFonts w:ascii="Times New Roman" w:hAnsi="Times New Roman"/>
          <w:sz w:val="28"/>
          <w:szCs w:val="28"/>
          <w:lang w:eastAsia="ru-RU"/>
        </w:rPr>
        <w:t xml:space="preserve">півробітництво між Сторонами має на меті сприяння реструктуризації та гармонізації, зокрема шляхом впровадження заходів, викладених у Додатку XXXIІ до цієї Угоди, без шкоди для зобов’язань, що випливають з окремих транспортних угод, укладених між Сторонами. Співробітництво також спрямовується на покращення руху пасажирів та вантажів, зростання плинності транспортних потоків між Україною, ЄС і третіми країнами регіону за рахунок усунення адміністративних, технічних, прикордонних та інших перешкод, </w:t>
      </w:r>
      <w:r w:rsidRPr="00561705">
        <w:rPr>
          <w:rFonts w:ascii="Times New Roman" w:hAnsi="Times New Roman"/>
          <w:sz w:val="28"/>
          <w:szCs w:val="28"/>
          <w:lang w:eastAsia="ru-RU"/>
        </w:rPr>
        <w:t>покращення транспортної мережі</w:t>
      </w:r>
      <w:r w:rsidRPr="00F5779E">
        <w:rPr>
          <w:rFonts w:ascii="Times New Roman" w:hAnsi="Times New Roman"/>
          <w:sz w:val="28"/>
          <w:szCs w:val="28"/>
          <w:lang w:eastAsia="ru-RU"/>
        </w:rPr>
        <w:t xml:space="preserve"> та модернізації інфраструктури, зокрема на головних транспортних осях, які з’єднують Сторони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84E14" w:rsidRPr="008B0D72" w:rsidRDefault="00484E14" w:rsidP="00484E14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484E14" w:rsidRPr="008B0D72" w:rsidRDefault="00484E14" w:rsidP="00484E14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sz w:val="28"/>
          <w:szCs w:val="28"/>
        </w:rPr>
        <w:t>Політико-правове обґрунтування законопроекту:</w:t>
      </w:r>
    </w:p>
    <w:p w:rsidR="00484E14" w:rsidRPr="008B0D72" w:rsidRDefault="00484E14" w:rsidP="00484E14">
      <w:pPr>
        <w:shd w:val="clear" w:color="auto" w:fill="FFFFFF"/>
        <w:autoSpaceDE w:val="0"/>
        <w:autoSpaceDN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E14" w:rsidRPr="008B0D72" w:rsidRDefault="00484E14" w:rsidP="00696CAE">
      <w:pPr>
        <w:shd w:val="clear" w:color="auto" w:fill="FFFFFF"/>
        <w:autoSpaceDE w:val="0"/>
        <w:autoSpaceDN w:val="0"/>
        <w:spacing w:after="0"/>
        <w:ind w:firstLine="54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  <w:u w:val="single"/>
        </w:rPr>
        <w:t>Законопроект не суперечить положенням Угоди про асоціацію</w:t>
      </w:r>
      <w:r w:rsidRPr="008B0D72">
        <w:rPr>
          <w:rFonts w:ascii="Times New Roman" w:hAnsi="Times New Roman"/>
          <w:sz w:val="28"/>
          <w:szCs w:val="28"/>
        </w:rPr>
        <w:t xml:space="preserve">. </w:t>
      </w:r>
    </w:p>
    <w:p w:rsidR="00484E14" w:rsidRPr="008B0D72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4E14" w:rsidRPr="008B0D72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До нормативно-правових актів ЄС, що частково регулюють </w:t>
      </w:r>
      <w:r w:rsidR="00561705">
        <w:rPr>
          <w:rFonts w:ascii="Times New Roman" w:hAnsi="Times New Roman"/>
          <w:sz w:val="28"/>
          <w:szCs w:val="28"/>
        </w:rPr>
        <w:t xml:space="preserve">зазначену </w:t>
      </w:r>
      <w:r w:rsidRPr="008B0D72">
        <w:rPr>
          <w:rFonts w:ascii="Times New Roman" w:hAnsi="Times New Roman"/>
          <w:sz w:val="28"/>
          <w:szCs w:val="28"/>
        </w:rPr>
        <w:t xml:space="preserve">сферу належать: </w:t>
      </w:r>
    </w:p>
    <w:p w:rsidR="00484E14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344D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61705" w:rsidRPr="00BD3504">
        <w:rPr>
          <w:rFonts w:ascii="Times New Roman" w:hAnsi="Times New Roman"/>
          <w:sz w:val="28"/>
          <w:szCs w:val="28"/>
          <w:lang w:eastAsia="uk-UA"/>
        </w:rPr>
        <w:t>Директива Ради</w:t>
      </w:r>
      <w:r w:rsidR="00561705">
        <w:rPr>
          <w:rFonts w:ascii="Times New Roman" w:hAnsi="Times New Roman"/>
          <w:sz w:val="28"/>
          <w:szCs w:val="28"/>
          <w:lang w:eastAsia="uk-UA"/>
        </w:rPr>
        <w:t xml:space="preserve"> №</w:t>
      </w:r>
      <w:r w:rsidR="00561705" w:rsidRPr="00BD3504">
        <w:rPr>
          <w:rFonts w:ascii="Times New Roman" w:hAnsi="Times New Roman"/>
          <w:sz w:val="28"/>
          <w:szCs w:val="28"/>
          <w:lang w:eastAsia="uk-UA"/>
        </w:rPr>
        <w:t xml:space="preserve"> 96/53/ЄС від 25 липня 1996 року про встановлення для певних автомобільних транспортних засобів, що рухаються в межах Співтовариства, максимально дозволених розмірів при національних і </w:t>
      </w:r>
      <w:r w:rsidR="00561705" w:rsidRPr="00BD3504">
        <w:rPr>
          <w:rFonts w:ascii="Times New Roman" w:hAnsi="Times New Roman"/>
          <w:sz w:val="28"/>
          <w:szCs w:val="28"/>
          <w:lang w:eastAsia="uk-UA"/>
        </w:rPr>
        <w:lastRenderedPageBreak/>
        <w:t>міжнародних перевезеннях і максимально дозволеної ваги при міжнародних перевезеннях</w:t>
      </w:r>
      <w:r w:rsidR="00561705">
        <w:rPr>
          <w:rFonts w:ascii="Times New Roman" w:hAnsi="Times New Roman"/>
          <w:sz w:val="28"/>
          <w:szCs w:val="28"/>
          <w:lang w:eastAsia="uk-UA"/>
        </w:rPr>
        <w:t xml:space="preserve"> (далі – </w:t>
      </w:r>
      <w:r w:rsidR="00561705">
        <w:rPr>
          <w:rFonts w:ascii="Times New Roman" w:eastAsia="Calibri" w:hAnsi="Times New Roman"/>
          <w:color w:val="000000"/>
          <w:sz w:val="28"/>
          <w:szCs w:val="28"/>
          <w:lang w:eastAsia="uk-UA"/>
        </w:rPr>
        <w:t>Директива</w:t>
      </w:r>
      <w:r w:rsidR="00561705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 </w:t>
      </w:r>
      <w:r w:rsidR="00561705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№ </w:t>
      </w:r>
      <w:r w:rsidR="00561705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96/53/ЄС</w:t>
      </w:r>
      <w:r w:rsidR="00561705">
        <w:rPr>
          <w:rFonts w:ascii="Times New Roman" w:hAnsi="Times New Roman"/>
          <w:sz w:val="28"/>
          <w:szCs w:val="28"/>
          <w:lang w:eastAsia="uk-UA"/>
        </w:rPr>
        <w:t>)</w:t>
      </w:r>
      <w:r w:rsidRPr="008B0D72">
        <w:rPr>
          <w:rFonts w:ascii="Times New Roman" w:hAnsi="Times New Roman"/>
          <w:sz w:val="28"/>
          <w:szCs w:val="28"/>
        </w:rPr>
        <w:t xml:space="preserve">. </w:t>
      </w:r>
    </w:p>
    <w:p w:rsidR="00074786" w:rsidRPr="00074786" w:rsidRDefault="00074786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Pr="00344D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504">
        <w:rPr>
          <w:rFonts w:ascii="Times New Roman" w:hAnsi="Times New Roman"/>
          <w:sz w:val="28"/>
          <w:szCs w:val="28"/>
          <w:lang w:eastAsia="uk-UA"/>
        </w:rPr>
        <w:t>Д</w:t>
      </w:r>
      <w:r w:rsidRPr="00074786">
        <w:rPr>
          <w:rFonts w:ascii="Times New Roman" w:hAnsi="Times New Roman"/>
          <w:sz w:val="28"/>
          <w:szCs w:val="28"/>
        </w:rPr>
        <w:t>иректив</w:t>
      </w:r>
      <w:r>
        <w:rPr>
          <w:rFonts w:ascii="Times New Roman" w:hAnsi="Times New Roman"/>
          <w:sz w:val="28"/>
          <w:szCs w:val="28"/>
        </w:rPr>
        <w:t>а</w:t>
      </w:r>
      <w:r w:rsidRPr="00074786">
        <w:rPr>
          <w:rFonts w:ascii="Times New Roman" w:hAnsi="Times New Roman"/>
          <w:sz w:val="28"/>
          <w:szCs w:val="28"/>
        </w:rPr>
        <w:t xml:space="preserve"> </w:t>
      </w:r>
      <w:r w:rsidRPr="00BD3504">
        <w:rPr>
          <w:rFonts w:ascii="Times New Roman" w:hAnsi="Times New Roman"/>
          <w:sz w:val="28"/>
          <w:szCs w:val="28"/>
          <w:lang w:eastAsia="uk-UA"/>
        </w:rPr>
        <w:t>Ради</w:t>
      </w:r>
      <w:r w:rsidRPr="00074786">
        <w:rPr>
          <w:rFonts w:ascii="Times New Roman" w:hAnsi="Times New Roman"/>
          <w:sz w:val="28"/>
          <w:szCs w:val="28"/>
        </w:rPr>
        <w:t xml:space="preserve"> 2015/719 від 29 квітня 2015 року</w:t>
      </w:r>
      <w:r>
        <w:rPr>
          <w:rFonts w:ascii="Times New Roman" w:hAnsi="Times New Roman"/>
          <w:sz w:val="28"/>
          <w:szCs w:val="28"/>
        </w:rPr>
        <w:t xml:space="preserve"> про внесення змін </w:t>
      </w:r>
      <w:r w:rsidRPr="00074786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>Д</w:t>
      </w:r>
      <w:r w:rsidRPr="00074786">
        <w:rPr>
          <w:rFonts w:ascii="Times New Roman" w:hAnsi="Times New Roman"/>
          <w:sz w:val="28"/>
          <w:szCs w:val="28"/>
        </w:rPr>
        <w:t xml:space="preserve">ирективи 96/53/EC 1996 року </w:t>
      </w:r>
      <w:r>
        <w:rPr>
          <w:rFonts w:ascii="Times New Roman" w:hAnsi="Times New Roman"/>
          <w:sz w:val="28"/>
          <w:szCs w:val="28"/>
        </w:rPr>
        <w:t>щодо допустимого</w:t>
      </w:r>
      <w:r w:rsidRPr="00074786">
        <w:rPr>
          <w:rFonts w:ascii="Times New Roman" w:hAnsi="Times New Roman"/>
          <w:sz w:val="28"/>
          <w:szCs w:val="28"/>
        </w:rPr>
        <w:t xml:space="preserve"> відхилення від максимальної довжини за умов поліпшення аеродинамічних характеристик вантажних автомобілів</w:t>
      </w:r>
      <w:r>
        <w:rPr>
          <w:rFonts w:ascii="Times New Roman" w:hAnsi="Times New Roman"/>
          <w:sz w:val="28"/>
          <w:szCs w:val="28"/>
        </w:rPr>
        <w:t>.</w:t>
      </w:r>
    </w:p>
    <w:p w:rsidR="00484E14" w:rsidRPr="008B0D72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• </w:t>
      </w:r>
      <w:r w:rsidR="00561705">
        <w:rPr>
          <w:rFonts w:ascii="Times New Roman" w:hAnsi="Times New Roman"/>
          <w:sz w:val="28"/>
          <w:szCs w:val="28"/>
          <w:lang w:eastAsia="uk-UA"/>
        </w:rPr>
        <w:t>Конвенція</w:t>
      </w:r>
      <w:r w:rsidR="00561705" w:rsidRPr="009954A8">
        <w:rPr>
          <w:rFonts w:ascii="Times New Roman" w:hAnsi="Times New Roman"/>
          <w:sz w:val="28"/>
          <w:szCs w:val="28"/>
          <w:lang w:eastAsia="uk-UA"/>
        </w:rPr>
        <w:t xml:space="preserve"> про договір міжнародного автомобільно</w:t>
      </w:r>
      <w:r w:rsidR="00561705">
        <w:rPr>
          <w:rFonts w:ascii="Times New Roman" w:hAnsi="Times New Roman"/>
          <w:sz w:val="28"/>
          <w:szCs w:val="28"/>
          <w:lang w:eastAsia="uk-UA"/>
        </w:rPr>
        <w:t>го перевезення вантажів, укладена</w:t>
      </w:r>
      <w:r w:rsidR="00561705" w:rsidRPr="009954A8">
        <w:rPr>
          <w:rFonts w:ascii="Times New Roman" w:hAnsi="Times New Roman"/>
          <w:sz w:val="28"/>
          <w:szCs w:val="28"/>
          <w:lang w:eastAsia="uk-UA"/>
        </w:rPr>
        <w:t xml:space="preserve"> в Женев</w:t>
      </w:r>
      <w:r w:rsidR="00561705">
        <w:rPr>
          <w:rFonts w:ascii="Times New Roman" w:hAnsi="Times New Roman"/>
          <w:sz w:val="28"/>
          <w:szCs w:val="28"/>
          <w:lang w:eastAsia="uk-UA"/>
        </w:rPr>
        <w:t>і,</w:t>
      </w:r>
      <w:r w:rsidR="00561705" w:rsidRPr="009954A8">
        <w:rPr>
          <w:rFonts w:ascii="Times New Roman" w:hAnsi="Times New Roman"/>
          <w:sz w:val="28"/>
          <w:szCs w:val="28"/>
          <w:lang w:eastAsia="uk-UA"/>
        </w:rPr>
        <w:t xml:space="preserve">  1956 р.</w:t>
      </w:r>
      <w:r w:rsidRPr="008B0D72">
        <w:rPr>
          <w:rFonts w:ascii="Times New Roman" w:hAnsi="Times New Roman"/>
          <w:sz w:val="28"/>
          <w:szCs w:val="28"/>
        </w:rPr>
        <w:t>.</w:t>
      </w:r>
    </w:p>
    <w:p w:rsidR="0000401E" w:rsidRPr="00EB499A" w:rsidRDefault="00484E14" w:rsidP="00696CAE">
      <w:pPr>
        <w:spacing w:after="0"/>
        <w:ind w:firstLine="540"/>
        <w:jc w:val="both"/>
        <w:rPr>
          <w:rFonts w:ascii="Times New Roman" w:eastAsia="Calibri" w:hAnsi="Times New Roman"/>
          <w:color w:val="000000"/>
          <w:sz w:val="28"/>
          <w:szCs w:val="28"/>
          <w:lang w:eastAsia="uk-UA"/>
        </w:rPr>
      </w:pPr>
      <w:r w:rsidRPr="008B0D72">
        <w:rPr>
          <w:rFonts w:ascii="Times New Roman" w:hAnsi="Times New Roman"/>
          <w:sz w:val="28"/>
          <w:szCs w:val="28"/>
        </w:rPr>
        <w:t xml:space="preserve">Предметом аналізу є положення Директиви Ради </w:t>
      </w:r>
      <w:r w:rsidR="0000401E">
        <w:rPr>
          <w:rFonts w:ascii="Times New Roman" w:hAnsi="Times New Roman"/>
          <w:sz w:val="28"/>
          <w:szCs w:val="28"/>
          <w:lang w:eastAsia="uk-UA"/>
        </w:rPr>
        <w:t>№</w:t>
      </w:r>
      <w:r w:rsidR="0000401E" w:rsidRPr="00BD3504">
        <w:rPr>
          <w:rFonts w:ascii="Times New Roman" w:hAnsi="Times New Roman"/>
          <w:sz w:val="28"/>
          <w:szCs w:val="28"/>
          <w:lang w:eastAsia="uk-UA"/>
        </w:rPr>
        <w:t xml:space="preserve"> 96/53/ЄС</w:t>
      </w:r>
      <w:r w:rsidRPr="008B0D72">
        <w:rPr>
          <w:rFonts w:ascii="Times New Roman" w:hAnsi="Times New Roman"/>
          <w:sz w:val="28"/>
          <w:szCs w:val="28"/>
        </w:rPr>
        <w:t xml:space="preserve">, </w:t>
      </w:r>
      <w:r w:rsidR="0000401E" w:rsidRPr="0000401E">
        <w:rPr>
          <w:rFonts w:ascii="Times New Roman" w:eastAsia="Calibri" w:hAnsi="Times New Roman"/>
          <w:bCs/>
          <w:color w:val="000000"/>
          <w:sz w:val="28"/>
          <w:szCs w:val="28"/>
          <w:lang w:eastAsia="uk-UA"/>
        </w:rPr>
        <w:t>зокрема</w:t>
      </w:r>
      <w:r w:rsidR="0000401E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 п</w:t>
      </w:r>
      <w:r w:rsidR="0000401E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ункт</w:t>
      </w:r>
      <w:r w:rsidR="0000401E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(3) с</w:t>
      </w:r>
      <w:r w:rsidR="0000401E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татті 4</w:t>
      </w:r>
      <w:r w:rsidR="0000401E">
        <w:rPr>
          <w:rFonts w:ascii="Times New Roman" w:eastAsia="Calibri" w:hAnsi="Times New Roman"/>
          <w:color w:val="000000"/>
          <w:sz w:val="28"/>
          <w:szCs w:val="28"/>
          <w:lang w:eastAsia="uk-UA"/>
        </w:rPr>
        <w:t>, в якому зазначено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>, що</w:t>
      </w:r>
      <w:r w:rsidR="0000401E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</w:t>
      </w:r>
      <w:r w:rsidR="0000401E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«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>т</w:t>
      </w:r>
      <w:r w:rsidR="0000401E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ранспортним засобам та комбінованим транспортним засобам з габаритами, що перевищують максимально допустимі, рух може бути дозволено тільки у випадку наявності спеціальних дозволів, виданих в недискримінаційному порядку компетентними органами державної влади. А також на основі таких самих недискримінаційних домовленостей, узгоджених з даним органом в кожному випадку окремо, якщо такі транспортні засоби або комбіновані транспортні засоби призначені для перевезення 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>неподільного вантажу</w:t>
      </w:r>
      <w:r w:rsidR="0000401E" w:rsidRPr="00482CF2">
        <w:rPr>
          <w:rFonts w:ascii="Times New Roman" w:eastAsia="Calibri" w:hAnsi="Times New Roman"/>
          <w:color w:val="000000"/>
          <w:sz w:val="28"/>
          <w:szCs w:val="28"/>
          <w:lang w:eastAsia="uk-UA"/>
        </w:rPr>
        <w:t>»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>.</w:t>
      </w:r>
    </w:p>
    <w:p w:rsidR="00EB499A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Варто зауважити, що зазначена Директива є комплексним документом, </w:t>
      </w:r>
      <w:r w:rsidR="0000401E">
        <w:rPr>
          <w:rFonts w:ascii="Times New Roman" w:hAnsi="Times New Roman"/>
          <w:sz w:val="28"/>
          <w:szCs w:val="28"/>
        </w:rPr>
        <w:t xml:space="preserve">у преамбулі якого, серед іншого, визначається </w:t>
      </w:r>
      <w:r w:rsidR="0000401E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попередження значного пошкодження доріг</w:t>
      </w:r>
      <w:r w:rsidRPr="008B0D72">
        <w:rPr>
          <w:rFonts w:ascii="Times New Roman" w:hAnsi="Times New Roman"/>
          <w:sz w:val="28"/>
          <w:szCs w:val="28"/>
        </w:rPr>
        <w:t>.</w:t>
      </w:r>
    </w:p>
    <w:p w:rsidR="00EB499A" w:rsidRPr="00341CB3" w:rsidRDefault="00484E14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8B0D72">
        <w:rPr>
          <w:rFonts w:ascii="Times New Roman" w:hAnsi="Times New Roman"/>
          <w:sz w:val="28"/>
          <w:szCs w:val="28"/>
        </w:rPr>
        <w:t xml:space="preserve">Законопроектом </w:t>
      </w:r>
      <w:r w:rsidR="00EB499A" w:rsidRPr="00341CB3">
        <w:rPr>
          <w:rFonts w:ascii="Times New Roman" w:hAnsi="Times New Roman"/>
          <w:bCs/>
          <w:sz w:val="28"/>
          <w:szCs w:val="28"/>
          <w:lang w:eastAsia="uk-UA"/>
        </w:rPr>
        <w:t xml:space="preserve">передбачається внесення змін до </w:t>
      </w:r>
      <w:r w:rsidR="00EB499A" w:rsidRPr="00341CB3">
        <w:rPr>
          <w:rFonts w:ascii="Times New Roman" w:hAnsi="Times New Roman"/>
          <w:sz w:val="28"/>
          <w:szCs w:val="28"/>
          <w:lang w:eastAsia="uk-UA"/>
        </w:rPr>
        <w:t>законів України «Про автомобільний транспорт», «Про джерела фінансування дорожнього господарства», Кодексу України про адміністративні правопорушення.</w:t>
      </w:r>
    </w:p>
    <w:p w:rsidR="00EB499A" w:rsidRPr="00341CB3" w:rsidRDefault="00EB499A" w:rsidP="00696CAE">
      <w:pPr>
        <w:spacing w:after="0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  <w:r w:rsidRPr="00341CB3">
        <w:rPr>
          <w:rFonts w:ascii="Times New Roman" w:hAnsi="Times New Roman"/>
          <w:sz w:val="28"/>
          <w:szCs w:val="28"/>
          <w:lang w:eastAsia="uk-UA"/>
        </w:rPr>
        <w:t>Зазначеними змінами п</w:t>
      </w:r>
      <w:r w:rsidR="00D45D6C">
        <w:rPr>
          <w:rFonts w:ascii="Times New Roman" w:hAnsi="Times New Roman"/>
          <w:sz w:val="28"/>
          <w:szCs w:val="28"/>
          <w:lang w:eastAsia="uk-UA"/>
        </w:rPr>
        <w:t>ланується</w:t>
      </w:r>
      <w:r w:rsidRPr="00341CB3">
        <w:rPr>
          <w:rFonts w:ascii="Times New Roman" w:hAnsi="Times New Roman"/>
          <w:sz w:val="28"/>
          <w:szCs w:val="28"/>
          <w:lang w:eastAsia="uk-UA"/>
        </w:rPr>
        <w:t xml:space="preserve"> законодавчо закріпити можливість  фіксації порушень, пов’язаних з відсутністю документів (дозволів)  щодо  узгодження  умов  та режимів перевезення в разі перевищення  вагових  або  габаритних  обмежень  чи  документу  про внесення   плати   за   проїзд   великовагових  (великогабаритних) транспортних   засобів,  в автоматичному режимі в порядку, установленому Кабінетом Міністрів України.</w:t>
      </w:r>
    </w:p>
    <w:p w:rsidR="00484E14" w:rsidRPr="008B0D72" w:rsidRDefault="00EB499A" w:rsidP="00696CAE">
      <w:pPr>
        <w:spacing w:after="0"/>
        <w:ind w:firstLine="540"/>
        <w:jc w:val="both"/>
        <w:rPr>
          <w:rStyle w:val="a4"/>
          <w:rFonts w:ascii="Times New Roman" w:hAnsi="Times New Roman"/>
          <w:sz w:val="28"/>
          <w:szCs w:val="28"/>
        </w:rPr>
      </w:pPr>
      <w:r w:rsidRPr="00341CB3">
        <w:rPr>
          <w:rFonts w:ascii="Times New Roman" w:hAnsi="Times New Roman"/>
          <w:sz w:val="28"/>
          <w:szCs w:val="28"/>
          <w:lang w:eastAsia="uk-UA"/>
        </w:rPr>
        <w:t>Змінами до Кодексу України про адміністративні правопорушення передбачається встановлення відповідальності за невиконання водіями транспортних засобів, що здійснюють автомобільні перевезення пасажирів та/або вантажів вимог  уповноважених посадових осіб центрального органу виконавчої влади, що забезпечує реалізацію  державної  політики з питань безпеки на наземному транспорті та його територіальних органів, про зупинку транспортного засобу.</w:t>
      </w:r>
    </w:p>
    <w:p w:rsidR="00EB499A" w:rsidRDefault="00484E14" w:rsidP="00696CAE">
      <w:pPr>
        <w:spacing w:after="0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 w:rsidRPr="008B0D72">
        <w:rPr>
          <w:rFonts w:ascii="Times New Roman" w:eastAsia="MS Mincho" w:hAnsi="Times New Roman"/>
          <w:sz w:val="28"/>
          <w:szCs w:val="28"/>
        </w:rPr>
        <w:t xml:space="preserve">Однак, варто зазначити, що </w:t>
      </w:r>
      <w:r w:rsidR="00EB499A" w:rsidRPr="00482CF2">
        <w:rPr>
          <w:rFonts w:ascii="Times New Roman" w:eastAsia="Calibri" w:hAnsi="Times New Roman"/>
          <w:sz w:val="28"/>
          <w:szCs w:val="28"/>
        </w:rPr>
        <w:t>проект акта не охоплює низку</w:t>
      </w:r>
      <w:r w:rsidR="00EB499A" w:rsidRPr="00D24926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</w:t>
      </w:r>
      <w:r w:rsidR="00EB499A" w:rsidRPr="00482CF2">
        <w:rPr>
          <w:rFonts w:ascii="Times New Roman" w:eastAsia="Calibri" w:hAnsi="Times New Roman"/>
          <w:sz w:val="28"/>
          <w:szCs w:val="28"/>
        </w:rPr>
        <w:t xml:space="preserve">положень 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>Директиви</w:t>
      </w:r>
      <w:r w:rsidR="00EB499A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 </w:t>
      </w:r>
      <w:r w:rsidR="00EB499A"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№ </w:t>
      </w:r>
      <w:r w:rsidR="00EB499A"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96/53/ЄС</w:t>
      </w:r>
      <w:r w:rsidR="00EB499A" w:rsidRPr="00482CF2">
        <w:rPr>
          <w:rFonts w:ascii="Times New Roman" w:eastAsia="Calibri" w:hAnsi="Times New Roman"/>
          <w:sz w:val="28"/>
          <w:szCs w:val="28"/>
        </w:rPr>
        <w:t>. Зокрема</w:t>
      </w:r>
      <w:r w:rsidR="00EB499A">
        <w:rPr>
          <w:rFonts w:ascii="Times New Roman" w:eastAsia="Calibri" w:hAnsi="Times New Roman"/>
          <w:sz w:val="28"/>
          <w:szCs w:val="28"/>
        </w:rPr>
        <w:t>,</w:t>
      </w:r>
      <w:r w:rsidR="00EB499A" w:rsidRPr="00482CF2">
        <w:rPr>
          <w:rFonts w:ascii="Times New Roman" w:eastAsia="Calibri" w:hAnsi="Times New Roman"/>
          <w:sz w:val="28"/>
          <w:szCs w:val="28"/>
        </w:rPr>
        <w:t xml:space="preserve"> йдеться про стандарти ваги та габаритів транспортних засобів (Стаття 9, Додаток І), а також виключень,</w:t>
      </w:r>
      <w:r w:rsidR="00EB499A">
        <w:rPr>
          <w:rFonts w:ascii="Times New Roman" w:eastAsia="Calibri" w:hAnsi="Times New Roman"/>
          <w:sz w:val="28"/>
          <w:szCs w:val="28"/>
        </w:rPr>
        <w:t xml:space="preserve"> що стосуються довжини з’єднаних</w:t>
      </w:r>
      <w:r w:rsidR="00EB499A" w:rsidRPr="00482CF2">
        <w:rPr>
          <w:rFonts w:ascii="Times New Roman" w:eastAsia="Calibri" w:hAnsi="Times New Roman"/>
          <w:sz w:val="28"/>
          <w:szCs w:val="28"/>
        </w:rPr>
        <w:t xml:space="preserve"> транспортних зас</w:t>
      </w:r>
      <w:r w:rsidR="00EB499A">
        <w:rPr>
          <w:rFonts w:ascii="Times New Roman" w:eastAsia="Calibri" w:hAnsi="Times New Roman"/>
          <w:sz w:val="28"/>
          <w:szCs w:val="28"/>
        </w:rPr>
        <w:t>обів та автопотягів (Стаття 5).</w:t>
      </w:r>
    </w:p>
    <w:p w:rsidR="00D45D6C" w:rsidRDefault="00D45D6C" w:rsidP="00696CAE">
      <w:pPr>
        <w:spacing w:after="0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Варто також зазначити, що п</w:t>
      </w:r>
      <w:r w:rsidRPr="00D45D6C">
        <w:rPr>
          <w:rFonts w:ascii="Times New Roman" w:eastAsia="Calibri" w:hAnsi="Times New Roman"/>
          <w:sz w:val="28"/>
          <w:szCs w:val="28"/>
        </w:rPr>
        <w:t xml:space="preserve">еревірка відповідності габаритно-вагових норм </w:t>
      </w:r>
      <w:r>
        <w:rPr>
          <w:rFonts w:ascii="Times New Roman" w:eastAsia="Calibri" w:hAnsi="Times New Roman"/>
          <w:sz w:val="28"/>
          <w:szCs w:val="28"/>
        </w:rPr>
        <w:t xml:space="preserve">у ЄС </w:t>
      </w:r>
      <w:r w:rsidRPr="00D45D6C">
        <w:rPr>
          <w:rFonts w:ascii="Times New Roman" w:eastAsia="Calibri" w:hAnsi="Times New Roman"/>
          <w:sz w:val="28"/>
          <w:szCs w:val="28"/>
        </w:rPr>
        <w:t xml:space="preserve">організована на національному рівні кожною </w:t>
      </w:r>
      <w:r>
        <w:rPr>
          <w:rFonts w:ascii="Times New Roman" w:eastAsia="Calibri" w:hAnsi="Times New Roman"/>
          <w:sz w:val="28"/>
          <w:szCs w:val="28"/>
        </w:rPr>
        <w:t>державою-членом</w:t>
      </w:r>
      <w:r w:rsidRPr="00D45D6C">
        <w:rPr>
          <w:rFonts w:ascii="Times New Roman" w:eastAsia="Calibri" w:hAnsi="Times New Roman"/>
          <w:sz w:val="28"/>
          <w:szCs w:val="28"/>
        </w:rPr>
        <w:t>. У Директиві 96/53/EC  зазначено, що держави</w:t>
      </w:r>
      <w:r>
        <w:rPr>
          <w:rFonts w:ascii="Times New Roman" w:eastAsia="Calibri" w:hAnsi="Times New Roman"/>
          <w:sz w:val="28"/>
          <w:szCs w:val="28"/>
        </w:rPr>
        <w:t>-</w:t>
      </w:r>
      <w:r w:rsidRPr="00D45D6C">
        <w:rPr>
          <w:rFonts w:ascii="Times New Roman" w:eastAsia="Calibri" w:hAnsi="Times New Roman"/>
          <w:sz w:val="28"/>
          <w:szCs w:val="28"/>
        </w:rPr>
        <w:t>члени повинні виконувати перевірку транспортних засобів, використовуючи або системи зважування, або датчики бортового зважування, які дистанційно передають сигнали до інспекторів. Це дозволяє інспекційним органам фіксувати транспортні засоби, які підозрюються у порушенні, та зупиняти їх для огляду.</w:t>
      </w:r>
    </w:p>
    <w:p w:rsidR="00D45D6C" w:rsidRPr="00D45D6C" w:rsidRDefault="00D45D6C" w:rsidP="00696CAE">
      <w:pPr>
        <w:spacing w:after="0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 w:rsidRPr="00D45D6C">
        <w:rPr>
          <w:rFonts w:ascii="Times New Roman" w:eastAsia="Calibri" w:hAnsi="Times New Roman"/>
          <w:sz w:val="28"/>
          <w:szCs w:val="28"/>
        </w:rPr>
        <w:lastRenderedPageBreak/>
        <w:t xml:space="preserve">Розмір штрафів за перевищення допустимих норм регулюється національним законодавством </w:t>
      </w:r>
      <w:r w:rsidR="00343D74">
        <w:rPr>
          <w:rFonts w:ascii="Times New Roman" w:eastAsia="Calibri" w:hAnsi="Times New Roman"/>
          <w:sz w:val="28"/>
          <w:szCs w:val="28"/>
        </w:rPr>
        <w:t>держав-членів</w:t>
      </w:r>
      <w:r w:rsidRPr="00D45D6C">
        <w:rPr>
          <w:rFonts w:ascii="Times New Roman" w:eastAsia="Calibri" w:hAnsi="Times New Roman"/>
          <w:sz w:val="28"/>
          <w:szCs w:val="28"/>
        </w:rPr>
        <w:t xml:space="preserve"> ЄС та варіюється від кількох сотень до кількох тисяч євро у різних країнах.</w:t>
      </w:r>
      <w:r>
        <w:rPr>
          <w:rFonts w:ascii="Times New Roman" w:eastAsia="Calibri" w:hAnsi="Times New Roman"/>
          <w:sz w:val="28"/>
          <w:szCs w:val="28"/>
        </w:rPr>
        <w:t xml:space="preserve"> Наприклад, </w:t>
      </w:r>
      <w:r w:rsidRPr="00D45D6C">
        <w:rPr>
          <w:rFonts w:ascii="Times New Roman" w:eastAsia="Calibri" w:hAnsi="Times New Roman"/>
          <w:sz w:val="28"/>
          <w:szCs w:val="28"/>
        </w:rPr>
        <w:t>У Франції штрафи за перевищення допустимої ваги у межах 20% становлять 90 євро (зменшений), 135 євро (стандартний) та 375 євро (збільшений). За перевищення у 20 % або більше передбачений штраф у розмірі до 1500 євро. У разі повторного перевищення норм протягом одного року сума штрафу збільшується до 3000 євро.   У Польщі розмір штрафу за перевищення ваги залежить від категорії транспортного засобу та наявності відповідного дозволу. Зокрема, якщо навантаження на вісь перевищує допустиму для доріг норму у 11,5 т (категорія VII) на менш ніж 10%, стягується штраф у 500 злотих (близько 114 євро)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484E14" w:rsidRPr="008B0D72" w:rsidRDefault="00484E14" w:rsidP="00484E1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4E14" w:rsidRPr="008B0D72" w:rsidRDefault="00484E14" w:rsidP="00484E14">
      <w:pPr>
        <w:numPr>
          <w:ilvl w:val="0"/>
          <w:numId w:val="1"/>
        </w:numPr>
        <w:shd w:val="clear" w:color="auto" w:fill="D9D9D9"/>
        <w:autoSpaceDE w:val="0"/>
        <w:autoSpaceDN w:val="0"/>
        <w:spacing w:after="0"/>
        <w:ind w:left="426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8B0D72">
        <w:rPr>
          <w:rFonts w:ascii="Times New Roman" w:hAnsi="Times New Roman"/>
          <w:b/>
          <w:bCs/>
          <w:sz w:val="28"/>
          <w:szCs w:val="28"/>
        </w:rPr>
        <w:t xml:space="preserve">Висновок Комітету </w:t>
      </w:r>
      <w:r w:rsidRPr="008B0D72">
        <w:rPr>
          <w:rFonts w:ascii="Times New Roman" w:hAnsi="Times New Roman"/>
          <w:b/>
          <w:sz w:val="28"/>
          <w:szCs w:val="28"/>
          <w:lang w:val="ru-RU"/>
        </w:rPr>
        <w:t xml:space="preserve">з питань </w:t>
      </w:r>
      <w:r>
        <w:rPr>
          <w:rFonts w:ascii="Times New Roman" w:hAnsi="Times New Roman"/>
          <w:b/>
          <w:sz w:val="28"/>
          <w:szCs w:val="28"/>
          <w:lang w:val="ru-RU"/>
        </w:rPr>
        <w:t>інтеграції України з Європейським Союзом</w:t>
      </w:r>
      <w:r w:rsidRPr="008B0D72">
        <w:rPr>
          <w:rFonts w:ascii="Times New Roman" w:hAnsi="Times New Roman"/>
          <w:b/>
          <w:bCs/>
          <w:sz w:val="28"/>
          <w:szCs w:val="28"/>
        </w:rPr>
        <w:t>:</w:t>
      </w:r>
    </w:p>
    <w:p w:rsidR="00484E14" w:rsidRPr="008B0D72" w:rsidRDefault="00484E14" w:rsidP="00484E14">
      <w:pPr>
        <w:shd w:val="clear" w:color="auto" w:fill="FFFFFF"/>
        <w:autoSpaceDE w:val="0"/>
        <w:autoSpaceDN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484E14" w:rsidRPr="00B45B81" w:rsidRDefault="00323F32" w:rsidP="00484E14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Закону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  за своєю метою </w:t>
      </w:r>
      <w:r w:rsidR="00484E14" w:rsidRPr="00323F32">
        <w:rPr>
          <w:rFonts w:ascii="Times New Roman" w:hAnsi="Times New Roman"/>
          <w:b/>
          <w:sz w:val="28"/>
          <w:szCs w:val="28"/>
          <w:lang w:eastAsia="ru-RU"/>
        </w:rPr>
        <w:t>не суперечить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 міжнародно-правовим зобов’язанням України, однак, </w:t>
      </w:r>
      <w:r w:rsidR="00484E14" w:rsidRPr="00323F32">
        <w:rPr>
          <w:rFonts w:ascii="Times New Roman" w:hAnsi="Times New Roman"/>
          <w:sz w:val="28"/>
          <w:szCs w:val="28"/>
          <w:lang w:eastAsia="ru-RU"/>
        </w:rPr>
        <w:t>не в повному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 обсязі врахову</w:t>
      </w:r>
      <w:r>
        <w:rPr>
          <w:rFonts w:ascii="Times New Roman" w:hAnsi="Times New Roman"/>
          <w:sz w:val="28"/>
          <w:szCs w:val="28"/>
          <w:lang w:eastAsia="ru-RU"/>
        </w:rPr>
        <w:t>є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96CAE">
        <w:rPr>
          <w:rFonts w:ascii="Times New Roman" w:hAnsi="Times New Roman"/>
          <w:sz w:val="28"/>
          <w:szCs w:val="28"/>
          <w:lang w:eastAsia="ru-RU"/>
        </w:rPr>
        <w:t>положення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 Директиви Ради </w:t>
      </w:r>
      <w:r>
        <w:rPr>
          <w:rFonts w:ascii="Times New Roman" w:eastAsia="Calibri" w:hAnsi="Times New Roman"/>
          <w:color w:val="000000"/>
          <w:sz w:val="28"/>
          <w:szCs w:val="28"/>
          <w:lang w:eastAsia="uk-UA"/>
        </w:rPr>
        <w:t xml:space="preserve">№ </w:t>
      </w:r>
      <w:r w:rsidRPr="00341CB3">
        <w:rPr>
          <w:rFonts w:ascii="Times New Roman" w:eastAsia="Calibri" w:hAnsi="Times New Roman"/>
          <w:color w:val="000000"/>
          <w:sz w:val="28"/>
          <w:szCs w:val="28"/>
          <w:lang w:eastAsia="uk-UA"/>
        </w:rPr>
        <w:t>96/53/ЄС</w:t>
      </w:r>
      <w:r w:rsidR="00484E14" w:rsidRPr="00B45B8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84E14" w:rsidRPr="008B0D72" w:rsidRDefault="00484E14" w:rsidP="00484E14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56303" w:rsidRDefault="00156303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  <w:bookmarkStart w:id="0" w:name="_GoBack"/>
      <w:bookmarkEnd w:id="0"/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Default="00323F32" w:rsidP="00323F32">
      <w:pPr>
        <w:jc w:val="both"/>
      </w:pPr>
    </w:p>
    <w:p w:rsidR="00323F32" w:rsidRPr="00323F32" w:rsidRDefault="00323F32" w:rsidP="00323F32">
      <w:pPr>
        <w:jc w:val="both"/>
        <w:rPr>
          <w:rFonts w:ascii="Times New Roman" w:hAnsi="Times New Roman"/>
          <w:color w:val="A6A6A6" w:themeColor="background1" w:themeShade="A6"/>
        </w:rPr>
      </w:pPr>
    </w:p>
    <w:sectPr w:rsidR="00323F32" w:rsidRPr="00323F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6F0" w:rsidRDefault="001D16F0" w:rsidP="00323F32">
      <w:pPr>
        <w:spacing w:after="0"/>
      </w:pPr>
      <w:r>
        <w:separator/>
      </w:r>
    </w:p>
  </w:endnote>
  <w:endnote w:type="continuationSeparator" w:id="0">
    <w:p w:rsidR="001D16F0" w:rsidRDefault="001D16F0" w:rsidP="00323F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6F0" w:rsidRDefault="001D16F0" w:rsidP="00323F32">
      <w:pPr>
        <w:spacing w:after="0"/>
      </w:pPr>
      <w:r>
        <w:separator/>
      </w:r>
    </w:p>
  </w:footnote>
  <w:footnote w:type="continuationSeparator" w:id="0">
    <w:p w:rsidR="001D16F0" w:rsidRDefault="001D16F0" w:rsidP="00323F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E09C2"/>
    <w:multiLevelType w:val="hybridMultilevel"/>
    <w:tmpl w:val="E1AAE634"/>
    <w:lvl w:ilvl="0" w:tplc="0422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FBC424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11B"/>
    <w:rsid w:val="0000401E"/>
    <w:rsid w:val="00065364"/>
    <w:rsid w:val="00074786"/>
    <w:rsid w:val="00156303"/>
    <w:rsid w:val="001D16F0"/>
    <w:rsid w:val="00323F32"/>
    <w:rsid w:val="00330BD9"/>
    <w:rsid w:val="00343D74"/>
    <w:rsid w:val="00484E14"/>
    <w:rsid w:val="00561705"/>
    <w:rsid w:val="00696CAE"/>
    <w:rsid w:val="00754464"/>
    <w:rsid w:val="007F1889"/>
    <w:rsid w:val="00D45D6C"/>
    <w:rsid w:val="00D7211B"/>
    <w:rsid w:val="00EB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9CFC9"/>
  <w15:chartTrackingRefBased/>
  <w15:docId w15:val="{BDCEC362-8A5F-40A7-B3B5-211FE85F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E14"/>
    <w:pPr>
      <w:spacing w:after="120" w:line="240" w:lineRule="auto"/>
      <w:jc w:val="center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Íîđěŕëüíčé ňĺęńň"/>
    <w:basedOn w:val="a"/>
    <w:uiPriority w:val="99"/>
    <w:rsid w:val="00484E14"/>
    <w:pPr>
      <w:spacing w:before="120" w:after="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styleId="a4">
    <w:name w:val="Strong"/>
    <w:basedOn w:val="a0"/>
    <w:uiPriority w:val="99"/>
    <w:qFormat/>
    <w:rsid w:val="00484E14"/>
    <w:rPr>
      <w:rFonts w:cs="Times New Roman"/>
      <w:b/>
    </w:rPr>
  </w:style>
  <w:style w:type="paragraph" w:customStyle="1" w:styleId="a5">
    <w:name w:val="Нормальний текст"/>
    <w:basedOn w:val="a"/>
    <w:rsid w:val="00484E14"/>
    <w:pPr>
      <w:spacing w:before="120" w:after="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23F32"/>
    <w:pPr>
      <w:tabs>
        <w:tab w:val="center" w:pos="4819"/>
        <w:tab w:val="right" w:pos="9639"/>
      </w:tabs>
      <w:spacing w:after="0"/>
    </w:pPr>
  </w:style>
  <w:style w:type="character" w:customStyle="1" w:styleId="a7">
    <w:name w:val="Верхній колонтитул Знак"/>
    <w:basedOn w:val="a0"/>
    <w:link w:val="a6"/>
    <w:uiPriority w:val="99"/>
    <w:rsid w:val="00323F32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323F32"/>
    <w:pPr>
      <w:tabs>
        <w:tab w:val="center" w:pos="4819"/>
        <w:tab w:val="right" w:pos="9639"/>
      </w:tabs>
      <w:spacing w:after="0"/>
    </w:pPr>
  </w:style>
  <w:style w:type="character" w:customStyle="1" w:styleId="a9">
    <w:name w:val="Нижній колонтитул Знак"/>
    <w:basedOn w:val="a0"/>
    <w:link w:val="a8"/>
    <w:uiPriority w:val="99"/>
    <w:rsid w:val="00323F32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43D7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43D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4185</Words>
  <Characters>2386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cp:lastPrinted>2019-09-06T08:32:00Z</cp:lastPrinted>
  <dcterms:created xsi:type="dcterms:W3CDTF">2019-09-06T08:57:00Z</dcterms:created>
  <dcterms:modified xsi:type="dcterms:W3CDTF">2019-09-06T14:38:00Z</dcterms:modified>
</cp:coreProperties>
</file>