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3E6" w:rsidRPr="00AD2083" w:rsidRDefault="00C473E6" w:rsidP="00AD2083">
      <w:pPr>
        <w:pStyle w:val="a3"/>
        <w:jc w:val="right"/>
        <w:rPr>
          <w:sz w:val="24"/>
          <w:szCs w:val="24"/>
          <w:lang w:eastAsia="ru-RU"/>
        </w:rPr>
      </w:pPr>
      <w:r w:rsidRPr="00AD2083">
        <w:rPr>
          <w:sz w:val="24"/>
          <w:szCs w:val="24"/>
          <w:lang w:eastAsia="ru-RU"/>
        </w:rPr>
        <w:t>До реєстр. № 1046</w:t>
      </w:r>
    </w:p>
    <w:p w:rsidR="00C473E6" w:rsidRPr="00AD2083" w:rsidRDefault="00C473E6" w:rsidP="00AD2083">
      <w:pPr>
        <w:pStyle w:val="a3"/>
        <w:jc w:val="right"/>
        <w:rPr>
          <w:sz w:val="24"/>
          <w:szCs w:val="24"/>
          <w:lang w:eastAsia="ru-RU"/>
        </w:rPr>
      </w:pPr>
      <w:r w:rsidRPr="00AD2083">
        <w:rPr>
          <w:sz w:val="24"/>
          <w:szCs w:val="24"/>
          <w:lang w:eastAsia="ru-RU"/>
        </w:rPr>
        <w:t>(друге читання)</w:t>
      </w:r>
    </w:p>
    <w:p w:rsidR="00C473E6" w:rsidRPr="00AD2083" w:rsidRDefault="00C473E6" w:rsidP="00AD2083">
      <w:pPr>
        <w:pStyle w:val="a3"/>
        <w:jc w:val="right"/>
        <w:rPr>
          <w:b/>
          <w:sz w:val="24"/>
          <w:szCs w:val="24"/>
          <w:lang w:eastAsia="ru-RU"/>
        </w:rPr>
      </w:pPr>
    </w:p>
    <w:p w:rsidR="00C473E6" w:rsidRPr="00AD2083" w:rsidRDefault="00C473E6" w:rsidP="00AD2083">
      <w:pPr>
        <w:pStyle w:val="a3"/>
        <w:rPr>
          <w:b/>
          <w:lang w:eastAsia="ru-RU"/>
        </w:rPr>
      </w:pPr>
    </w:p>
    <w:p w:rsidR="00C473E6" w:rsidRPr="00AD2083" w:rsidRDefault="00C473E6" w:rsidP="00AD2083">
      <w:pPr>
        <w:pStyle w:val="a3"/>
        <w:rPr>
          <w:b/>
          <w:lang w:eastAsia="ru-RU"/>
        </w:rPr>
      </w:pPr>
    </w:p>
    <w:p w:rsidR="00C473E6" w:rsidRPr="00AD2083" w:rsidRDefault="00C473E6" w:rsidP="00AD2083">
      <w:pPr>
        <w:pStyle w:val="a3"/>
        <w:rPr>
          <w:b/>
          <w:lang w:eastAsia="ru-RU"/>
        </w:rPr>
      </w:pPr>
    </w:p>
    <w:p w:rsidR="00C473E6" w:rsidRPr="00AD2083" w:rsidRDefault="00C473E6" w:rsidP="00AD2083">
      <w:pPr>
        <w:pStyle w:val="a3"/>
        <w:rPr>
          <w:b/>
          <w:lang w:eastAsia="ru-RU"/>
        </w:rPr>
      </w:pPr>
    </w:p>
    <w:p w:rsidR="00C473E6" w:rsidRPr="00AD2083" w:rsidRDefault="00C473E6" w:rsidP="00AD2083">
      <w:pPr>
        <w:pStyle w:val="a3"/>
        <w:rPr>
          <w:b/>
          <w:lang w:eastAsia="ru-RU"/>
        </w:rPr>
      </w:pPr>
    </w:p>
    <w:p w:rsidR="00C473E6" w:rsidRPr="00AD2083" w:rsidRDefault="00C473E6" w:rsidP="00AD2083">
      <w:pPr>
        <w:pStyle w:val="a3"/>
        <w:jc w:val="center"/>
        <w:rPr>
          <w:b/>
          <w:lang w:eastAsia="ru-RU"/>
        </w:rPr>
      </w:pPr>
    </w:p>
    <w:p w:rsidR="007509F0" w:rsidRDefault="007509F0" w:rsidP="00AD2083">
      <w:pPr>
        <w:pStyle w:val="a3"/>
        <w:jc w:val="center"/>
        <w:rPr>
          <w:b/>
          <w:lang w:eastAsia="ru-RU"/>
        </w:rPr>
      </w:pPr>
    </w:p>
    <w:p w:rsidR="00C473E6" w:rsidRPr="00AD2083" w:rsidRDefault="00C473E6" w:rsidP="00AD2083">
      <w:pPr>
        <w:pStyle w:val="a3"/>
        <w:jc w:val="center"/>
        <w:rPr>
          <w:b/>
          <w:lang w:eastAsia="ru-RU"/>
        </w:rPr>
      </w:pPr>
      <w:r w:rsidRPr="00AD2083">
        <w:rPr>
          <w:b/>
          <w:lang w:eastAsia="ru-RU"/>
        </w:rPr>
        <w:t>ЗАУВАЖЕННЯ</w:t>
      </w:r>
    </w:p>
    <w:p w:rsidR="00C473E6" w:rsidRPr="00AD2083" w:rsidRDefault="00C473E6" w:rsidP="00AD2083">
      <w:pPr>
        <w:pStyle w:val="a3"/>
        <w:jc w:val="center"/>
        <w:rPr>
          <w:b/>
          <w:lang w:eastAsia="ru-RU"/>
        </w:rPr>
      </w:pPr>
    </w:p>
    <w:p w:rsidR="00C473E6" w:rsidRPr="00AD2083" w:rsidRDefault="00C473E6" w:rsidP="00AD2083">
      <w:pPr>
        <w:pStyle w:val="a3"/>
        <w:jc w:val="center"/>
        <w:rPr>
          <w:rFonts w:eastAsia="Calibri"/>
          <w:b/>
        </w:rPr>
      </w:pPr>
      <w:r w:rsidRPr="00AD2083">
        <w:rPr>
          <w:b/>
          <w:lang w:eastAsia="ru-RU"/>
        </w:rPr>
        <w:t>до проекту з</w:t>
      </w:r>
      <w:r w:rsidRPr="00AD2083">
        <w:rPr>
          <w:b/>
          <w:szCs w:val="28"/>
          <w:lang w:eastAsia="ru-RU"/>
        </w:rPr>
        <w:t>акону України</w:t>
      </w:r>
      <w:r w:rsidR="00AD2083">
        <w:rPr>
          <w:b/>
          <w:szCs w:val="28"/>
          <w:lang w:eastAsia="ru-RU"/>
        </w:rPr>
        <w:t xml:space="preserve"> </w:t>
      </w:r>
      <w:r w:rsidRPr="00AD2083">
        <w:rPr>
          <w:b/>
          <w:szCs w:val="28"/>
          <w:lang w:eastAsia="ru-RU"/>
        </w:rPr>
        <w:t>«</w:t>
      </w:r>
      <w:r w:rsidRPr="00AD2083">
        <w:rPr>
          <w:rFonts w:eastAsia="Calibri"/>
          <w:b/>
        </w:rPr>
        <w:t>Про концесію»</w:t>
      </w:r>
    </w:p>
    <w:p w:rsidR="00C473E6" w:rsidRPr="00AD2083" w:rsidRDefault="00C473E6" w:rsidP="00AD2083">
      <w:pPr>
        <w:pStyle w:val="a3"/>
        <w:jc w:val="center"/>
        <w:rPr>
          <w:b/>
          <w:szCs w:val="28"/>
          <w:lang w:eastAsia="ru-RU"/>
        </w:rPr>
      </w:pPr>
      <w:r w:rsidRPr="00AD2083">
        <w:rPr>
          <w:b/>
          <w:szCs w:val="28"/>
          <w:lang w:eastAsia="ru-RU"/>
        </w:rPr>
        <w:t>(реєстр. № 1046)</w:t>
      </w:r>
    </w:p>
    <w:p w:rsidR="00C473E6" w:rsidRPr="00AD2083" w:rsidRDefault="00C473E6" w:rsidP="00AD2083">
      <w:pPr>
        <w:pStyle w:val="a3"/>
        <w:rPr>
          <w:lang w:eastAsia="ru-RU"/>
        </w:rPr>
      </w:pPr>
    </w:p>
    <w:p w:rsidR="00C473E6" w:rsidRPr="00AD2083" w:rsidRDefault="00C473E6" w:rsidP="00AD2083">
      <w:pPr>
        <w:pStyle w:val="a3"/>
        <w:rPr>
          <w:lang w:eastAsia="ru-RU"/>
        </w:rPr>
      </w:pPr>
    </w:p>
    <w:p w:rsidR="00C473E6" w:rsidRPr="00AD2083" w:rsidRDefault="00C473E6" w:rsidP="00AD2083">
      <w:pPr>
        <w:pStyle w:val="a3"/>
        <w:ind w:firstLine="708"/>
        <w:rPr>
          <w:rFonts w:eastAsia="Calibri"/>
          <w:lang w:eastAsia="ru-RU"/>
        </w:rPr>
      </w:pPr>
      <w:r w:rsidRPr="00AD2083">
        <w:rPr>
          <w:rFonts w:eastAsia="Calibri"/>
          <w:lang w:eastAsia="ru-RU"/>
        </w:rPr>
        <w:t xml:space="preserve">У Головному юридичному управлінні в межах відведеного часу опрацьовано текст проекту закону </w:t>
      </w:r>
      <w:r w:rsidRPr="00AD2083">
        <w:rPr>
          <w:szCs w:val="28"/>
          <w:lang w:eastAsia="ru-RU"/>
        </w:rPr>
        <w:t xml:space="preserve">України «Про концесію» </w:t>
      </w:r>
      <w:r w:rsidRPr="00AD2083">
        <w:rPr>
          <w:rFonts w:eastAsia="Calibri"/>
          <w:lang w:eastAsia="ru-RU"/>
        </w:rPr>
        <w:t>(далі – проект), підготовлений до розгляду у другому читанні, та зазначається таке.</w:t>
      </w:r>
    </w:p>
    <w:p w:rsidR="00C473E6" w:rsidRPr="00AD2083" w:rsidRDefault="00C473E6" w:rsidP="00AD2083">
      <w:pPr>
        <w:pStyle w:val="a3"/>
        <w:rPr>
          <w:szCs w:val="28"/>
          <w:lang w:eastAsia="ru-RU"/>
        </w:rPr>
      </w:pPr>
    </w:p>
    <w:p w:rsidR="00C473E6" w:rsidRPr="00AD2083" w:rsidRDefault="00C473E6" w:rsidP="00AD2083">
      <w:pPr>
        <w:pStyle w:val="a3"/>
        <w:ind w:firstLine="708"/>
        <w:rPr>
          <w:szCs w:val="28"/>
          <w:lang w:eastAsia="ru-RU"/>
        </w:rPr>
      </w:pPr>
      <w:r w:rsidRPr="00AD2083">
        <w:rPr>
          <w:szCs w:val="28"/>
          <w:lang w:eastAsia="ru-RU"/>
        </w:rPr>
        <w:t>Аналіз проекту дає підстави дійти висновку: окремі його положення не відповідають та не узгоджуються із нормами Конституції та низки інших законів України, а також не враховують правові позиції Конституційного Суду України, висловлені у його відповідних рішеннях.</w:t>
      </w:r>
    </w:p>
    <w:p w:rsidR="00C473E6" w:rsidRPr="00AD2083" w:rsidRDefault="00C473E6" w:rsidP="00AD2083">
      <w:pPr>
        <w:pStyle w:val="a3"/>
        <w:rPr>
          <w:szCs w:val="28"/>
          <w:lang w:eastAsia="ru-RU"/>
        </w:rPr>
      </w:pPr>
    </w:p>
    <w:p w:rsidR="00AD2083" w:rsidRPr="00AD2083" w:rsidRDefault="00AD2083" w:rsidP="00AD2083">
      <w:pPr>
        <w:pStyle w:val="a3"/>
        <w:ind w:firstLine="708"/>
        <w:rPr>
          <w:szCs w:val="28"/>
          <w:lang w:eastAsia="ru-RU"/>
        </w:rPr>
      </w:pPr>
      <w:r w:rsidRPr="00AD2083">
        <w:rPr>
          <w:szCs w:val="28"/>
          <w:lang w:eastAsia="ru-RU"/>
        </w:rPr>
        <w:t xml:space="preserve">1. </w:t>
      </w:r>
      <w:r w:rsidR="00FB2AF2">
        <w:rPr>
          <w:szCs w:val="28"/>
          <w:lang w:eastAsia="ru-RU"/>
        </w:rPr>
        <w:t>Головне управління</w:t>
      </w:r>
      <w:r w:rsidRPr="00AD2083">
        <w:rPr>
          <w:szCs w:val="28"/>
          <w:lang w:eastAsia="ru-RU"/>
        </w:rPr>
        <w:t xml:space="preserve"> підтриму</w:t>
      </w:r>
      <w:r w:rsidR="00FB2AF2">
        <w:rPr>
          <w:szCs w:val="28"/>
          <w:lang w:eastAsia="ru-RU"/>
        </w:rPr>
        <w:t>є</w:t>
      </w:r>
      <w:r w:rsidRPr="00AD2083">
        <w:rPr>
          <w:szCs w:val="28"/>
          <w:lang w:eastAsia="ru-RU"/>
        </w:rPr>
        <w:t xml:space="preserve"> зауваження до проекту, викладені у висновку Головного науково-експертного управління, в тому числі стосовно:</w:t>
      </w:r>
    </w:p>
    <w:p w:rsidR="00AD2083" w:rsidRPr="00AD2083" w:rsidRDefault="00AD2083" w:rsidP="00AD2083">
      <w:pPr>
        <w:pStyle w:val="a3"/>
        <w:ind w:firstLine="708"/>
        <w:rPr>
          <w:szCs w:val="28"/>
          <w:lang w:eastAsia="ru-RU"/>
        </w:rPr>
      </w:pPr>
      <w:r w:rsidRPr="00AD2083">
        <w:rPr>
          <w:szCs w:val="28"/>
          <w:lang w:eastAsia="ru-RU"/>
        </w:rPr>
        <w:t>- суттєвих недоліків термінології.</w:t>
      </w:r>
      <w:r>
        <w:rPr>
          <w:szCs w:val="28"/>
          <w:lang w:eastAsia="ru-RU"/>
        </w:rPr>
        <w:t xml:space="preserve"> Так, наприклад, п</w:t>
      </w:r>
      <w:r w:rsidRPr="00AD2083">
        <w:rPr>
          <w:szCs w:val="28"/>
          <w:lang w:eastAsia="ru-RU"/>
        </w:rPr>
        <w:t xml:space="preserve">отребує уточнення зміст використовуваних понять </w:t>
      </w:r>
      <w:r w:rsidRPr="00AD2083">
        <w:rPr>
          <w:szCs w:val="28"/>
        </w:rPr>
        <w:t>«електронна торгова система», «показники результативності», «суспільно значимі послуги», «центральна база даних», «боргове фінансування» та ін.</w:t>
      </w:r>
      <w:r w:rsidRPr="00AD2083">
        <w:rPr>
          <w:szCs w:val="28"/>
          <w:lang w:eastAsia="ru-RU"/>
        </w:rPr>
        <w:t>;</w:t>
      </w:r>
    </w:p>
    <w:p w:rsidR="00AD2083" w:rsidRPr="00AD2083" w:rsidRDefault="00AD2083" w:rsidP="00AD2083">
      <w:pPr>
        <w:pStyle w:val="a3"/>
        <w:ind w:firstLine="708"/>
        <w:rPr>
          <w:szCs w:val="28"/>
          <w:lang w:eastAsia="ru-RU"/>
        </w:rPr>
      </w:pPr>
      <w:r w:rsidRPr="00AD2083">
        <w:rPr>
          <w:szCs w:val="28"/>
          <w:lang w:eastAsia="ru-RU"/>
        </w:rPr>
        <w:t>- необхідності уточнення назви проекту, в якому йдеться про передачу в концесію виключно державного  та комунального майна;</w:t>
      </w:r>
    </w:p>
    <w:p w:rsidR="00AD2083" w:rsidRPr="00AD2083" w:rsidRDefault="00AD2083" w:rsidP="00AD2083">
      <w:pPr>
        <w:pStyle w:val="a3"/>
        <w:ind w:firstLine="708"/>
        <w:rPr>
          <w:szCs w:val="28"/>
          <w:lang w:eastAsia="ru-RU"/>
        </w:rPr>
      </w:pPr>
      <w:r w:rsidRPr="00AD2083">
        <w:rPr>
          <w:szCs w:val="28"/>
          <w:lang w:eastAsia="ru-RU"/>
        </w:rPr>
        <w:t>- наявності суттєвих корупційних ризиків запропонованого обрання (заміни) концесіонера шляхом проведення «прямих переговорів»,</w:t>
      </w:r>
      <w:r w:rsidR="00CD0685">
        <w:rPr>
          <w:szCs w:val="28"/>
          <w:lang w:eastAsia="ru-RU"/>
        </w:rPr>
        <w:t xml:space="preserve"> поза конкурсом (стаття</w:t>
      </w:r>
      <w:r w:rsidRPr="00AD2083">
        <w:rPr>
          <w:szCs w:val="28"/>
          <w:lang w:eastAsia="ru-RU"/>
        </w:rPr>
        <w:t xml:space="preserve"> </w:t>
      </w:r>
      <w:r w:rsidR="00CD0685">
        <w:rPr>
          <w:szCs w:val="28"/>
          <w:lang w:eastAsia="ru-RU"/>
        </w:rPr>
        <w:t>2</w:t>
      </w:r>
      <w:r w:rsidRPr="00AD2083">
        <w:rPr>
          <w:szCs w:val="28"/>
          <w:lang w:eastAsia="ru-RU"/>
        </w:rPr>
        <w:t>1, частина перша статі 29);</w:t>
      </w:r>
    </w:p>
    <w:p w:rsidR="00AD2083" w:rsidRPr="00AD2083" w:rsidRDefault="00AD2083" w:rsidP="00AD2083">
      <w:pPr>
        <w:pStyle w:val="a3"/>
        <w:ind w:firstLine="708"/>
        <w:rPr>
          <w:szCs w:val="28"/>
          <w:lang w:eastAsia="ru-RU"/>
        </w:rPr>
      </w:pPr>
      <w:r w:rsidRPr="00AD2083">
        <w:rPr>
          <w:szCs w:val="28"/>
          <w:lang w:eastAsia="ru-RU"/>
        </w:rPr>
        <w:t>- невідповідності закладеного у проекті механізму надання фінансової підтримки концесіонеру, відшкодування інвестиційних витрат за рахунок коштів державного та місцевого бюджетів (</w:t>
      </w:r>
      <w:r w:rsidRPr="00AD2083">
        <w:rPr>
          <w:szCs w:val="28"/>
        </w:rPr>
        <w:t>частина перша статті 26, статті 34, 35 та ін.</w:t>
      </w:r>
      <w:r w:rsidRPr="00AD2083">
        <w:rPr>
          <w:szCs w:val="28"/>
          <w:lang w:eastAsia="ru-RU"/>
        </w:rPr>
        <w:t>) самій природі концесії та інвестиційної діяльності, які є формами реалізації підприємництва та здійснюються на власний ризик;</w:t>
      </w:r>
    </w:p>
    <w:p w:rsidR="00AD2083" w:rsidRPr="00AD2083" w:rsidRDefault="00AD2083" w:rsidP="00AD2083">
      <w:pPr>
        <w:pStyle w:val="a3"/>
        <w:ind w:firstLine="708"/>
        <w:rPr>
          <w:szCs w:val="28"/>
          <w:lang w:eastAsia="ru-RU"/>
        </w:rPr>
      </w:pPr>
      <w:r w:rsidRPr="00AD2083">
        <w:rPr>
          <w:szCs w:val="28"/>
          <w:lang w:eastAsia="ru-RU"/>
        </w:rPr>
        <w:t>- ризиків втрат бюджетних коштів внаслідок передачі концесіонером державного (комунального) майна в оренду при не поширенні на ці відносини законодавства України про оренду державного та комунального майна;</w:t>
      </w:r>
    </w:p>
    <w:p w:rsidR="00AD2083" w:rsidRPr="00AD2083" w:rsidRDefault="00AD2083" w:rsidP="00AD2083">
      <w:pPr>
        <w:pStyle w:val="a3"/>
        <w:ind w:firstLine="708"/>
        <w:rPr>
          <w:szCs w:val="28"/>
          <w:lang w:eastAsia="ru-RU"/>
        </w:rPr>
      </w:pPr>
      <w:r w:rsidRPr="00AD2083">
        <w:rPr>
          <w:szCs w:val="28"/>
          <w:lang w:eastAsia="ru-RU"/>
        </w:rPr>
        <w:t>- недоцільності внесення змін до статей 22, 406-410 Господарського кодексу України, статті 3 Закону України «Про ліцензування видів господарської діяльності», статті 123 Земельного кодексу України, статей 11, 12 Закону України «Про екологічний аудит».</w:t>
      </w:r>
    </w:p>
    <w:p w:rsidR="00AD2083" w:rsidRPr="00AD2083" w:rsidRDefault="00AD2083" w:rsidP="00AD2083">
      <w:pPr>
        <w:pStyle w:val="a3"/>
        <w:rPr>
          <w:szCs w:val="28"/>
          <w:lang w:eastAsia="ru-RU"/>
        </w:rPr>
      </w:pPr>
    </w:p>
    <w:p w:rsidR="000E1108" w:rsidRPr="00AD2083" w:rsidRDefault="00CD0685" w:rsidP="000E1108">
      <w:pPr>
        <w:pStyle w:val="a3"/>
        <w:ind w:firstLine="708"/>
        <w:rPr>
          <w:rFonts w:cstheme="minorBidi"/>
        </w:rPr>
      </w:pPr>
      <w:r>
        <w:rPr>
          <w:rFonts w:cstheme="minorBidi"/>
        </w:rPr>
        <w:t>2</w:t>
      </w:r>
      <w:r w:rsidR="000E1108" w:rsidRPr="00AD2083">
        <w:rPr>
          <w:rFonts w:cstheme="minorBidi"/>
        </w:rPr>
        <w:t xml:space="preserve">. На нашу думку, у проекті наявний суттєвий дисбаланс між нормами, що захищають інтереси потенційних концесіонерів, їх кредиторів, міжнародні фінансові установи, та нормами, спрямованими на захист національних державних інтересів. Так, передбачено: </w:t>
      </w:r>
    </w:p>
    <w:p w:rsidR="000E1108" w:rsidRPr="00AD2083" w:rsidRDefault="000E1108" w:rsidP="000E1108">
      <w:pPr>
        <w:pStyle w:val="a3"/>
        <w:ind w:firstLine="708"/>
        <w:rPr>
          <w:rFonts w:cstheme="minorBidi"/>
        </w:rPr>
      </w:pPr>
      <w:r>
        <w:rPr>
          <w:rFonts w:cstheme="minorBidi"/>
        </w:rPr>
        <w:t xml:space="preserve">- </w:t>
      </w:r>
      <w:r w:rsidRPr="00AD2083">
        <w:rPr>
          <w:rFonts w:cstheme="minorBidi"/>
        </w:rPr>
        <w:t>відшкодування концесіонеру частини інвестицій у</w:t>
      </w:r>
      <w:r w:rsidRPr="00AD2083">
        <w:rPr>
          <w:rFonts w:cstheme="minorBidi"/>
          <w:color w:val="FF0000"/>
        </w:rPr>
        <w:t xml:space="preserve"> </w:t>
      </w:r>
      <w:r w:rsidRPr="00AD2083">
        <w:rPr>
          <w:rFonts w:cstheme="minorBidi"/>
        </w:rPr>
        <w:t xml:space="preserve">разі дострокового припинення концесійного договору у зв’язку з порушенням </w:t>
      </w:r>
      <w:proofErr w:type="spellStart"/>
      <w:r w:rsidRPr="00AD2083">
        <w:rPr>
          <w:rFonts w:cstheme="minorBidi"/>
        </w:rPr>
        <w:t>концесієдавцем</w:t>
      </w:r>
      <w:proofErr w:type="spellEnd"/>
      <w:r w:rsidRPr="00AD2083">
        <w:rPr>
          <w:rFonts w:cstheme="minorBidi"/>
        </w:rPr>
        <w:t xml:space="preserve"> зобов’язань за таким договором або у зв’язку з настанням обставин непереборної сили (частина п’ята статі 27); </w:t>
      </w:r>
    </w:p>
    <w:p w:rsidR="000E1108" w:rsidRPr="00AD2083" w:rsidRDefault="000E1108" w:rsidP="000E1108">
      <w:pPr>
        <w:pStyle w:val="a3"/>
        <w:ind w:firstLine="708"/>
        <w:rPr>
          <w:rFonts w:cstheme="minorBidi"/>
        </w:rPr>
      </w:pPr>
      <w:r>
        <w:rPr>
          <w:rFonts w:cstheme="minorBidi"/>
        </w:rPr>
        <w:t xml:space="preserve">- </w:t>
      </w:r>
      <w:r w:rsidRPr="00AD2083">
        <w:rPr>
          <w:rFonts w:cstheme="minorBidi"/>
        </w:rPr>
        <w:t xml:space="preserve">концесійний договір «має передбачати отримання концесіонером плати за суспільно значимі послуги», а от платежі концесіонера на користь </w:t>
      </w:r>
      <w:proofErr w:type="spellStart"/>
      <w:r w:rsidRPr="00AD2083">
        <w:rPr>
          <w:rFonts w:cstheme="minorBidi"/>
        </w:rPr>
        <w:t>концесієдавця</w:t>
      </w:r>
      <w:proofErr w:type="spellEnd"/>
      <w:r w:rsidRPr="00AD2083">
        <w:rPr>
          <w:rFonts w:cstheme="minorBidi"/>
        </w:rPr>
        <w:t xml:space="preserve"> лише «можуть бути передбачені» (частина друга статті 34); </w:t>
      </w:r>
    </w:p>
    <w:p w:rsidR="000E1108" w:rsidRPr="00AD2083" w:rsidRDefault="000E1108" w:rsidP="000E1108">
      <w:pPr>
        <w:pStyle w:val="a3"/>
        <w:ind w:firstLine="708"/>
        <w:rPr>
          <w:rFonts w:cstheme="minorBidi"/>
        </w:rPr>
      </w:pPr>
      <w:r>
        <w:rPr>
          <w:rFonts w:cstheme="minorBidi"/>
        </w:rPr>
        <w:t xml:space="preserve">- </w:t>
      </w:r>
      <w:r w:rsidRPr="00AD2083">
        <w:rPr>
          <w:rFonts w:cstheme="minorBidi"/>
        </w:rPr>
        <w:t xml:space="preserve">договір </w:t>
      </w:r>
      <w:proofErr w:type="spellStart"/>
      <w:r w:rsidRPr="00AD2083">
        <w:rPr>
          <w:rFonts w:cstheme="minorBidi"/>
        </w:rPr>
        <w:t>концесієдавця</w:t>
      </w:r>
      <w:proofErr w:type="spellEnd"/>
      <w:r w:rsidRPr="00AD2083">
        <w:rPr>
          <w:rFonts w:cstheme="minorBidi"/>
        </w:rPr>
        <w:t xml:space="preserve"> з міжнародною фінансовою організацією може містити зобов’язання щодо повної чи часткової компенсації витрат міжнародної фінансової організації, пов’язаних з залученням радників, за рахунок бюджету, а також положення про компенсацію витрат у випадку відмови </w:t>
      </w:r>
      <w:proofErr w:type="spellStart"/>
      <w:r w:rsidRPr="00AD2083">
        <w:rPr>
          <w:rFonts w:cstheme="minorBidi"/>
        </w:rPr>
        <w:t>концесієдавця</w:t>
      </w:r>
      <w:proofErr w:type="spellEnd"/>
      <w:r w:rsidRPr="00AD2083">
        <w:rPr>
          <w:rFonts w:cstheme="minorBidi"/>
        </w:rPr>
        <w:t xml:space="preserve"> від проведення концесійного конкурсу (частина п’ята статті 23); </w:t>
      </w:r>
    </w:p>
    <w:p w:rsidR="000E1108" w:rsidRPr="00AD2083" w:rsidRDefault="000E1108" w:rsidP="000E1108">
      <w:pPr>
        <w:pStyle w:val="a3"/>
        <w:ind w:firstLine="708"/>
        <w:rPr>
          <w:rFonts w:cstheme="minorBidi"/>
        </w:rPr>
      </w:pPr>
      <w:r>
        <w:rPr>
          <w:rFonts w:cstheme="minorBidi"/>
        </w:rPr>
        <w:t xml:space="preserve">- </w:t>
      </w:r>
      <w:r w:rsidRPr="00AD2083">
        <w:rPr>
          <w:rFonts w:cstheme="minorBidi"/>
        </w:rPr>
        <w:t>стаття 35 містить низку форм державної підтримки концесій, в тому числі фінансової. При цьому, передбачено, що державна підтримка концесії не є державною допомо</w:t>
      </w:r>
      <w:r>
        <w:rPr>
          <w:rFonts w:cstheme="minorBidi"/>
        </w:rPr>
        <w:t>гою у розумінні Закону України «</w:t>
      </w:r>
      <w:r w:rsidRPr="00AD2083">
        <w:rPr>
          <w:rFonts w:cstheme="minorBidi"/>
        </w:rPr>
        <w:t>Про державну допомогу суб’єктам господарювання</w:t>
      </w:r>
      <w:r>
        <w:rPr>
          <w:rFonts w:cstheme="minorBidi"/>
        </w:rPr>
        <w:t>»</w:t>
      </w:r>
      <w:r w:rsidRPr="00AD2083">
        <w:rPr>
          <w:rFonts w:cstheme="minorBidi"/>
        </w:rPr>
        <w:t xml:space="preserve"> та не потребує обов’язкового повідомлення про державну допомогу до уповноваженого органу з питань державної допомоги;</w:t>
      </w:r>
    </w:p>
    <w:p w:rsidR="000E1108" w:rsidRPr="00AD2083" w:rsidRDefault="000E1108" w:rsidP="000E1108">
      <w:pPr>
        <w:pStyle w:val="a3"/>
        <w:ind w:firstLine="708"/>
        <w:rPr>
          <w:szCs w:val="28"/>
        </w:rPr>
      </w:pPr>
      <w:r>
        <w:rPr>
          <w:szCs w:val="28"/>
        </w:rPr>
        <w:t xml:space="preserve">- </w:t>
      </w:r>
      <w:r w:rsidRPr="00AD2083">
        <w:rPr>
          <w:szCs w:val="28"/>
        </w:rPr>
        <w:t xml:space="preserve">у разі прийняття державними органами або органами місцевого самоврядування рішень, що порушують права концесіонерів, збитки, завдані їм внаслідок прийняття таких рішень, підлягають відшкодуванню в повному </w:t>
      </w:r>
      <w:r>
        <w:rPr>
          <w:szCs w:val="28"/>
        </w:rPr>
        <w:t xml:space="preserve">обсязі (частина друга статі 36) тощо. </w:t>
      </w:r>
    </w:p>
    <w:p w:rsidR="000E1108" w:rsidRPr="00AD2083" w:rsidRDefault="000E1108" w:rsidP="000E1108">
      <w:pPr>
        <w:pStyle w:val="a3"/>
        <w:ind w:firstLine="708"/>
        <w:rPr>
          <w:rFonts w:cstheme="minorBidi"/>
        </w:rPr>
      </w:pPr>
      <w:r w:rsidRPr="00AD2083">
        <w:rPr>
          <w:rFonts w:cstheme="minorBidi"/>
        </w:rPr>
        <w:t>Натомість, у проекті відсутнє визначення пріоритетних сфер, в яких визнається доцільною передача об’єктів в концесію; не встановлено вимог до проектів, які мають реалізовуватися концесіонерами; не встановлено достатніх обмежень щодо об’єктів, які можуть бути передані в концесію; відсутні вимоги щодо відшкодування збитків, заподіяних концесіонерами</w:t>
      </w:r>
      <w:r>
        <w:rPr>
          <w:rFonts w:cstheme="minorBidi"/>
        </w:rPr>
        <w:t xml:space="preserve"> тощо</w:t>
      </w:r>
      <w:r w:rsidRPr="00AD2083">
        <w:rPr>
          <w:rFonts w:cstheme="minorBidi"/>
        </w:rPr>
        <w:t>.</w:t>
      </w:r>
    </w:p>
    <w:p w:rsidR="000E1108" w:rsidRDefault="000E1108" w:rsidP="00AD2083">
      <w:pPr>
        <w:pStyle w:val="a3"/>
        <w:ind w:firstLine="708"/>
        <w:rPr>
          <w:rFonts w:cstheme="minorBidi"/>
        </w:rPr>
      </w:pPr>
    </w:p>
    <w:p w:rsidR="00203EB9" w:rsidRPr="00AD2083" w:rsidRDefault="00203EB9" w:rsidP="00203EB9">
      <w:pPr>
        <w:pStyle w:val="a3"/>
        <w:ind w:firstLine="708"/>
        <w:rPr>
          <w:szCs w:val="28"/>
          <w:lang w:eastAsia="ru-RU"/>
        </w:rPr>
      </w:pPr>
      <w:r>
        <w:rPr>
          <w:szCs w:val="28"/>
          <w:lang w:eastAsia="ru-RU"/>
        </w:rPr>
        <w:t>3</w:t>
      </w:r>
      <w:r w:rsidRPr="00AD2083">
        <w:rPr>
          <w:szCs w:val="28"/>
          <w:lang w:eastAsia="ru-RU"/>
        </w:rPr>
        <w:t>. Пункт 4 розділу</w:t>
      </w:r>
      <w:r>
        <w:rPr>
          <w:szCs w:val="28"/>
          <w:lang w:eastAsia="ru-RU"/>
        </w:rPr>
        <w:t xml:space="preserve"> </w:t>
      </w:r>
      <w:r w:rsidRPr="00AD2083">
        <w:rPr>
          <w:szCs w:val="28"/>
          <w:lang w:eastAsia="ru-RU"/>
        </w:rPr>
        <w:t>«Прикінцеві та перехідні положення» проекту, за яким «Законодавчі та інші нормативно-правові акти, прийняті до набрання чинності цим Законом, застосовуються в частині, що не суперечить цьому Закону»</w:t>
      </w:r>
      <w:r>
        <w:rPr>
          <w:szCs w:val="28"/>
          <w:lang w:eastAsia="ru-RU"/>
        </w:rPr>
        <w:t xml:space="preserve"> у тому </w:t>
      </w:r>
      <w:r w:rsidRPr="00013A32">
        <w:rPr>
          <w:b/>
          <w:szCs w:val="28"/>
          <w:lang w:eastAsia="ru-RU"/>
        </w:rPr>
        <w:t>числі</w:t>
      </w:r>
      <w:r w:rsidR="00013A32" w:rsidRPr="00013A32">
        <w:rPr>
          <w:b/>
          <w:szCs w:val="28"/>
          <w:lang w:eastAsia="ru-RU"/>
        </w:rPr>
        <w:t xml:space="preserve"> і Основний Закон!</w:t>
      </w:r>
      <w:r w:rsidRPr="00AD2083">
        <w:rPr>
          <w:szCs w:val="28"/>
          <w:lang w:eastAsia="ru-RU"/>
        </w:rPr>
        <w:t xml:space="preserve"> </w:t>
      </w:r>
      <w:r w:rsidR="00013A32">
        <w:rPr>
          <w:szCs w:val="28"/>
          <w:lang w:eastAsia="ru-RU"/>
        </w:rPr>
        <w:t xml:space="preserve">Зазначене </w:t>
      </w:r>
      <w:r w:rsidRPr="00AD2083">
        <w:rPr>
          <w:szCs w:val="28"/>
          <w:lang w:eastAsia="ru-RU"/>
        </w:rPr>
        <w:t>супереч</w:t>
      </w:r>
      <w:r>
        <w:rPr>
          <w:szCs w:val="28"/>
          <w:lang w:eastAsia="ru-RU"/>
        </w:rPr>
        <w:t>ить</w:t>
      </w:r>
      <w:r w:rsidRPr="00AD2083">
        <w:rPr>
          <w:szCs w:val="28"/>
          <w:lang w:eastAsia="ru-RU"/>
        </w:rPr>
        <w:t xml:space="preserve"> статті 8 Конституції України, за якою Основний Закон має найвищу юридичну силу, та не узгоджуються з вимогами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а також не враховують правової позиції Конституційного Суду України, оскільки не містить достатніх і завершених правових механізмів реалізації положень, як того вимагає принцип правової держави (Рішення від 30 травня 2001 року № 7-рп/2001).</w:t>
      </w:r>
    </w:p>
    <w:p w:rsidR="00203EB9" w:rsidRDefault="00203EB9" w:rsidP="00AD2083">
      <w:pPr>
        <w:pStyle w:val="a3"/>
        <w:ind w:firstLine="708"/>
        <w:rPr>
          <w:rFonts w:cstheme="minorBidi"/>
        </w:rPr>
      </w:pPr>
    </w:p>
    <w:p w:rsidR="00203EB9" w:rsidRDefault="00203EB9" w:rsidP="00AD2083">
      <w:pPr>
        <w:pStyle w:val="a3"/>
        <w:ind w:firstLine="708"/>
        <w:rPr>
          <w:rFonts w:cstheme="minorBidi"/>
        </w:rPr>
      </w:pPr>
    </w:p>
    <w:p w:rsidR="00AD2083" w:rsidRPr="00AD2083" w:rsidRDefault="00013A32" w:rsidP="00AD2083">
      <w:pPr>
        <w:pStyle w:val="a3"/>
        <w:ind w:firstLine="708"/>
        <w:rPr>
          <w:rFonts w:cstheme="minorBidi"/>
        </w:rPr>
      </w:pPr>
      <w:r>
        <w:rPr>
          <w:rFonts w:cstheme="minorBidi"/>
        </w:rPr>
        <w:t>4</w:t>
      </w:r>
      <w:r w:rsidR="00AD2083" w:rsidRPr="00AD2083">
        <w:rPr>
          <w:rFonts w:cstheme="minorBidi"/>
        </w:rPr>
        <w:t xml:space="preserve">. </w:t>
      </w:r>
      <w:r w:rsidR="00AD2083">
        <w:rPr>
          <w:rFonts w:cstheme="minorBidi"/>
        </w:rPr>
        <w:t>П</w:t>
      </w:r>
      <w:r w:rsidR="00AD2083" w:rsidRPr="00AD2083">
        <w:rPr>
          <w:rFonts w:cstheme="minorBidi"/>
        </w:rPr>
        <w:t xml:space="preserve">роектом унормовано низку питань, що стосуються бюджетних відносин. </w:t>
      </w:r>
      <w:r w:rsidR="00AD2083">
        <w:rPr>
          <w:rFonts w:cstheme="minorBidi"/>
        </w:rPr>
        <w:t>Однак ц</w:t>
      </w:r>
      <w:r w:rsidR="00AD2083" w:rsidRPr="00AD2083">
        <w:rPr>
          <w:rFonts w:cstheme="minorBidi"/>
        </w:rPr>
        <w:t>е суперечить вимогам статей 4, 13, 85 Бюджетного кодексу України, згідно з якими виключно цим Кодексом та законом про Державний бюджет України визначаються бюджетні надходження та витрати, а також розподіл бюджету на загальний і спеціальний фонди та їх складові.</w:t>
      </w:r>
    </w:p>
    <w:p w:rsidR="00AD2083" w:rsidRPr="00AD2083" w:rsidRDefault="00AD2083" w:rsidP="00AD2083">
      <w:pPr>
        <w:pStyle w:val="a3"/>
        <w:ind w:firstLine="708"/>
        <w:rPr>
          <w:rFonts w:cstheme="minorBidi"/>
        </w:rPr>
      </w:pPr>
      <w:r w:rsidRPr="00AD2083">
        <w:rPr>
          <w:rFonts w:cstheme="minorBidi"/>
        </w:rPr>
        <w:t>Крім того, статтями 29, 64, 66, 69 Кодексу визначено, що до доходів загального фонду державного бюджету належать концесійні платежі щодо об’єктів державної власності, а до місцевих бюджетів – концесійні платежі щодо об’єктів комунальної власності.</w:t>
      </w:r>
    </w:p>
    <w:p w:rsidR="00AD2083" w:rsidRPr="00AD2083" w:rsidRDefault="00AD2083" w:rsidP="00AD2083">
      <w:pPr>
        <w:pStyle w:val="a3"/>
        <w:ind w:firstLine="708"/>
        <w:rPr>
          <w:rFonts w:cstheme="minorBidi"/>
        </w:rPr>
      </w:pPr>
      <w:r w:rsidRPr="00AD2083">
        <w:rPr>
          <w:rFonts w:cstheme="minorBidi"/>
        </w:rPr>
        <w:t>Проте з вище наведеними нормами Бюджетного кодексу України не узгоджуються наступні положення проекту:</w:t>
      </w:r>
    </w:p>
    <w:p w:rsidR="00AD2083" w:rsidRPr="00AD2083" w:rsidRDefault="00AD2083" w:rsidP="00AD2083">
      <w:pPr>
        <w:pStyle w:val="a3"/>
        <w:ind w:firstLine="708"/>
        <w:rPr>
          <w:rFonts w:cstheme="minorBidi"/>
        </w:rPr>
      </w:pPr>
      <w:r w:rsidRPr="00AD2083">
        <w:rPr>
          <w:rFonts w:cstheme="minorBidi"/>
        </w:rPr>
        <w:t xml:space="preserve"> - стаття 13 в частині встановлення порядку зарахування надходжень від реєстраційного внеску «до спеціального фонду відповідного місцевого або державного бюджету або на рахунок </w:t>
      </w:r>
      <w:proofErr w:type="spellStart"/>
      <w:r w:rsidRPr="00AD2083">
        <w:rPr>
          <w:rFonts w:cstheme="minorBidi"/>
        </w:rPr>
        <w:t>концесієдавця</w:t>
      </w:r>
      <w:proofErr w:type="spellEnd"/>
      <w:r w:rsidRPr="00AD2083">
        <w:rPr>
          <w:rFonts w:cstheme="minorBidi"/>
        </w:rPr>
        <w:t>», а також щодо визначення напрямів використання цих коштів;</w:t>
      </w:r>
    </w:p>
    <w:p w:rsidR="00AD2083" w:rsidRPr="00AD2083" w:rsidRDefault="00AD2083" w:rsidP="00AD2083">
      <w:pPr>
        <w:pStyle w:val="a3"/>
        <w:ind w:firstLine="708"/>
        <w:rPr>
          <w:rFonts w:cstheme="minorBidi"/>
        </w:rPr>
      </w:pPr>
      <w:r>
        <w:rPr>
          <w:rFonts w:cstheme="minorBidi"/>
        </w:rPr>
        <w:t>- статті</w:t>
      </w:r>
      <w:r w:rsidRPr="00AD2083">
        <w:rPr>
          <w:rFonts w:cstheme="minorBidi"/>
        </w:rPr>
        <w:t xml:space="preserve"> 23 та 31 щодо оплати послуг радників, а також фінансування робіт з розробки детального плану територій «за рахунок коштів державного та/або місцевого бюджетів, коштів державного, комунального підприємства, установи, організації, господарського товариства 100 відсотків акцій (часток) якого належать державі, територіальній громаді чи Автономній Республіці Крим або іншому господарському товариству, 100 відсотків акцій (часток) якого належать державі, Національної академії наук України, галузевих академій наук, коштів міжнародних фінансових організацій або інших джерел, не заборонених законодавством»; </w:t>
      </w:r>
    </w:p>
    <w:p w:rsidR="00AD2083" w:rsidRPr="00AD2083" w:rsidRDefault="00AD2083" w:rsidP="00AD2083">
      <w:pPr>
        <w:pStyle w:val="a3"/>
        <w:ind w:firstLine="708"/>
        <w:rPr>
          <w:rFonts w:cstheme="minorBidi"/>
        </w:rPr>
      </w:pPr>
      <w:r w:rsidRPr="00AD2083">
        <w:rPr>
          <w:rFonts w:cstheme="minorBidi"/>
        </w:rPr>
        <w:t>- статті 25, 32, 34 щодо визначення у концесійному договорі умов розподілу концесійного платежу між державним та місцевим бюджетами; а також «фінансування робіт з розробки проекту землеустрою щодо відведення земельної ділянки державної або комунальної власності та іншої документації з землеустрою, яка відповідно до законодавства вимагається для надання земельної ділянки у користування», що може здійснюватися за рахунок коштів державного, місцевого бюджетів, або коштів державних, комунальних підприємств, установ, організацій</w:t>
      </w:r>
      <w:r>
        <w:rPr>
          <w:rFonts w:cstheme="minorBidi"/>
        </w:rPr>
        <w:t xml:space="preserve">. </w:t>
      </w:r>
    </w:p>
    <w:p w:rsidR="00AD2083" w:rsidRPr="00AD2083" w:rsidRDefault="00AD2083" w:rsidP="00AD2083">
      <w:pPr>
        <w:pStyle w:val="a3"/>
        <w:ind w:firstLine="708"/>
        <w:rPr>
          <w:rFonts w:cstheme="minorBidi"/>
        </w:rPr>
      </w:pPr>
      <w:r w:rsidRPr="00AD2083">
        <w:rPr>
          <w:rFonts w:cstheme="minorBidi"/>
        </w:rPr>
        <w:t>Відтак, наведені положення проекту мають бути викладені у вигляді відповідних змін до Бюджетного кодексу України.</w:t>
      </w:r>
    </w:p>
    <w:p w:rsidR="00AD2083" w:rsidRPr="00AD2083" w:rsidRDefault="00AD2083" w:rsidP="00AD2083">
      <w:pPr>
        <w:pStyle w:val="a3"/>
        <w:ind w:firstLine="708"/>
        <w:rPr>
          <w:rFonts w:cstheme="minorBidi"/>
        </w:rPr>
      </w:pPr>
      <w:r w:rsidRPr="00AD2083">
        <w:rPr>
          <w:rFonts w:cstheme="minorBidi"/>
        </w:rPr>
        <w:t xml:space="preserve">Необхідно також наголосити, що пункт 1 </w:t>
      </w:r>
      <w:r>
        <w:rPr>
          <w:rFonts w:cstheme="minorBidi"/>
        </w:rPr>
        <w:t>«</w:t>
      </w:r>
      <w:r w:rsidRPr="00AD2083">
        <w:rPr>
          <w:rFonts w:cstheme="minorBidi"/>
        </w:rPr>
        <w:t>Прикінцевих та перехідних положень</w:t>
      </w:r>
      <w:r>
        <w:rPr>
          <w:rFonts w:cstheme="minorBidi"/>
        </w:rPr>
        <w:t>»</w:t>
      </w:r>
      <w:r w:rsidRPr="00AD2083">
        <w:rPr>
          <w:rFonts w:cstheme="minorBidi"/>
        </w:rPr>
        <w:t xml:space="preserve"> проекту щодо набрання чинності законом «з дня його опублікування»  суперечить статті 27 Бюджетного кодексу України щодо введення в дію законів, що впливають на показники бюджету.</w:t>
      </w:r>
    </w:p>
    <w:p w:rsidR="00AD2083" w:rsidRPr="00AD2083" w:rsidRDefault="00AD2083" w:rsidP="00AD2083">
      <w:pPr>
        <w:pStyle w:val="a3"/>
        <w:rPr>
          <w:rFonts w:cstheme="minorBidi"/>
        </w:rPr>
      </w:pPr>
    </w:p>
    <w:p w:rsidR="00AD2083" w:rsidRDefault="00013A32" w:rsidP="00AD2083">
      <w:pPr>
        <w:pStyle w:val="a3"/>
        <w:ind w:firstLine="708"/>
        <w:rPr>
          <w:szCs w:val="28"/>
          <w:lang w:eastAsia="ru-RU"/>
        </w:rPr>
      </w:pPr>
      <w:r>
        <w:rPr>
          <w:szCs w:val="28"/>
          <w:lang w:eastAsia="ru-RU"/>
        </w:rPr>
        <w:t>5</w:t>
      </w:r>
      <w:r w:rsidR="00AD2083" w:rsidRPr="00AD2083">
        <w:rPr>
          <w:szCs w:val="28"/>
          <w:lang w:eastAsia="ru-RU"/>
        </w:rPr>
        <w:t>. Частиною першою статті 46 проекту, новою редакц</w:t>
      </w:r>
      <w:r w:rsidR="00AD2083">
        <w:rPr>
          <w:szCs w:val="28"/>
          <w:lang w:eastAsia="ru-RU"/>
        </w:rPr>
        <w:t>ією статті 21   Закону України «</w:t>
      </w:r>
      <w:r w:rsidR="00AD2083" w:rsidRPr="00AD2083">
        <w:rPr>
          <w:szCs w:val="28"/>
          <w:lang w:eastAsia="ru-RU"/>
        </w:rPr>
        <w:t>Про державно-приватне партнерство</w:t>
      </w:r>
      <w:r w:rsidR="00AD2083">
        <w:rPr>
          <w:szCs w:val="28"/>
          <w:lang w:eastAsia="ru-RU"/>
        </w:rPr>
        <w:t>»</w:t>
      </w:r>
      <w:r w:rsidR="00AD2083" w:rsidRPr="00AD2083">
        <w:rPr>
          <w:szCs w:val="28"/>
          <w:lang w:eastAsia="ru-RU"/>
        </w:rPr>
        <w:t xml:space="preserve"> пропонується, що контроль за виконанням концесійних договорів здійснюють </w:t>
      </w:r>
      <w:proofErr w:type="spellStart"/>
      <w:r w:rsidR="00AD2083" w:rsidRPr="00AD2083">
        <w:rPr>
          <w:szCs w:val="28"/>
          <w:lang w:eastAsia="ru-RU"/>
        </w:rPr>
        <w:t>концесієдавець</w:t>
      </w:r>
      <w:proofErr w:type="spellEnd"/>
      <w:r w:rsidR="00AD2083" w:rsidRPr="00AD2083">
        <w:rPr>
          <w:szCs w:val="28"/>
          <w:lang w:eastAsia="ru-RU"/>
        </w:rPr>
        <w:t xml:space="preserve"> (державний партнер), інші державні органи та органи місцевого самоврядування, їх посадові особи відповідно до їхніх повноважень у порядку, встановленому законом </w:t>
      </w:r>
      <w:r w:rsidR="00AD2083" w:rsidRPr="00AD2083">
        <w:rPr>
          <w:szCs w:val="28"/>
          <w:u w:val="single"/>
          <w:lang w:eastAsia="ru-RU"/>
        </w:rPr>
        <w:t>та/або концесійним договором.</w:t>
      </w:r>
      <w:r w:rsidR="00AD2083" w:rsidRPr="00AD2083">
        <w:rPr>
          <w:szCs w:val="28"/>
          <w:lang w:eastAsia="ru-RU"/>
        </w:rPr>
        <w:t xml:space="preserve"> </w:t>
      </w:r>
    </w:p>
    <w:p w:rsidR="00AD2083" w:rsidRPr="00AD2083" w:rsidRDefault="00AD2083" w:rsidP="00AD2083">
      <w:pPr>
        <w:pStyle w:val="a3"/>
        <w:ind w:firstLine="708"/>
        <w:rPr>
          <w:szCs w:val="28"/>
          <w:lang w:eastAsia="ru-RU"/>
        </w:rPr>
      </w:pPr>
      <w:r>
        <w:rPr>
          <w:szCs w:val="28"/>
          <w:lang w:eastAsia="ru-RU"/>
        </w:rPr>
        <w:t>З</w:t>
      </w:r>
      <w:r w:rsidRPr="00AD2083">
        <w:rPr>
          <w:szCs w:val="28"/>
          <w:lang w:eastAsia="ru-RU"/>
        </w:rPr>
        <w:t>азначене не відповідає вимогам статті 19 Конституції України</w:t>
      </w:r>
      <w:r w:rsidRPr="00AD2083">
        <w:rPr>
          <w:lang w:eastAsia="ru-RU"/>
        </w:rPr>
        <w:t xml:space="preserve"> </w:t>
      </w:r>
      <w:r w:rsidRPr="00AD2083">
        <w:rPr>
          <w:szCs w:val="28"/>
          <w:lang w:eastAsia="ru-RU"/>
        </w:rPr>
        <w:t>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w:t>
      </w:r>
    </w:p>
    <w:p w:rsidR="00AD2083" w:rsidRDefault="00AD2083" w:rsidP="00AD2083">
      <w:pPr>
        <w:pStyle w:val="a3"/>
        <w:rPr>
          <w:szCs w:val="28"/>
          <w:lang w:eastAsia="ru-RU"/>
        </w:rPr>
      </w:pPr>
    </w:p>
    <w:p w:rsidR="00A14347" w:rsidRDefault="00013A32" w:rsidP="00A14347">
      <w:pPr>
        <w:ind w:firstLine="708"/>
        <w:rPr>
          <w:rFonts w:cs="Times New Roman"/>
          <w:szCs w:val="28"/>
        </w:rPr>
      </w:pPr>
      <w:r>
        <w:rPr>
          <w:szCs w:val="28"/>
          <w:lang w:eastAsia="ru-RU"/>
        </w:rPr>
        <w:t>6</w:t>
      </w:r>
      <w:r w:rsidR="00AD2083">
        <w:rPr>
          <w:szCs w:val="28"/>
          <w:lang w:eastAsia="ru-RU"/>
        </w:rPr>
        <w:t xml:space="preserve">. </w:t>
      </w:r>
      <w:r w:rsidR="00A14347" w:rsidRPr="00EF4003">
        <w:rPr>
          <w:rFonts w:cs="Times New Roman"/>
          <w:szCs w:val="28"/>
        </w:rPr>
        <w:t>Законопроект містить положення, які мають на меті створення специфічних умов застосування законодавства до концесійних договорів. Зокрема, відповідно до частини третьої статті 26</w:t>
      </w:r>
      <w:r w:rsidR="00A14347">
        <w:rPr>
          <w:rFonts w:cs="Times New Roman"/>
          <w:szCs w:val="28"/>
        </w:rPr>
        <w:t xml:space="preserve"> передбачено, що</w:t>
      </w:r>
      <w:r w:rsidR="00A14347" w:rsidRPr="00EF4003">
        <w:rPr>
          <w:rFonts w:cs="Times New Roman"/>
          <w:szCs w:val="28"/>
        </w:rPr>
        <w:t xml:space="preserve"> «Умови концесійного договору є чинними на весь строк дії договору, в тому числі у випадках, коли після його укладення законодавчими актами встановлено правила, які погі</w:t>
      </w:r>
      <w:r w:rsidR="00A14347">
        <w:rPr>
          <w:rFonts w:cs="Times New Roman"/>
          <w:szCs w:val="28"/>
        </w:rPr>
        <w:t xml:space="preserve">ршують становище концесіонера». Зазначений припис є алогічним, наприклад, у разі наступного встановлення заборони певним суб’єктам здійснювати концесійну діяльність, або у певних сферах </w:t>
      </w:r>
      <w:bookmarkStart w:id="0" w:name="_GoBack"/>
      <w:bookmarkEnd w:id="0"/>
      <w:r w:rsidR="00A14347">
        <w:rPr>
          <w:rFonts w:cs="Times New Roman"/>
          <w:szCs w:val="28"/>
        </w:rPr>
        <w:t>господарської діяльності.</w:t>
      </w:r>
    </w:p>
    <w:p w:rsidR="00AD2083" w:rsidRPr="00AD2083" w:rsidRDefault="00AD2083" w:rsidP="00AD2083">
      <w:pPr>
        <w:pStyle w:val="a3"/>
        <w:rPr>
          <w:rFonts w:cstheme="minorBidi"/>
        </w:rPr>
      </w:pPr>
    </w:p>
    <w:p w:rsidR="00AD2083" w:rsidRPr="00AD2083" w:rsidRDefault="00AD2083" w:rsidP="00AD2083">
      <w:pPr>
        <w:pStyle w:val="a3"/>
        <w:ind w:firstLine="708"/>
        <w:rPr>
          <w:szCs w:val="28"/>
        </w:rPr>
      </w:pPr>
      <w:r>
        <w:rPr>
          <w:szCs w:val="28"/>
        </w:rPr>
        <w:t>7</w:t>
      </w:r>
      <w:r w:rsidRPr="00AD2083">
        <w:rPr>
          <w:szCs w:val="28"/>
        </w:rPr>
        <w:t xml:space="preserve">. Частина друга статті 4 </w:t>
      </w:r>
      <w:r w:rsidR="00013A32">
        <w:rPr>
          <w:szCs w:val="28"/>
        </w:rPr>
        <w:t>законо</w:t>
      </w:r>
      <w:r>
        <w:rPr>
          <w:szCs w:val="28"/>
        </w:rPr>
        <w:t>проекту</w:t>
      </w:r>
      <w:r w:rsidR="00013A32">
        <w:rPr>
          <w:szCs w:val="28"/>
        </w:rPr>
        <w:t>, зміни до статті 11 Закону України «Про державно-приватне партнерство»</w:t>
      </w:r>
      <w:r>
        <w:rPr>
          <w:szCs w:val="28"/>
        </w:rPr>
        <w:t xml:space="preserve"> </w:t>
      </w:r>
      <w:r w:rsidR="00013A32">
        <w:rPr>
          <w:szCs w:val="28"/>
        </w:rPr>
        <w:t>передбачають</w:t>
      </w:r>
      <w:r w:rsidRPr="00AD2083">
        <w:rPr>
          <w:szCs w:val="28"/>
        </w:rPr>
        <w:t xml:space="preserve"> здійснення оцінки впливу проекту на довкілля </w:t>
      </w:r>
      <w:r w:rsidRPr="00AD2083">
        <w:rPr>
          <w:szCs w:val="28"/>
          <w:u w:val="single"/>
        </w:rPr>
        <w:t>після укладення договору про концесію</w:t>
      </w:r>
      <w:r w:rsidRPr="00AD2083">
        <w:rPr>
          <w:szCs w:val="28"/>
        </w:rPr>
        <w:t xml:space="preserve">. Це порушує вимоги частини першої статті 3 Закону України «Про оцінку впливу на довкілля», згідно з якою здійснення оцінки впливу на довкілля є обов’язковим у процесі прийняття рішень про провадження планованої діяльності, визначеної частинами другою і третьою цієї статті. Така планована діяльність підлягає оцінці впливу на довкілля </w:t>
      </w:r>
      <w:r w:rsidRPr="00AD2083">
        <w:rPr>
          <w:szCs w:val="28"/>
          <w:u w:val="single"/>
        </w:rPr>
        <w:t>до прийняття рішення про провадження планованої діяльності</w:t>
      </w:r>
      <w:r w:rsidRPr="00AD2083">
        <w:rPr>
          <w:szCs w:val="28"/>
        </w:rPr>
        <w:t>.</w:t>
      </w:r>
    </w:p>
    <w:p w:rsidR="00AD2083" w:rsidRDefault="00AD2083" w:rsidP="00AD2083">
      <w:pPr>
        <w:pStyle w:val="a3"/>
        <w:rPr>
          <w:szCs w:val="28"/>
        </w:rPr>
      </w:pPr>
    </w:p>
    <w:p w:rsidR="00AD2083" w:rsidRPr="00AD2083" w:rsidRDefault="00AD2083" w:rsidP="00AD2083">
      <w:pPr>
        <w:pStyle w:val="a3"/>
        <w:ind w:firstLine="708"/>
        <w:rPr>
          <w:szCs w:val="28"/>
        </w:rPr>
      </w:pPr>
      <w:r>
        <w:rPr>
          <w:szCs w:val="28"/>
        </w:rPr>
        <w:t>8</w:t>
      </w:r>
      <w:r w:rsidRPr="00AD2083">
        <w:rPr>
          <w:szCs w:val="28"/>
        </w:rPr>
        <w:t>. Сформульована у статті 5 проекту процедура прийняття рішення про доцільність передачі об’єкта в концесію містить суттєві логічні вади:</w:t>
      </w:r>
    </w:p>
    <w:p w:rsidR="00AD2083" w:rsidRPr="00AD2083" w:rsidRDefault="00AD2083" w:rsidP="00AD2083">
      <w:pPr>
        <w:pStyle w:val="a3"/>
        <w:ind w:firstLine="708"/>
        <w:rPr>
          <w:szCs w:val="28"/>
        </w:rPr>
      </w:pPr>
      <w:r w:rsidRPr="00AD2083">
        <w:rPr>
          <w:szCs w:val="28"/>
        </w:rPr>
        <w:t xml:space="preserve">- в абзаці частини другої статті 5 передбачається, що «у випадку, якщо рішення про доцільність передачі в концесію приймається органом, який не буде </w:t>
      </w:r>
      <w:proofErr w:type="spellStart"/>
      <w:r w:rsidRPr="00AD2083">
        <w:rPr>
          <w:szCs w:val="28"/>
        </w:rPr>
        <w:t>концесієдавцем</w:t>
      </w:r>
      <w:proofErr w:type="spellEnd"/>
      <w:r w:rsidRPr="00AD2083">
        <w:rPr>
          <w:szCs w:val="28"/>
        </w:rPr>
        <w:t xml:space="preserve">, у такому рішенні повинен бути визначений </w:t>
      </w:r>
      <w:proofErr w:type="spellStart"/>
      <w:r w:rsidRPr="00AD2083">
        <w:rPr>
          <w:szCs w:val="28"/>
        </w:rPr>
        <w:t>концесієдавець</w:t>
      </w:r>
      <w:proofErr w:type="spellEnd"/>
      <w:r w:rsidRPr="00AD2083">
        <w:rPr>
          <w:szCs w:val="28"/>
        </w:rPr>
        <w:t xml:space="preserve">». За визначенням </w:t>
      </w:r>
      <w:proofErr w:type="spellStart"/>
      <w:r w:rsidRPr="00AD2083">
        <w:rPr>
          <w:szCs w:val="28"/>
        </w:rPr>
        <w:t>концесієдавець</w:t>
      </w:r>
      <w:proofErr w:type="spellEnd"/>
      <w:r w:rsidRPr="00AD2083">
        <w:rPr>
          <w:szCs w:val="28"/>
        </w:rPr>
        <w:t xml:space="preserve"> – той, хто здійснює управління та має право розпоряджатися майном; інша особа не має права приймати відповідних рішень. Зазначені положення суперечать </w:t>
      </w:r>
      <w:r w:rsidR="00013A32">
        <w:rPr>
          <w:szCs w:val="28"/>
        </w:rPr>
        <w:t xml:space="preserve">запропонованому </w:t>
      </w:r>
      <w:r w:rsidRPr="00AD2083">
        <w:rPr>
          <w:szCs w:val="28"/>
        </w:rPr>
        <w:t xml:space="preserve">визначенню терміну </w:t>
      </w:r>
      <w:proofErr w:type="spellStart"/>
      <w:r w:rsidRPr="00AD2083">
        <w:rPr>
          <w:szCs w:val="28"/>
        </w:rPr>
        <w:t>концесієдавець</w:t>
      </w:r>
      <w:proofErr w:type="spellEnd"/>
      <w:r w:rsidRPr="00AD2083">
        <w:rPr>
          <w:szCs w:val="28"/>
        </w:rPr>
        <w:t xml:space="preserve"> та частині першій цієї статті;</w:t>
      </w:r>
    </w:p>
    <w:p w:rsidR="00AD2083" w:rsidRPr="00AD2083" w:rsidRDefault="00AD2083" w:rsidP="00AD2083">
      <w:pPr>
        <w:pStyle w:val="a3"/>
        <w:ind w:firstLine="708"/>
        <w:rPr>
          <w:szCs w:val="28"/>
        </w:rPr>
      </w:pPr>
      <w:r w:rsidRPr="00AD2083">
        <w:rPr>
          <w:szCs w:val="28"/>
        </w:rPr>
        <w:t>- однозначні вимоги до змісту рішення про доцільність передачі в концесію не встановлені («може передбачати необхідні заходи»), проте встановлюється вимога до строку реалізації заходів, зазначених у рішенні (частина друга статі 5);</w:t>
      </w:r>
    </w:p>
    <w:p w:rsidR="00AD2083" w:rsidRPr="00AD2083" w:rsidRDefault="00013A32" w:rsidP="00AD2083">
      <w:pPr>
        <w:pStyle w:val="a3"/>
        <w:rPr>
          <w:szCs w:val="28"/>
        </w:rPr>
      </w:pPr>
      <w:r>
        <w:rPr>
          <w:szCs w:val="28"/>
        </w:rPr>
        <w:t xml:space="preserve">          </w:t>
      </w:r>
      <w:r w:rsidR="00AD2083" w:rsidRPr="00AD2083">
        <w:rPr>
          <w:szCs w:val="28"/>
        </w:rPr>
        <w:t>- у частині четвертій статті 5 містяться заборони для балансоутримувача об’єкта, щодо якого є рішення про доцільність передачі в концесію, але обов’язку повідомити його про таке рішення не встановлено;</w:t>
      </w:r>
    </w:p>
    <w:p w:rsidR="00AD2083" w:rsidRPr="00AD2083" w:rsidRDefault="00AD2083" w:rsidP="00AD2083">
      <w:pPr>
        <w:pStyle w:val="a3"/>
        <w:ind w:firstLine="708"/>
        <w:rPr>
          <w:szCs w:val="28"/>
        </w:rPr>
      </w:pPr>
      <w:r w:rsidRPr="00AD2083">
        <w:rPr>
          <w:szCs w:val="28"/>
        </w:rPr>
        <w:t>- у частині п’ятій статті 5 йдеться про необхідність утриматися від створення перешкод для «реалізації проекту, що здійснюється на умовах концесії», але, по-перше, на цьому етапі концесійний договір ще не укладений, по-друге – для прийняття рішення про доцільність передачі в концесію надання проекту не вимагається, передбачено лише надання «пропозицій про здійснення державно-приватного партнерства у формі концесії» (стаття 4, частина перша статті 5).</w:t>
      </w:r>
    </w:p>
    <w:p w:rsidR="00AD2083" w:rsidRDefault="00AD2083" w:rsidP="00AD2083">
      <w:pPr>
        <w:pStyle w:val="a3"/>
        <w:rPr>
          <w:szCs w:val="28"/>
        </w:rPr>
      </w:pPr>
    </w:p>
    <w:p w:rsidR="00AD2083" w:rsidRPr="00C61681" w:rsidRDefault="00AD2083" w:rsidP="00AD2083">
      <w:pPr>
        <w:pStyle w:val="a3"/>
        <w:ind w:firstLine="708"/>
        <w:rPr>
          <w:szCs w:val="28"/>
        </w:rPr>
      </w:pPr>
      <w:r>
        <w:rPr>
          <w:szCs w:val="28"/>
        </w:rPr>
        <w:t>9</w:t>
      </w:r>
      <w:r w:rsidRPr="00AD2083">
        <w:rPr>
          <w:szCs w:val="28"/>
        </w:rPr>
        <w:t xml:space="preserve">. Положення проекту, що визначають порядок передачі в концесію (статті </w:t>
      </w:r>
      <w:r w:rsidR="00013A32">
        <w:rPr>
          <w:szCs w:val="28"/>
        </w:rPr>
        <w:t>5, 7 та ін.</w:t>
      </w:r>
      <w:r w:rsidRPr="00AD2083">
        <w:rPr>
          <w:szCs w:val="28"/>
        </w:rPr>
        <w:t>), сформульовані виключно стосовно об’єктів, які вже знаходяться у державній, комунальній власності чи власності Автономної Республіки Крим</w:t>
      </w:r>
      <w:r w:rsidR="00013A32">
        <w:rPr>
          <w:szCs w:val="28"/>
        </w:rPr>
        <w:t>, та не врахову</w:t>
      </w:r>
      <w:r w:rsidR="00C61681">
        <w:rPr>
          <w:szCs w:val="28"/>
        </w:rPr>
        <w:t xml:space="preserve">ють особливостей передачі в концесію </w:t>
      </w:r>
      <w:r w:rsidRPr="00C61681">
        <w:rPr>
          <w:szCs w:val="28"/>
        </w:rPr>
        <w:t>права надавати «суспільно значимі послуги» залишається неврегульованим.</w:t>
      </w:r>
    </w:p>
    <w:p w:rsidR="00AD2083" w:rsidRDefault="00AD2083" w:rsidP="00AD2083">
      <w:pPr>
        <w:pStyle w:val="a3"/>
        <w:rPr>
          <w:szCs w:val="28"/>
        </w:rPr>
      </w:pPr>
    </w:p>
    <w:p w:rsidR="00AD2083" w:rsidRPr="00AD2083" w:rsidRDefault="00AD2083" w:rsidP="00AD2083">
      <w:pPr>
        <w:pStyle w:val="a3"/>
        <w:ind w:firstLine="708"/>
        <w:rPr>
          <w:szCs w:val="28"/>
        </w:rPr>
      </w:pPr>
      <w:r>
        <w:rPr>
          <w:szCs w:val="28"/>
        </w:rPr>
        <w:t>10</w:t>
      </w:r>
      <w:r w:rsidRPr="00AD2083">
        <w:rPr>
          <w:szCs w:val="28"/>
        </w:rPr>
        <w:t>. Частини друга</w:t>
      </w:r>
      <w:r>
        <w:rPr>
          <w:szCs w:val="28"/>
        </w:rPr>
        <w:t xml:space="preserve"> та</w:t>
      </w:r>
      <w:r w:rsidRPr="00AD2083">
        <w:rPr>
          <w:szCs w:val="28"/>
        </w:rPr>
        <w:t xml:space="preserve"> третя статті 25 </w:t>
      </w:r>
      <w:r>
        <w:rPr>
          <w:szCs w:val="28"/>
        </w:rPr>
        <w:t xml:space="preserve">проекту </w:t>
      </w:r>
      <w:r w:rsidRPr="00AD2083">
        <w:rPr>
          <w:szCs w:val="28"/>
        </w:rPr>
        <w:t xml:space="preserve">передбачають можливість одночасно виступати </w:t>
      </w:r>
      <w:proofErr w:type="spellStart"/>
      <w:r w:rsidRPr="00AD2083">
        <w:rPr>
          <w:szCs w:val="28"/>
        </w:rPr>
        <w:t>концесієдавцем</w:t>
      </w:r>
      <w:proofErr w:type="spellEnd"/>
      <w:r w:rsidR="00C61681">
        <w:rPr>
          <w:szCs w:val="28"/>
        </w:rPr>
        <w:t xml:space="preserve"> або</w:t>
      </w:r>
      <w:r w:rsidRPr="00AD2083">
        <w:rPr>
          <w:szCs w:val="28"/>
        </w:rPr>
        <w:t xml:space="preserve"> «на стороні </w:t>
      </w:r>
      <w:proofErr w:type="spellStart"/>
      <w:r w:rsidRPr="00AD2083">
        <w:rPr>
          <w:szCs w:val="28"/>
        </w:rPr>
        <w:t>концесієдавця</w:t>
      </w:r>
      <w:proofErr w:type="spellEnd"/>
      <w:r w:rsidRPr="00AD2083">
        <w:rPr>
          <w:szCs w:val="28"/>
        </w:rPr>
        <w:t xml:space="preserve">» декільком органам державної влади, місцевого самоврядування, державним установам чи підприємствам. На нашу думку, це суперечить змісту правовідносин концесії, які передбачають передачу прав на об’єкт концесії, належних безпосередньо концесіонеру. </w:t>
      </w:r>
    </w:p>
    <w:p w:rsidR="00AD2083" w:rsidRDefault="00AD2083" w:rsidP="00AD2083">
      <w:pPr>
        <w:pStyle w:val="a3"/>
        <w:rPr>
          <w:szCs w:val="28"/>
        </w:rPr>
      </w:pPr>
    </w:p>
    <w:p w:rsidR="00AD2083" w:rsidRPr="00AD2083" w:rsidRDefault="00AD2083" w:rsidP="00AD2083">
      <w:pPr>
        <w:pStyle w:val="a3"/>
        <w:ind w:firstLine="708"/>
        <w:rPr>
          <w:szCs w:val="28"/>
        </w:rPr>
      </w:pPr>
      <w:r>
        <w:rPr>
          <w:szCs w:val="28"/>
        </w:rPr>
        <w:t>11</w:t>
      </w:r>
      <w:r w:rsidRPr="00AD2083">
        <w:rPr>
          <w:szCs w:val="28"/>
        </w:rPr>
        <w:t xml:space="preserve">. У частині п’ятій статті 25 </w:t>
      </w:r>
      <w:r>
        <w:rPr>
          <w:szCs w:val="28"/>
        </w:rPr>
        <w:t>проекту положення</w:t>
      </w:r>
      <w:r w:rsidRPr="00AD2083">
        <w:rPr>
          <w:szCs w:val="28"/>
        </w:rPr>
        <w:t xml:space="preserve"> про те, що «сторони концесійного договору є рівними у своїх правах»</w:t>
      </w:r>
      <w:r>
        <w:rPr>
          <w:szCs w:val="28"/>
        </w:rPr>
        <w:t>,</w:t>
      </w:r>
      <w:r w:rsidRPr="00AD2083">
        <w:rPr>
          <w:szCs w:val="28"/>
        </w:rPr>
        <w:t xml:space="preserve"> є хибним та не враховує правової природи відносин концесії.</w:t>
      </w:r>
    </w:p>
    <w:p w:rsidR="00AD2083" w:rsidRDefault="00AD2083" w:rsidP="00AD2083">
      <w:pPr>
        <w:pStyle w:val="a3"/>
        <w:rPr>
          <w:szCs w:val="28"/>
        </w:rPr>
      </w:pPr>
    </w:p>
    <w:p w:rsidR="00AD2083" w:rsidRPr="00AD2083" w:rsidRDefault="00AD2083" w:rsidP="00AD2083">
      <w:pPr>
        <w:pStyle w:val="a3"/>
        <w:ind w:firstLine="708"/>
        <w:rPr>
          <w:szCs w:val="28"/>
        </w:rPr>
      </w:pPr>
      <w:r>
        <w:rPr>
          <w:szCs w:val="28"/>
        </w:rPr>
        <w:t>12</w:t>
      </w:r>
      <w:r w:rsidRPr="00AD2083">
        <w:rPr>
          <w:szCs w:val="28"/>
        </w:rPr>
        <w:t>. Зміни до статті 1 Закону «Про державно-приватне партнерство», згідно з якими викладається у новій редакції термін «державно-приватне партнерство», не враховує, що інтереси територіальних громад представляють не державні органи, а органи місцевого самоврядування.</w:t>
      </w:r>
    </w:p>
    <w:p w:rsidR="00AD2083" w:rsidRDefault="00AD2083" w:rsidP="00AD2083">
      <w:pPr>
        <w:pStyle w:val="a3"/>
        <w:rPr>
          <w:szCs w:val="28"/>
        </w:rPr>
      </w:pPr>
    </w:p>
    <w:p w:rsidR="00AD2083" w:rsidRPr="00AD2083" w:rsidRDefault="00AD2083" w:rsidP="00AD2083">
      <w:pPr>
        <w:pStyle w:val="a3"/>
        <w:ind w:firstLine="708"/>
        <w:rPr>
          <w:szCs w:val="28"/>
        </w:rPr>
      </w:pPr>
      <w:r w:rsidRPr="00AD2083">
        <w:rPr>
          <w:szCs w:val="28"/>
        </w:rPr>
        <w:t>1</w:t>
      </w:r>
      <w:r>
        <w:rPr>
          <w:szCs w:val="28"/>
        </w:rPr>
        <w:t>3</w:t>
      </w:r>
      <w:r w:rsidRPr="00AD2083">
        <w:rPr>
          <w:szCs w:val="28"/>
        </w:rPr>
        <w:t xml:space="preserve">. Низка положень проекту не відповідає конституційним принципам верховенства права та визначенню України правовою державою (статті 1 та 8 Конституції України), однією з основних умов реалізації яких є правова визначеність.  Принцип правової визначеності передбачає, перш за все, ясність та недвозначність викладення правових приписів, відсутність  внутрішніх суперечностей у нормативно-правовому акті та узгодженість з іншими законами, що має забезпечити однакове розуміння суб’єктами відповідних правовідносин правових приписів та коректне правозастосування. </w:t>
      </w:r>
    </w:p>
    <w:p w:rsidR="00AD2083" w:rsidRPr="00AD2083" w:rsidRDefault="00AD2083" w:rsidP="00AD2083">
      <w:pPr>
        <w:pStyle w:val="a3"/>
        <w:rPr>
          <w:szCs w:val="28"/>
        </w:rPr>
      </w:pPr>
    </w:p>
    <w:p w:rsidR="00AD2083" w:rsidRPr="00AD2083" w:rsidRDefault="00AD2083" w:rsidP="00AD2083">
      <w:pPr>
        <w:pStyle w:val="a3"/>
        <w:ind w:firstLine="708"/>
        <w:rPr>
          <w:rFonts w:cstheme="minorBidi"/>
          <w:u w:val="single"/>
        </w:rPr>
      </w:pPr>
      <w:r w:rsidRPr="00AD2083">
        <w:rPr>
          <w:rFonts w:cstheme="minorBidi"/>
        </w:rPr>
        <w:t xml:space="preserve">Зокрема, частиною четвертою статті 2 </w:t>
      </w:r>
      <w:r>
        <w:rPr>
          <w:rFonts w:cstheme="minorBidi"/>
        </w:rPr>
        <w:t xml:space="preserve">проекту </w:t>
      </w:r>
      <w:r w:rsidRPr="00AD2083">
        <w:rPr>
          <w:rFonts w:cstheme="minorBidi"/>
        </w:rPr>
        <w:t xml:space="preserve">передбачено, що «на відносини, що виникають у зв’язку з вибором концесіонера, виконанням концесійного договору та наданням державної підтримки концесії, </w:t>
      </w:r>
      <w:r w:rsidRPr="00AD2083">
        <w:rPr>
          <w:rFonts w:cstheme="minorBidi"/>
          <w:u w:val="single"/>
        </w:rPr>
        <w:t>не застосовується законодавство про публічні закупівлі».</w:t>
      </w:r>
    </w:p>
    <w:p w:rsidR="00AD2083" w:rsidRPr="00AD2083" w:rsidRDefault="00AD2083" w:rsidP="00AD2083">
      <w:pPr>
        <w:pStyle w:val="a3"/>
        <w:ind w:firstLine="708"/>
        <w:rPr>
          <w:rFonts w:cstheme="minorBidi"/>
        </w:rPr>
      </w:pPr>
      <w:r w:rsidRPr="00AD2083">
        <w:rPr>
          <w:rFonts w:cstheme="minorBidi"/>
        </w:rPr>
        <w:t xml:space="preserve">Проте, у статті 23 проекту йдеться про укладення відповідного багатостороннього договору для залучення послуг радників та передбачається, що стороною договору може бути юридична особа-платник (якщо оплату послуг радника здійснює інша особа, а не </w:t>
      </w:r>
      <w:proofErr w:type="spellStart"/>
      <w:r w:rsidRPr="00AD2083">
        <w:rPr>
          <w:rFonts w:cstheme="minorBidi"/>
        </w:rPr>
        <w:t>концесієдавець</w:t>
      </w:r>
      <w:proofErr w:type="spellEnd"/>
      <w:r w:rsidRPr="00AD2083">
        <w:rPr>
          <w:rFonts w:cstheme="minorBidi"/>
        </w:rPr>
        <w:t>). При цьому у частині четвертій статті 23 встановлено, що  «у такому випадку, «</w:t>
      </w:r>
      <w:r w:rsidRPr="00AD2083">
        <w:rPr>
          <w:rFonts w:cstheme="minorBidi"/>
          <w:u w:val="single"/>
        </w:rPr>
        <w:t xml:space="preserve">замовником» у розумінні Закону України «Про публічні закупівлі» </w:t>
      </w:r>
      <w:r w:rsidRPr="00AD2083">
        <w:rPr>
          <w:rFonts w:cstheme="minorBidi"/>
        </w:rPr>
        <w:t xml:space="preserve">виступатиме юридична особа-платник. </w:t>
      </w:r>
    </w:p>
    <w:p w:rsidR="00AD2083" w:rsidRPr="00AD2083" w:rsidRDefault="00AD2083" w:rsidP="00AD2083">
      <w:pPr>
        <w:pStyle w:val="a3"/>
        <w:ind w:firstLine="708"/>
        <w:rPr>
          <w:rFonts w:cstheme="minorBidi"/>
        </w:rPr>
      </w:pPr>
      <w:r w:rsidRPr="00AD2083">
        <w:rPr>
          <w:rFonts w:cstheme="minorBidi"/>
        </w:rPr>
        <w:t>Потребує змістовного уточнення також редакція частини п’ятої статті 23</w:t>
      </w:r>
      <w:r>
        <w:rPr>
          <w:rFonts w:cstheme="minorBidi"/>
        </w:rPr>
        <w:t xml:space="preserve"> проекту</w:t>
      </w:r>
      <w:r w:rsidRPr="00AD2083">
        <w:rPr>
          <w:rFonts w:cstheme="minorBidi"/>
        </w:rPr>
        <w:t>, згідно з якою «</w:t>
      </w:r>
      <w:r>
        <w:rPr>
          <w:rFonts w:cstheme="minorBidi"/>
          <w:u w:val="single"/>
        </w:rPr>
        <w:t>п</w:t>
      </w:r>
      <w:r w:rsidRPr="00AD2083">
        <w:rPr>
          <w:rFonts w:cstheme="minorBidi"/>
          <w:u w:val="single"/>
        </w:rPr>
        <w:t>ідписання договору</w:t>
      </w:r>
      <w:r w:rsidRPr="00AD2083">
        <w:rPr>
          <w:rFonts w:cstheme="minorBidi"/>
        </w:rPr>
        <w:t xml:space="preserve"> з міжнародними фінансовими організаціями здійснюється </w:t>
      </w:r>
      <w:r w:rsidRPr="00AD2083">
        <w:rPr>
          <w:rFonts w:cstheme="minorBidi"/>
          <w:u w:val="single"/>
        </w:rPr>
        <w:t>шляхом проведення переговорів</w:t>
      </w:r>
      <w:r w:rsidRPr="00AD2083">
        <w:rPr>
          <w:rFonts w:cstheme="minorBidi"/>
        </w:rPr>
        <w:t xml:space="preserve"> </w:t>
      </w:r>
      <w:r w:rsidRPr="00AD2083">
        <w:rPr>
          <w:rFonts w:cstheme="minorBidi"/>
          <w:u w:val="single"/>
        </w:rPr>
        <w:t>без використання процедур</w:t>
      </w:r>
      <w:r w:rsidRPr="00AD2083">
        <w:rPr>
          <w:rFonts w:cstheme="minorBidi"/>
        </w:rPr>
        <w:t>, передбачених Законом України «Про публічні закупівлі».</w:t>
      </w:r>
    </w:p>
    <w:p w:rsidR="00AD2083" w:rsidRPr="00AD2083" w:rsidRDefault="00AD2083" w:rsidP="00AD2083">
      <w:pPr>
        <w:pStyle w:val="a3"/>
        <w:rPr>
          <w:rFonts w:cstheme="minorBidi"/>
        </w:rPr>
      </w:pPr>
    </w:p>
    <w:p w:rsidR="00AD2083" w:rsidRPr="00AD2083" w:rsidRDefault="00AD2083" w:rsidP="00AD2083">
      <w:pPr>
        <w:pStyle w:val="a3"/>
        <w:ind w:firstLine="708"/>
        <w:rPr>
          <w:rFonts w:cstheme="minorBidi"/>
        </w:rPr>
      </w:pPr>
      <w:r w:rsidRPr="00AD2083">
        <w:rPr>
          <w:rFonts w:cstheme="minorBidi"/>
        </w:rPr>
        <w:t>Концесія згідно з визначенням цього терміну це - форма здійснення державно-приватного партнерства», а термін «</w:t>
      </w:r>
      <w:proofErr w:type="spellStart"/>
      <w:r w:rsidRPr="00AD2083">
        <w:rPr>
          <w:rFonts w:cstheme="minorBidi"/>
        </w:rPr>
        <w:t>концесі</w:t>
      </w:r>
      <w:r>
        <w:rPr>
          <w:rFonts w:cstheme="minorBidi"/>
        </w:rPr>
        <w:t>єдавець</w:t>
      </w:r>
      <w:proofErr w:type="spellEnd"/>
      <w:r>
        <w:rPr>
          <w:rFonts w:cstheme="minorBidi"/>
        </w:rPr>
        <w:t xml:space="preserve">» у тексті </w:t>
      </w:r>
      <w:r w:rsidRPr="00AD2083">
        <w:rPr>
          <w:rFonts w:cstheme="minorBidi"/>
        </w:rPr>
        <w:t>проекту визначається дуже широко з урахуванням того, що «об’єктом концесії може стати майно, що є у державній, комунальній власності, належати Автономній Республіці Крим або є майном відповідних господарських товариств.</w:t>
      </w:r>
    </w:p>
    <w:p w:rsidR="00AD2083" w:rsidRPr="00AD2083" w:rsidRDefault="00AD2083" w:rsidP="00AD2083">
      <w:pPr>
        <w:pStyle w:val="a3"/>
        <w:ind w:firstLine="708"/>
        <w:rPr>
          <w:rFonts w:cstheme="minorBidi"/>
        </w:rPr>
      </w:pPr>
      <w:r w:rsidRPr="00AD2083">
        <w:rPr>
          <w:rFonts w:cstheme="minorBidi"/>
        </w:rPr>
        <w:t xml:space="preserve">Крім того, згідно з пунктом 7 статті 1 проекту </w:t>
      </w:r>
      <w:proofErr w:type="spellStart"/>
      <w:r w:rsidRPr="00AD2083">
        <w:rPr>
          <w:rFonts w:cstheme="minorBidi"/>
        </w:rPr>
        <w:t>концесієдавцем</w:t>
      </w:r>
      <w:proofErr w:type="spellEnd"/>
      <w:r w:rsidRPr="00AD2083">
        <w:rPr>
          <w:rFonts w:cstheme="minorBidi"/>
        </w:rPr>
        <w:t xml:space="preserve"> можуть бути також визначені </w:t>
      </w:r>
      <w:r w:rsidRPr="00AD2083">
        <w:rPr>
          <w:rFonts w:cstheme="minorBidi"/>
          <w:u w:val="single"/>
        </w:rPr>
        <w:t>«за рішенням Кабінету Міністрів України</w:t>
      </w:r>
      <w:r w:rsidRPr="00AD2083">
        <w:rPr>
          <w:rFonts w:cstheme="minorBidi"/>
          <w:i/>
        </w:rPr>
        <w:t xml:space="preserve"> </w:t>
      </w:r>
      <w:r w:rsidRPr="00AD2083">
        <w:rPr>
          <w:rFonts w:cstheme="minorBidi"/>
        </w:rPr>
        <w:t xml:space="preserve">Національна академія наук України, галузеві академії наук, державне підприємство, установа, організація, господарське товариство, 100 відсотків акцій (часток) яких належить державі, або іншому господарському товариству, 100 відсотків акцій (часток) якого належать державі». </w:t>
      </w:r>
    </w:p>
    <w:p w:rsidR="00AD2083" w:rsidRPr="00AD2083" w:rsidRDefault="00AD2083" w:rsidP="00AD2083">
      <w:pPr>
        <w:pStyle w:val="a3"/>
        <w:ind w:firstLine="708"/>
        <w:rPr>
          <w:rFonts w:cstheme="minorBidi"/>
        </w:rPr>
      </w:pPr>
      <w:r w:rsidRPr="00AD2083">
        <w:rPr>
          <w:rFonts w:cstheme="minorBidi"/>
        </w:rPr>
        <w:t>Проте, далі за текстом поряд з терміном «</w:t>
      </w:r>
      <w:proofErr w:type="spellStart"/>
      <w:r w:rsidRPr="00AD2083">
        <w:rPr>
          <w:rFonts w:cstheme="minorBidi"/>
        </w:rPr>
        <w:t>концесієдавець</w:t>
      </w:r>
      <w:proofErr w:type="spellEnd"/>
      <w:r w:rsidRPr="00AD2083">
        <w:rPr>
          <w:rFonts w:cstheme="minorBidi"/>
        </w:rPr>
        <w:t xml:space="preserve">» (у значенні, наведеному для цілей цього законодавчого </w:t>
      </w:r>
      <w:proofErr w:type="spellStart"/>
      <w:r w:rsidRPr="00AD2083">
        <w:rPr>
          <w:rFonts w:cstheme="minorBidi"/>
        </w:rPr>
        <w:t>акта</w:t>
      </w:r>
      <w:proofErr w:type="spellEnd"/>
      <w:r w:rsidRPr="00AD2083">
        <w:rPr>
          <w:rFonts w:cstheme="minorBidi"/>
        </w:rPr>
        <w:t xml:space="preserve">), вказуються й ті складові, що віднесені до змісту цього поняття. Наприклад у статті 23 </w:t>
      </w:r>
      <w:r>
        <w:rPr>
          <w:rFonts w:cstheme="minorBidi"/>
        </w:rPr>
        <w:t xml:space="preserve">проекту </w:t>
      </w:r>
      <w:r w:rsidRPr="00AD2083">
        <w:rPr>
          <w:rFonts w:cstheme="minorBidi"/>
        </w:rPr>
        <w:t>передбачається, що «</w:t>
      </w:r>
      <w:proofErr w:type="spellStart"/>
      <w:r>
        <w:rPr>
          <w:rFonts w:cstheme="minorBidi"/>
        </w:rPr>
        <w:t>к</w:t>
      </w:r>
      <w:r w:rsidRPr="00AD2083">
        <w:rPr>
          <w:rFonts w:cstheme="minorBidi"/>
        </w:rPr>
        <w:t>онцесієдавець</w:t>
      </w:r>
      <w:proofErr w:type="spellEnd"/>
      <w:r w:rsidRPr="00AD2083">
        <w:rPr>
          <w:rFonts w:cstheme="minorBidi"/>
        </w:rPr>
        <w:t xml:space="preserve"> </w:t>
      </w:r>
      <w:r w:rsidRPr="00AD2083">
        <w:rPr>
          <w:rFonts w:cstheme="minorBidi"/>
          <w:u w:val="single"/>
        </w:rPr>
        <w:t>та/або</w:t>
      </w:r>
      <w:r w:rsidRPr="00AD2083">
        <w:rPr>
          <w:rFonts w:cstheme="minorBidi"/>
        </w:rPr>
        <w:t xml:space="preserve"> державне, комунальне підприємство, установа, організація, господарське товариство, 100 відсотків акцій (часток) якого належать державі, територіальній громаді чи Автономній Республіці Крим або іншому господарському товариству, 100 відсотків акцій (часток) якого належать державі, Національна академії наук України, галузеві академій наук … можуть залучати радників».</w:t>
      </w:r>
    </w:p>
    <w:p w:rsidR="00AD2083" w:rsidRPr="00AD2083" w:rsidRDefault="00AD2083" w:rsidP="00AD2083">
      <w:pPr>
        <w:pStyle w:val="a3"/>
        <w:ind w:firstLine="708"/>
        <w:rPr>
          <w:rFonts w:cstheme="minorBidi"/>
        </w:rPr>
      </w:pPr>
      <w:r w:rsidRPr="00AD2083">
        <w:rPr>
          <w:rFonts w:cstheme="minorBidi"/>
        </w:rPr>
        <w:t xml:space="preserve">Таким чином у проекті використані терміни </w:t>
      </w:r>
      <w:r>
        <w:rPr>
          <w:rFonts w:cstheme="minorBidi"/>
        </w:rPr>
        <w:t>та</w:t>
      </w:r>
      <w:r w:rsidRPr="00AD2083">
        <w:rPr>
          <w:rFonts w:cstheme="minorBidi"/>
        </w:rPr>
        <w:t xml:space="preserve"> поняття, зміст яких тлумачиться неоднозначно, що створює ризики неоднакового застосування норм закону.</w:t>
      </w:r>
    </w:p>
    <w:p w:rsidR="00AD2083" w:rsidRPr="00AD2083" w:rsidRDefault="00AD2083" w:rsidP="00AD2083">
      <w:pPr>
        <w:pStyle w:val="a3"/>
        <w:rPr>
          <w:rFonts w:cstheme="minorBidi"/>
        </w:rPr>
      </w:pPr>
    </w:p>
    <w:p w:rsidR="00AD2083" w:rsidRPr="00AD2083" w:rsidRDefault="00AD2083" w:rsidP="00AD2083">
      <w:pPr>
        <w:pStyle w:val="a3"/>
        <w:ind w:firstLine="708"/>
        <w:rPr>
          <w:szCs w:val="28"/>
          <w:lang w:eastAsia="ru-RU"/>
        </w:rPr>
      </w:pPr>
      <w:r>
        <w:rPr>
          <w:szCs w:val="28"/>
          <w:lang w:eastAsia="ru-RU"/>
        </w:rPr>
        <w:t>Звертаємо увагу на те, що п</w:t>
      </w:r>
      <w:r w:rsidRPr="00AD2083">
        <w:rPr>
          <w:szCs w:val="28"/>
          <w:lang w:eastAsia="ru-RU"/>
        </w:rPr>
        <w:t>ринципу правової визначеності не відповідають також наступні положення проекту:</w:t>
      </w:r>
    </w:p>
    <w:p w:rsidR="00AD2083" w:rsidRPr="00AD2083" w:rsidRDefault="00AD2083" w:rsidP="00AD2083">
      <w:pPr>
        <w:pStyle w:val="a3"/>
        <w:ind w:firstLine="708"/>
        <w:rPr>
          <w:szCs w:val="28"/>
          <w:lang w:eastAsia="ru-RU"/>
        </w:rPr>
      </w:pPr>
      <w:r w:rsidRPr="00AD2083">
        <w:rPr>
          <w:szCs w:val="28"/>
          <w:lang w:eastAsia="ru-RU"/>
        </w:rPr>
        <w:t xml:space="preserve"> - частина перша статті 2, якою передбачено, що «</w:t>
      </w:r>
      <w:r>
        <w:rPr>
          <w:szCs w:val="28"/>
          <w:lang w:eastAsia="ru-RU"/>
        </w:rPr>
        <w:t>в</w:t>
      </w:r>
      <w:r w:rsidRPr="00AD2083">
        <w:rPr>
          <w:szCs w:val="28"/>
          <w:lang w:eastAsia="ru-RU"/>
        </w:rPr>
        <w:t xml:space="preserve">ідносини, що виникають у зв’язку із концесіями, не можуть встановлюватися або змінюватися іншими законами України, крім законів, що містять виключно норми </w:t>
      </w:r>
      <w:r w:rsidRPr="00C61681">
        <w:rPr>
          <w:b/>
          <w:szCs w:val="28"/>
          <w:lang w:eastAsia="ru-RU"/>
        </w:rPr>
        <w:t>щодо внесення змін до цього Закону</w:t>
      </w:r>
      <w:r w:rsidRPr="00AD2083">
        <w:rPr>
          <w:szCs w:val="28"/>
          <w:lang w:eastAsia="ru-RU"/>
        </w:rPr>
        <w:t>». Водночас частиною п’ятою цієї ж статті передб</w:t>
      </w:r>
      <w:r>
        <w:rPr>
          <w:szCs w:val="28"/>
          <w:lang w:eastAsia="ru-RU"/>
        </w:rPr>
        <w:t>ачено, що «к</w:t>
      </w:r>
      <w:r w:rsidRPr="00AD2083">
        <w:rPr>
          <w:szCs w:val="28"/>
          <w:lang w:eastAsia="ru-RU"/>
        </w:rPr>
        <w:t>онцесія може застосовуватися для здійснення проектів у будь-яких сферах господарської діяльності, за виключенням об’єктів, щодо яких законами встановлені обмеження чи заборони щодо передачі їх в концесію»;</w:t>
      </w:r>
    </w:p>
    <w:p w:rsidR="00AD2083" w:rsidRPr="00AD2083" w:rsidRDefault="00AD2083" w:rsidP="00AD2083">
      <w:pPr>
        <w:pStyle w:val="a3"/>
        <w:ind w:firstLine="708"/>
        <w:rPr>
          <w:szCs w:val="28"/>
          <w:lang w:eastAsia="ru-RU"/>
        </w:rPr>
      </w:pPr>
      <w:r w:rsidRPr="00AD2083">
        <w:rPr>
          <w:szCs w:val="28"/>
          <w:lang w:eastAsia="ru-RU"/>
        </w:rPr>
        <w:t>- частина четверта статті 36, якою пе</w:t>
      </w:r>
      <w:r>
        <w:rPr>
          <w:szCs w:val="28"/>
          <w:lang w:eastAsia="ru-RU"/>
        </w:rPr>
        <w:t>редбачено, що «н</w:t>
      </w:r>
      <w:r w:rsidRPr="00AD2083">
        <w:rPr>
          <w:szCs w:val="28"/>
          <w:lang w:eastAsia="ru-RU"/>
        </w:rPr>
        <w:t>а концесіонера не поширюється дія нормативно-правових актів органів виконавчої влади та органів місцевого самоврядування, якщо такі акти обмежують права концесіонера, визначені концесійним договором, за винятком приписів органів державного контролю та нагляду, що видаються відповідно до законодавства України з метою створення умов для безпечного ведення робіт, охорони довкілля, збереження здоров’я населення»;</w:t>
      </w:r>
    </w:p>
    <w:p w:rsidR="00AD2083" w:rsidRPr="00AD2083" w:rsidRDefault="00AD2083" w:rsidP="00AD2083">
      <w:pPr>
        <w:pStyle w:val="a3"/>
        <w:ind w:firstLine="708"/>
        <w:rPr>
          <w:szCs w:val="28"/>
          <w:lang w:eastAsia="ru-RU"/>
        </w:rPr>
      </w:pPr>
      <w:r w:rsidRPr="00AD2083">
        <w:rPr>
          <w:szCs w:val="28"/>
          <w:lang w:eastAsia="ru-RU"/>
        </w:rPr>
        <w:t>- частина друга статті 44, якою</w:t>
      </w:r>
      <w:r>
        <w:rPr>
          <w:szCs w:val="28"/>
          <w:lang w:eastAsia="ru-RU"/>
        </w:rPr>
        <w:t xml:space="preserve"> встановлюється, що «с</w:t>
      </w:r>
      <w:r w:rsidRPr="00AD2083">
        <w:rPr>
          <w:szCs w:val="28"/>
          <w:lang w:eastAsia="ru-RU"/>
        </w:rPr>
        <w:t>торони є вільними у виборі законодавства, що регулює їх правовідносини, які виникають на підставі інших договорів, укладених з метою реалізації проекту, що здійснюється на умовах концесії, якщо інше не передбачено законодавством України».</w:t>
      </w:r>
    </w:p>
    <w:p w:rsidR="00AD2083" w:rsidRPr="00AD2083" w:rsidRDefault="00AD2083" w:rsidP="00AD2083">
      <w:pPr>
        <w:pStyle w:val="a3"/>
        <w:rPr>
          <w:rFonts w:cstheme="minorBidi"/>
        </w:rPr>
      </w:pPr>
    </w:p>
    <w:p w:rsidR="00AD2083" w:rsidRPr="00AD2083" w:rsidRDefault="00AD2083" w:rsidP="00AD2083">
      <w:pPr>
        <w:pStyle w:val="a3"/>
        <w:ind w:firstLine="708"/>
        <w:rPr>
          <w:rFonts w:cstheme="minorBidi"/>
        </w:rPr>
      </w:pPr>
      <w:r>
        <w:rPr>
          <w:rFonts w:cstheme="minorBidi"/>
        </w:rPr>
        <w:t>Крім того, н</w:t>
      </w:r>
      <w:r w:rsidRPr="00AD2083">
        <w:rPr>
          <w:rFonts w:cstheme="minorBidi"/>
        </w:rPr>
        <w:t xml:space="preserve">изку положень проекту викладено у редакції, що містить оціночні, чітко не визначені поняття, а відтак, зазначене не виключає корупційної складової при їх застосуванні на практиці. </w:t>
      </w:r>
    </w:p>
    <w:p w:rsidR="00AD2083" w:rsidRPr="00AD2083" w:rsidRDefault="00AD2083" w:rsidP="00AD2083">
      <w:pPr>
        <w:pStyle w:val="a3"/>
        <w:ind w:firstLine="708"/>
        <w:rPr>
          <w:rFonts w:cstheme="minorBidi"/>
        </w:rPr>
      </w:pPr>
      <w:r w:rsidRPr="00AD2083">
        <w:rPr>
          <w:rFonts w:cstheme="minorBidi"/>
        </w:rPr>
        <w:t>Наприклад, це редакція змін до:</w:t>
      </w:r>
    </w:p>
    <w:p w:rsidR="00AD2083" w:rsidRPr="00AD2083" w:rsidRDefault="00AD2083" w:rsidP="00AD2083">
      <w:pPr>
        <w:pStyle w:val="a3"/>
        <w:ind w:firstLine="708"/>
        <w:rPr>
          <w:rFonts w:cstheme="minorBidi"/>
        </w:rPr>
      </w:pPr>
      <w:r w:rsidRPr="00AD2083">
        <w:rPr>
          <w:rFonts w:cstheme="minorBidi"/>
        </w:rPr>
        <w:t>- статті 23 Закону</w:t>
      </w:r>
      <w:r>
        <w:rPr>
          <w:rFonts w:cstheme="minorBidi"/>
        </w:rPr>
        <w:t xml:space="preserve"> України «</w:t>
      </w:r>
      <w:r w:rsidRPr="00AD2083">
        <w:rPr>
          <w:rFonts w:cstheme="minorBidi"/>
        </w:rPr>
        <w:t>Про морські порти України</w:t>
      </w:r>
      <w:r>
        <w:rPr>
          <w:rFonts w:cstheme="minorBidi"/>
        </w:rPr>
        <w:t>»</w:t>
      </w:r>
      <w:r w:rsidRPr="00AD2083">
        <w:rPr>
          <w:rFonts w:cstheme="minorBidi"/>
        </w:rPr>
        <w:t xml:space="preserve"> щодо «передачі в оренду приватному партнеру або концесіонеру </w:t>
      </w:r>
      <w:r w:rsidRPr="00AD2083">
        <w:rPr>
          <w:rFonts w:cstheme="minorBidi"/>
          <w:u w:val="single"/>
        </w:rPr>
        <w:t>земельної ділянки</w:t>
      </w:r>
      <w:r w:rsidRPr="00AD2083">
        <w:rPr>
          <w:rFonts w:cstheme="minorBidi"/>
        </w:rPr>
        <w:t xml:space="preserve">, яка прилягає до відповідних об’єктів портової інфраструктури і </w:t>
      </w:r>
      <w:r w:rsidRPr="00AD2083">
        <w:rPr>
          <w:rFonts w:cstheme="minorBidi"/>
          <w:u w:val="single"/>
        </w:rPr>
        <w:t>є достатньою для реалізації проекту</w:t>
      </w:r>
      <w:r w:rsidRPr="00AD2083">
        <w:rPr>
          <w:rFonts w:cstheme="minorBidi"/>
        </w:rPr>
        <w:t>, що реалізується на умовах концесії»;</w:t>
      </w:r>
    </w:p>
    <w:p w:rsidR="00AD2083" w:rsidRPr="00AD2083" w:rsidRDefault="00AD2083" w:rsidP="00AD2083">
      <w:pPr>
        <w:pStyle w:val="a3"/>
        <w:ind w:firstLine="708"/>
        <w:rPr>
          <w:rFonts w:cstheme="minorBidi"/>
        </w:rPr>
      </w:pPr>
      <w:r w:rsidRPr="00AD2083">
        <w:rPr>
          <w:rFonts w:cstheme="minorBidi"/>
        </w:rPr>
        <w:t xml:space="preserve">- частини третьої статті 27 законопроекту, що передбачає «Концесійний договір може бути змінений або достроково припинений на вимогу однієї із сторін за рішенням суду або арбітражу </w:t>
      </w:r>
      <w:r w:rsidRPr="00AD2083">
        <w:rPr>
          <w:rFonts w:cstheme="minorBidi"/>
          <w:u w:val="single"/>
        </w:rPr>
        <w:t>у випадку істотного порушення іншою стороною зобов’язань</w:t>
      </w:r>
      <w:r w:rsidRPr="00AD2083">
        <w:rPr>
          <w:rFonts w:cstheme="minorBidi"/>
        </w:rPr>
        <w:t xml:space="preserve">, визначених концесійним договором, або </w:t>
      </w:r>
      <w:r w:rsidRPr="00AD2083">
        <w:rPr>
          <w:rFonts w:cstheme="minorBidi"/>
          <w:u w:val="single"/>
        </w:rPr>
        <w:t>у разі істотної зміни обставин,</w:t>
      </w:r>
      <w:r w:rsidRPr="00AD2083">
        <w:rPr>
          <w:rFonts w:cstheme="minorBidi"/>
        </w:rPr>
        <w:t xml:space="preserve"> якими сторони керувалися у процесі укладання концесійного договору та у інших випадках, передбачених концесійним договором»</w:t>
      </w:r>
      <w:r>
        <w:rPr>
          <w:rFonts w:cstheme="minorBidi"/>
        </w:rPr>
        <w:t>;</w:t>
      </w:r>
    </w:p>
    <w:p w:rsidR="00AD2083" w:rsidRPr="00AD2083" w:rsidRDefault="00AD2083" w:rsidP="00AD2083">
      <w:pPr>
        <w:pStyle w:val="a3"/>
        <w:ind w:firstLine="708"/>
        <w:rPr>
          <w:szCs w:val="28"/>
          <w:lang w:eastAsia="ru-RU"/>
        </w:rPr>
      </w:pPr>
      <w:r w:rsidRPr="00AD2083">
        <w:rPr>
          <w:szCs w:val="28"/>
          <w:lang w:eastAsia="ru-RU"/>
        </w:rPr>
        <w:t>- використання таких правових конструкцій, як «спеціальні або ексклюзивні права», «конкурентний діалог».</w:t>
      </w:r>
    </w:p>
    <w:p w:rsidR="00AD2083" w:rsidRPr="00AD2083" w:rsidRDefault="00AD2083" w:rsidP="00AD2083">
      <w:pPr>
        <w:pStyle w:val="a3"/>
        <w:rPr>
          <w:szCs w:val="28"/>
          <w:lang w:eastAsia="ru-RU"/>
        </w:rPr>
      </w:pPr>
    </w:p>
    <w:p w:rsidR="00AD2083" w:rsidRPr="00AD2083" w:rsidRDefault="00AD2083" w:rsidP="00AD2083">
      <w:pPr>
        <w:pStyle w:val="a3"/>
        <w:ind w:firstLine="708"/>
        <w:rPr>
          <w:szCs w:val="28"/>
          <w:lang w:eastAsia="ru-RU"/>
        </w:rPr>
      </w:pPr>
      <w:r w:rsidRPr="00AD2083">
        <w:rPr>
          <w:szCs w:val="28"/>
          <w:lang w:eastAsia="ru-RU"/>
        </w:rPr>
        <w:t>Абзац п’ятий нової частини десятої статті 123</w:t>
      </w:r>
      <w:r w:rsidRPr="00AD2083">
        <w:rPr>
          <w:lang w:eastAsia="ru-RU"/>
        </w:rPr>
        <w:t xml:space="preserve"> </w:t>
      </w:r>
      <w:r>
        <w:rPr>
          <w:szCs w:val="28"/>
          <w:lang w:eastAsia="ru-RU"/>
        </w:rPr>
        <w:t>Земельного кодексу України та</w:t>
      </w:r>
      <w:r w:rsidRPr="00AD2083">
        <w:rPr>
          <w:szCs w:val="28"/>
          <w:lang w:eastAsia="ru-RU"/>
        </w:rPr>
        <w:t xml:space="preserve"> абзац третій частини другої нової редакції статті 94</w:t>
      </w:r>
      <w:r w:rsidRPr="00AD2083">
        <w:rPr>
          <w:lang w:eastAsia="ru-RU"/>
        </w:rPr>
        <w:t xml:space="preserve"> </w:t>
      </w:r>
      <w:r w:rsidRPr="00AD2083">
        <w:rPr>
          <w:szCs w:val="28"/>
          <w:lang w:eastAsia="ru-RU"/>
        </w:rPr>
        <w:t>Земельного кодексу України дублюють положення частини четвертої статті 32 проекту щодо обов’язкової передачі земельних ділянок в оренду на строк дії договору, укладеного в рамках державно-приватного партнерства або концесійного договору.</w:t>
      </w:r>
    </w:p>
    <w:p w:rsidR="00AD2083" w:rsidRPr="00AD2083" w:rsidRDefault="00AD2083" w:rsidP="00AD2083">
      <w:pPr>
        <w:pStyle w:val="a3"/>
        <w:ind w:firstLine="708"/>
        <w:rPr>
          <w:szCs w:val="28"/>
          <w:lang w:eastAsia="ru-RU"/>
        </w:rPr>
      </w:pPr>
      <w:r w:rsidRPr="00AD2083">
        <w:rPr>
          <w:szCs w:val="28"/>
          <w:lang w:eastAsia="ru-RU"/>
        </w:rPr>
        <w:t>Потребують узгодження між собою частина шоста статті 32 проекту з частиною третьою нової редакції статті 94 Земельного  кодексу України; частина четверта нової редакції статті 94 з новим пунктом «ж» статті 141 Земельного кодексу України.</w:t>
      </w:r>
    </w:p>
    <w:p w:rsidR="00AD2083" w:rsidRPr="00AD2083" w:rsidRDefault="00AD2083" w:rsidP="00AD2083">
      <w:pPr>
        <w:pStyle w:val="a3"/>
        <w:rPr>
          <w:szCs w:val="28"/>
          <w:lang w:eastAsia="ru-RU"/>
        </w:rPr>
      </w:pPr>
    </w:p>
    <w:p w:rsidR="00AD2083" w:rsidRPr="00AD2083" w:rsidRDefault="00AD2083" w:rsidP="00AD2083">
      <w:pPr>
        <w:pStyle w:val="a3"/>
        <w:ind w:firstLine="708"/>
        <w:rPr>
          <w:szCs w:val="28"/>
        </w:rPr>
      </w:pPr>
      <w:r w:rsidRPr="00AD2083">
        <w:rPr>
          <w:szCs w:val="28"/>
        </w:rPr>
        <w:t>Частина третя статті 2, відповідно</w:t>
      </w:r>
      <w:r>
        <w:rPr>
          <w:szCs w:val="28"/>
        </w:rPr>
        <w:t xml:space="preserve"> до якої «норми Закону України «</w:t>
      </w:r>
      <w:r w:rsidRPr="00AD2083">
        <w:rPr>
          <w:szCs w:val="28"/>
        </w:rPr>
        <w:t>Про державно-приватне партнерство» застосовуються лише у випадках, прямо передбачених цим Законом», не узгоджується з частиною другою статті 4 законопроекту, яка передбачає, що «підготовка пропозицій про здійснення державно-приватного партнерства у формі концесії … здійснюється у порядку, передбаченому розділом ІІІ Закону України «Про державно-приватне партнерство», з урахуванням особливостей, визначених цим Законом».</w:t>
      </w:r>
    </w:p>
    <w:p w:rsidR="00AD2083" w:rsidRPr="00AD2083" w:rsidRDefault="00AD2083" w:rsidP="00AD2083">
      <w:pPr>
        <w:pStyle w:val="a3"/>
        <w:rPr>
          <w:szCs w:val="28"/>
          <w:lang w:eastAsia="ru-RU"/>
        </w:rPr>
      </w:pPr>
    </w:p>
    <w:p w:rsidR="00AD2083" w:rsidRPr="00AD2083" w:rsidRDefault="00AD2083" w:rsidP="00AD2083">
      <w:pPr>
        <w:pStyle w:val="a3"/>
        <w:ind w:firstLine="708"/>
        <w:rPr>
          <w:rFonts w:eastAsia="Calibri"/>
          <w:szCs w:val="28"/>
        </w:rPr>
      </w:pPr>
      <w:r w:rsidRPr="00AD2083">
        <w:rPr>
          <w:rFonts w:eastAsia="Calibri" w:cs="Courier New"/>
          <w:szCs w:val="28"/>
        </w:rPr>
        <w:t xml:space="preserve">Всупереч вимогам щодо якомога більш повного врегулювання у законодавчому акті предмета правового регулювання, у проекті </w:t>
      </w:r>
      <w:r w:rsidRPr="00AD2083">
        <w:rPr>
          <w:rFonts w:eastAsia="Calibri"/>
          <w:szCs w:val="28"/>
        </w:rPr>
        <w:t xml:space="preserve">не визначено випадки використання ЕТС для проведення концесійних конкурсів, порядок </w:t>
      </w:r>
      <w:r w:rsidR="003D3BF5">
        <w:rPr>
          <w:rFonts w:eastAsia="Calibri"/>
          <w:szCs w:val="28"/>
        </w:rPr>
        <w:t xml:space="preserve">та умови </w:t>
      </w:r>
      <w:r w:rsidRPr="00AD2083">
        <w:rPr>
          <w:rFonts w:eastAsia="Calibri"/>
          <w:szCs w:val="28"/>
        </w:rPr>
        <w:t xml:space="preserve">проведення концесійного конкурсу та конкурентного діалогу в ЕТС, випадки відмови від проведення </w:t>
      </w:r>
      <w:proofErr w:type="spellStart"/>
      <w:r w:rsidRPr="00AD2083">
        <w:rPr>
          <w:rFonts w:eastAsia="Calibri"/>
          <w:szCs w:val="28"/>
        </w:rPr>
        <w:t>прекваліфікації</w:t>
      </w:r>
      <w:proofErr w:type="spellEnd"/>
      <w:r w:rsidRPr="00AD2083">
        <w:rPr>
          <w:rFonts w:eastAsia="Calibri"/>
          <w:szCs w:val="28"/>
        </w:rPr>
        <w:t xml:space="preserve"> – проект передбачає, що все це має бути врегульовано рішеннями Кабінету Міністрів України. Проте, на нашу думку, відсутність прозорості у питаннях, пов’язаних з вибором концесіонерів, є корупційним чинником та не сприятиме довірі учасників ринку та громадянського суспільства до влади.</w:t>
      </w:r>
    </w:p>
    <w:p w:rsidR="00AD2083" w:rsidRPr="00AD2083" w:rsidRDefault="00AD2083" w:rsidP="00AD2083">
      <w:pPr>
        <w:pStyle w:val="a3"/>
        <w:rPr>
          <w:szCs w:val="28"/>
          <w:lang w:eastAsia="ru-RU"/>
        </w:rPr>
      </w:pPr>
    </w:p>
    <w:p w:rsidR="00AD2083" w:rsidRPr="00AD2083" w:rsidRDefault="00AD2083" w:rsidP="007C3313">
      <w:pPr>
        <w:pStyle w:val="a3"/>
        <w:ind w:firstLine="708"/>
        <w:rPr>
          <w:rFonts w:eastAsia="Calibri"/>
          <w:szCs w:val="28"/>
        </w:rPr>
      </w:pPr>
      <w:r w:rsidRPr="00AD2083">
        <w:rPr>
          <w:rFonts w:eastAsia="Calibri"/>
          <w:szCs w:val="28"/>
        </w:rPr>
        <w:t>Звертаємо увагу, що у рішеннях Конституційного Суду України неодноразово наголошувалося, що принципи правової визначеності, ясності і недвозначності правової норми є визначальними елементами верховенства права, оскільки інше дає підстави для довільних тлумачень законодавчих норм та створює підґрунтя для порушення прав учасників правовідносин (абзац другий підпункту 5.4 пункту 5 мотивувальної частини Рішення Конституційного Суду України від 22.09.2005 року №5, від 29.06.2010 року №17-рп, від 11.10.2011 року №10-рп.).</w:t>
      </w:r>
    </w:p>
    <w:p w:rsidR="00AD2083" w:rsidRPr="00AD2083" w:rsidRDefault="00AD2083" w:rsidP="00AD2083">
      <w:pPr>
        <w:pStyle w:val="a3"/>
        <w:rPr>
          <w:rFonts w:eastAsia="Calibri"/>
          <w:szCs w:val="28"/>
        </w:rPr>
      </w:pPr>
    </w:p>
    <w:p w:rsidR="00AD2083" w:rsidRPr="00AD2083" w:rsidRDefault="00AD2083" w:rsidP="007C3313">
      <w:pPr>
        <w:pStyle w:val="a3"/>
        <w:ind w:firstLine="708"/>
        <w:rPr>
          <w:rFonts w:eastAsia="Calibri"/>
          <w:szCs w:val="28"/>
        </w:rPr>
      </w:pPr>
      <w:r w:rsidRPr="00AD2083">
        <w:rPr>
          <w:rFonts w:eastAsia="Calibri"/>
          <w:szCs w:val="28"/>
        </w:rPr>
        <w:t xml:space="preserve">Відтак законопроект потребує доопрацювання як </w:t>
      </w:r>
      <w:r w:rsidR="00C61681">
        <w:rPr>
          <w:rFonts w:eastAsia="Calibri"/>
          <w:szCs w:val="28"/>
        </w:rPr>
        <w:t>змістовного</w:t>
      </w:r>
      <w:r w:rsidRPr="00AD2083">
        <w:rPr>
          <w:rFonts w:eastAsia="Calibri"/>
          <w:szCs w:val="28"/>
        </w:rPr>
        <w:t>, так і редакційного.</w:t>
      </w:r>
    </w:p>
    <w:p w:rsidR="00AD2083" w:rsidRDefault="00AD2083" w:rsidP="00C473E6">
      <w:pPr>
        <w:spacing w:after="0"/>
        <w:ind w:firstLine="540"/>
        <w:rPr>
          <w:rFonts w:eastAsia="Times New Roman" w:cs="Times New Roman"/>
          <w:szCs w:val="28"/>
          <w:lang w:eastAsia="ru-RU"/>
        </w:rPr>
      </w:pPr>
    </w:p>
    <w:p w:rsidR="00AD2083" w:rsidRDefault="00AD2083" w:rsidP="00C473E6">
      <w:pPr>
        <w:spacing w:after="0"/>
        <w:ind w:firstLine="540"/>
        <w:rPr>
          <w:rFonts w:eastAsia="Times New Roman" w:cs="Times New Roman"/>
          <w:szCs w:val="28"/>
          <w:lang w:eastAsia="ru-RU"/>
        </w:rPr>
      </w:pPr>
    </w:p>
    <w:p w:rsidR="00C473E6" w:rsidRDefault="00C473E6" w:rsidP="00C473E6">
      <w:pPr>
        <w:tabs>
          <w:tab w:val="right" w:pos="9356"/>
        </w:tabs>
        <w:spacing w:after="0"/>
        <w:ind w:right="-42" w:firstLine="709"/>
        <w:rPr>
          <w:rFonts w:eastAsia="Times New Roman" w:cs="Times New Roman"/>
          <w:bCs/>
          <w:color w:val="000000"/>
          <w:szCs w:val="28"/>
          <w:lang w:eastAsia="ru-RU"/>
        </w:rPr>
      </w:pPr>
    </w:p>
    <w:p w:rsidR="00C473E6" w:rsidRPr="00D668B5" w:rsidRDefault="00C473E6" w:rsidP="00C473E6">
      <w:pPr>
        <w:spacing w:after="0"/>
        <w:ind w:firstLine="567"/>
        <w:rPr>
          <w:rFonts w:eastAsia="Times New Roman" w:cs="Times New Roman"/>
          <w:b/>
          <w:bCs/>
          <w:szCs w:val="28"/>
          <w:lang w:eastAsia="ru-RU"/>
        </w:rPr>
      </w:pPr>
    </w:p>
    <w:p w:rsidR="00C473E6" w:rsidRPr="00D668B5" w:rsidRDefault="00C473E6" w:rsidP="00C473E6">
      <w:pPr>
        <w:spacing w:after="0"/>
        <w:rPr>
          <w:rFonts w:eastAsia="Times New Roman" w:cs="Times New Roman"/>
          <w:b/>
          <w:bCs/>
          <w:szCs w:val="28"/>
          <w:lang w:eastAsia="ru-RU"/>
        </w:rPr>
      </w:pPr>
      <w:r w:rsidRPr="00D668B5">
        <w:rPr>
          <w:rFonts w:eastAsia="Times New Roman" w:cs="Times New Roman"/>
          <w:b/>
          <w:bCs/>
          <w:szCs w:val="28"/>
          <w:lang w:eastAsia="ru-RU"/>
        </w:rPr>
        <w:t>Заступник Керівника</w:t>
      </w:r>
    </w:p>
    <w:p w:rsidR="00C473E6" w:rsidRPr="00D668B5" w:rsidRDefault="00C473E6" w:rsidP="00C473E6">
      <w:pPr>
        <w:spacing w:after="0"/>
        <w:rPr>
          <w:rFonts w:eastAsia="Times New Roman" w:cs="Times New Roman"/>
          <w:szCs w:val="28"/>
          <w:lang w:eastAsia="ru-RU"/>
        </w:rPr>
      </w:pPr>
      <w:r w:rsidRPr="00D668B5">
        <w:rPr>
          <w:rFonts w:eastAsia="Times New Roman" w:cs="Times New Roman"/>
          <w:b/>
          <w:bCs/>
          <w:szCs w:val="28"/>
          <w:lang w:eastAsia="ru-RU"/>
        </w:rPr>
        <w:t xml:space="preserve">Головного управління </w:t>
      </w:r>
      <w:r w:rsidRPr="00D668B5">
        <w:rPr>
          <w:rFonts w:eastAsia="Times New Roman" w:cs="Times New Roman"/>
          <w:b/>
          <w:bCs/>
          <w:szCs w:val="28"/>
          <w:lang w:eastAsia="ru-RU"/>
        </w:rPr>
        <w:tab/>
      </w:r>
      <w:r w:rsidRPr="00D668B5">
        <w:rPr>
          <w:rFonts w:eastAsia="Times New Roman" w:cs="Times New Roman"/>
          <w:b/>
          <w:bCs/>
          <w:szCs w:val="28"/>
          <w:lang w:eastAsia="ru-RU"/>
        </w:rPr>
        <w:tab/>
      </w:r>
      <w:r w:rsidRPr="00D668B5">
        <w:rPr>
          <w:rFonts w:eastAsia="Times New Roman" w:cs="Times New Roman"/>
          <w:b/>
          <w:bCs/>
          <w:szCs w:val="28"/>
          <w:lang w:eastAsia="ru-RU"/>
        </w:rPr>
        <w:tab/>
      </w:r>
      <w:r w:rsidRPr="00D668B5">
        <w:rPr>
          <w:rFonts w:eastAsia="Times New Roman" w:cs="Times New Roman"/>
          <w:b/>
          <w:bCs/>
          <w:szCs w:val="28"/>
          <w:lang w:eastAsia="ru-RU"/>
        </w:rPr>
        <w:tab/>
      </w:r>
      <w:r w:rsidRPr="00D668B5">
        <w:rPr>
          <w:rFonts w:eastAsia="Times New Roman" w:cs="Times New Roman"/>
          <w:b/>
          <w:bCs/>
          <w:szCs w:val="28"/>
          <w:lang w:eastAsia="ru-RU"/>
        </w:rPr>
        <w:tab/>
        <w:t xml:space="preserve">                В.</w:t>
      </w:r>
      <w:r w:rsidR="007509F0">
        <w:rPr>
          <w:rFonts w:eastAsia="Times New Roman" w:cs="Times New Roman"/>
          <w:b/>
          <w:bCs/>
          <w:szCs w:val="28"/>
          <w:lang w:val="en-US" w:eastAsia="ru-RU"/>
        </w:rPr>
        <w:t xml:space="preserve"> </w:t>
      </w:r>
      <w:r w:rsidRPr="00D668B5">
        <w:rPr>
          <w:rFonts w:eastAsia="Times New Roman" w:cs="Times New Roman"/>
          <w:b/>
          <w:bCs/>
          <w:szCs w:val="28"/>
          <w:lang w:eastAsia="ru-RU"/>
        </w:rPr>
        <w:t>МІЛОВАНОВ</w:t>
      </w:r>
    </w:p>
    <w:p w:rsidR="00B60FCA" w:rsidRDefault="00B60FCA"/>
    <w:sectPr w:rsidR="00B60FCA" w:rsidSect="007C3313">
      <w:footerReference w:type="default" r:id="rId7"/>
      <w:pgSz w:w="11906" w:h="16838"/>
      <w:pgMar w:top="850" w:right="850" w:bottom="850"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1F55" w:rsidRDefault="00F81F55" w:rsidP="007C3313">
      <w:pPr>
        <w:spacing w:after="0"/>
      </w:pPr>
      <w:r>
        <w:separator/>
      </w:r>
    </w:p>
  </w:endnote>
  <w:endnote w:type="continuationSeparator" w:id="0">
    <w:p w:rsidR="00F81F55" w:rsidRDefault="00F81F55" w:rsidP="007C331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1509383"/>
      <w:docPartObj>
        <w:docPartGallery w:val="Page Numbers (Bottom of Page)"/>
        <w:docPartUnique/>
      </w:docPartObj>
    </w:sdtPr>
    <w:sdtEndPr/>
    <w:sdtContent>
      <w:p w:rsidR="007C3313" w:rsidRDefault="007C3313">
        <w:pPr>
          <w:pStyle w:val="a6"/>
          <w:jc w:val="right"/>
        </w:pPr>
        <w:r>
          <w:fldChar w:fldCharType="begin"/>
        </w:r>
        <w:r>
          <w:instrText>PAGE   \* MERGEFORMAT</w:instrText>
        </w:r>
        <w:r>
          <w:fldChar w:fldCharType="separate"/>
        </w:r>
        <w:r w:rsidR="007509F0">
          <w:rPr>
            <w:noProof/>
          </w:rPr>
          <w:t>8</w:t>
        </w:r>
        <w:r>
          <w:fldChar w:fldCharType="end"/>
        </w:r>
      </w:p>
    </w:sdtContent>
  </w:sdt>
  <w:p w:rsidR="007C3313" w:rsidRDefault="007C331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1F55" w:rsidRDefault="00F81F55" w:rsidP="007C3313">
      <w:pPr>
        <w:spacing w:after="0"/>
      </w:pPr>
      <w:r>
        <w:separator/>
      </w:r>
    </w:p>
  </w:footnote>
  <w:footnote w:type="continuationSeparator" w:id="0">
    <w:p w:rsidR="00F81F55" w:rsidRDefault="00F81F55" w:rsidP="007C3313">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3E6"/>
    <w:rsid w:val="00013A32"/>
    <w:rsid w:val="000E1108"/>
    <w:rsid w:val="00203EB9"/>
    <w:rsid w:val="003D3BF5"/>
    <w:rsid w:val="007509F0"/>
    <w:rsid w:val="007C3313"/>
    <w:rsid w:val="009269D3"/>
    <w:rsid w:val="00A14347"/>
    <w:rsid w:val="00AD2083"/>
    <w:rsid w:val="00B60FCA"/>
    <w:rsid w:val="00C473E6"/>
    <w:rsid w:val="00C61681"/>
    <w:rsid w:val="00CD0685"/>
    <w:rsid w:val="00DE6FD8"/>
    <w:rsid w:val="00F81F55"/>
    <w:rsid w:val="00FB2AF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6F98A"/>
  <w15:chartTrackingRefBased/>
  <w15:docId w15:val="{BED63ABB-06A8-494B-9657-9C7A83E7C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73E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42">
    <w:name w:val="st42"/>
    <w:uiPriority w:val="99"/>
    <w:rsid w:val="00C473E6"/>
    <w:rPr>
      <w:rFonts w:ascii="Times New Roman" w:hAnsi="Times New Roman" w:cs="Times New Roman"/>
      <w:color w:val="000000"/>
    </w:rPr>
  </w:style>
  <w:style w:type="paragraph" w:styleId="a3">
    <w:name w:val="No Spacing"/>
    <w:uiPriority w:val="1"/>
    <w:qFormat/>
    <w:rsid w:val="00C473E6"/>
    <w:pPr>
      <w:spacing w:after="0"/>
    </w:pPr>
  </w:style>
  <w:style w:type="paragraph" w:styleId="a4">
    <w:name w:val="header"/>
    <w:basedOn w:val="a"/>
    <w:link w:val="a5"/>
    <w:uiPriority w:val="99"/>
    <w:unhideWhenUsed/>
    <w:rsid w:val="007C3313"/>
    <w:pPr>
      <w:tabs>
        <w:tab w:val="center" w:pos="4819"/>
        <w:tab w:val="right" w:pos="9639"/>
      </w:tabs>
      <w:spacing w:after="0"/>
    </w:pPr>
  </w:style>
  <w:style w:type="character" w:customStyle="1" w:styleId="a5">
    <w:name w:val="Верхній колонтитул Знак"/>
    <w:basedOn w:val="a0"/>
    <w:link w:val="a4"/>
    <w:uiPriority w:val="99"/>
    <w:rsid w:val="007C3313"/>
  </w:style>
  <w:style w:type="paragraph" w:styleId="a6">
    <w:name w:val="footer"/>
    <w:basedOn w:val="a"/>
    <w:link w:val="a7"/>
    <w:uiPriority w:val="99"/>
    <w:unhideWhenUsed/>
    <w:rsid w:val="007C3313"/>
    <w:pPr>
      <w:tabs>
        <w:tab w:val="center" w:pos="4819"/>
        <w:tab w:val="right" w:pos="9639"/>
      </w:tabs>
      <w:spacing w:after="0"/>
    </w:pPr>
  </w:style>
  <w:style w:type="character" w:customStyle="1" w:styleId="a7">
    <w:name w:val="Нижній колонтитул Знак"/>
    <w:basedOn w:val="a0"/>
    <w:link w:val="a6"/>
    <w:uiPriority w:val="99"/>
    <w:rsid w:val="007C3313"/>
  </w:style>
  <w:style w:type="paragraph" w:styleId="a8">
    <w:name w:val="Balloon Text"/>
    <w:basedOn w:val="a"/>
    <w:link w:val="a9"/>
    <w:uiPriority w:val="99"/>
    <w:semiHidden/>
    <w:unhideWhenUsed/>
    <w:rsid w:val="00DE6FD8"/>
    <w:pPr>
      <w:spacing w:after="0"/>
    </w:pPr>
    <w:rPr>
      <w:rFonts w:ascii="Segoe UI" w:hAnsi="Segoe UI" w:cs="Segoe UI"/>
      <w:sz w:val="18"/>
      <w:szCs w:val="18"/>
    </w:rPr>
  </w:style>
  <w:style w:type="character" w:customStyle="1" w:styleId="a9">
    <w:name w:val="Текст у виносці Знак"/>
    <w:basedOn w:val="a0"/>
    <w:link w:val="a8"/>
    <w:uiPriority w:val="99"/>
    <w:semiHidden/>
    <w:rsid w:val="00DE6F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F648A-1AC7-4035-803E-666A0E724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Pages>
  <Words>12605</Words>
  <Characters>7185</Characters>
  <Application>Microsoft Office Word</Application>
  <DocSecurity>0</DocSecurity>
  <Lines>59</Lines>
  <Paragraphs>39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Кармаза Олександра Олександрівна</dc:creator>
  <cp:keywords/>
  <dc:description/>
  <cp:lastModifiedBy>Саченко Ірина Павлівна</cp:lastModifiedBy>
  <cp:revision>6</cp:revision>
  <cp:lastPrinted>2019-10-02T14:52:00Z</cp:lastPrinted>
  <dcterms:created xsi:type="dcterms:W3CDTF">2019-10-02T15:40:00Z</dcterms:created>
  <dcterms:modified xsi:type="dcterms:W3CDTF">2019-10-02T16:55:00Z</dcterms:modified>
</cp:coreProperties>
</file>