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8B5" w:rsidRDefault="00021747" w:rsidP="00805941">
      <w:pPr>
        <w:spacing w:after="0"/>
        <w:ind w:right="-2"/>
        <w:jc w:val="right"/>
        <w:rPr>
          <w:rFonts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4"/>
          <w:lang w:eastAsia="ru-RU"/>
        </w:rPr>
        <w:t>Д</w:t>
      </w:r>
      <w:r w:rsidR="00805941" w:rsidRPr="00805941">
        <w:rPr>
          <w:rFonts w:eastAsia="Times New Roman" w:cs="Times New Roman"/>
          <w:bCs/>
          <w:color w:val="000000"/>
          <w:sz w:val="24"/>
          <w:szCs w:val="24"/>
          <w:lang w:eastAsia="ru-RU"/>
        </w:rPr>
        <w:t>о реєстр. № 1059</w:t>
      </w:r>
    </w:p>
    <w:p w:rsidR="00021747" w:rsidRPr="00805941" w:rsidRDefault="00021747" w:rsidP="00805941">
      <w:pPr>
        <w:spacing w:after="0"/>
        <w:ind w:right="-2"/>
        <w:jc w:val="right"/>
        <w:rPr>
          <w:rFonts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4"/>
          <w:lang w:eastAsia="ru-RU"/>
        </w:rPr>
        <w:t>(друге читання)</w:t>
      </w:r>
    </w:p>
    <w:p w:rsidR="00D668B5" w:rsidRDefault="00D668B5" w:rsidP="000C25F6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D668B5" w:rsidRDefault="00D668B5" w:rsidP="000C25F6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D668B5" w:rsidRDefault="00D668B5" w:rsidP="000C25F6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D668B5" w:rsidRDefault="00D668B5" w:rsidP="000C25F6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FC029D" w:rsidRDefault="00FC029D" w:rsidP="000C25F6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FC029D" w:rsidRDefault="00FC029D" w:rsidP="000C25F6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FC029D" w:rsidRDefault="00FC029D" w:rsidP="000C25F6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0C25F6" w:rsidRDefault="00DD68A9" w:rsidP="000C25F6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</w:t>
      </w:r>
      <w:r w:rsidR="00D668B5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ЗАУВАЖЕННЯ </w:t>
      </w:r>
    </w:p>
    <w:p w:rsidR="00080119" w:rsidRDefault="00080119" w:rsidP="000C25F6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0C25F6" w:rsidRPr="000C25F6" w:rsidRDefault="00021747" w:rsidP="000C25F6">
      <w:pPr>
        <w:spacing w:after="0"/>
        <w:ind w:right="-2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4"/>
          <w:lang w:eastAsia="ru-RU"/>
        </w:rPr>
        <w:t>до</w:t>
      </w:r>
      <w:r w:rsidR="000C25F6" w:rsidRPr="000C25F6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</w:t>
      </w:r>
      <w:r w:rsidR="00D668B5">
        <w:rPr>
          <w:rFonts w:eastAsia="Times New Roman" w:cs="Times New Roman"/>
          <w:b/>
          <w:bCs/>
          <w:color w:val="000000"/>
          <w:szCs w:val="24"/>
          <w:lang w:eastAsia="ru-RU"/>
        </w:rPr>
        <w:t>проекту з</w:t>
      </w:r>
      <w:r w:rsidR="000C25F6" w:rsidRPr="000C25F6">
        <w:rPr>
          <w:rFonts w:eastAsia="Times New Roman" w:cs="Times New Roman"/>
          <w:b/>
          <w:bCs/>
          <w:szCs w:val="28"/>
          <w:lang w:eastAsia="ru-RU"/>
        </w:rPr>
        <w:t xml:space="preserve">акону України «Про внесення змін до деяких </w:t>
      </w:r>
    </w:p>
    <w:p w:rsidR="00C9312A" w:rsidRDefault="000C25F6" w:rsidP="000C25F6">
      <w:pPr>
        <w:spacing w:after="0"/>
        <w:ind w:right="-2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0C25F6">
        <w:rPr>
          <w:rFonts w:eastAsia="Times New Roman" w:cs="Times New Roman"/>
          <w:b/>
          <w:bCs/>
          <w:szCs w:val="28"/>
          <w:lang w:eastAsia="ru-RU"/>
        </w:rPr>
        <w:t>законодавчих актів України щодо</w:t>
      </w:r>
      <w:r w:rsidR="00C9312A">
        <w:rPr>
          <w:rFonts w:eastAsia="Times New Roman" w:cs="Times New Roman"/>
          <w:b/>
          <w:bCs/>
          <w:szCs w:val="28"/>
          <w:lang w:eastAsia="ru-RU"/>
        </w:rPr>
        <w:t xml:space="preserve"> стимулювання </w:t>
      </w:r>
    </w:p>
    <w:p w:rsidR="000C25F6" w:rsidRDefault="00C9312A" w:rsidP="000C25F6">
      <w:pPr>
        <w:spacing w:after="0"/>
        <w:ind w:right="-2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інвестиційної діяльності в Україні</w:t>
      </w:r>
      <w:r w:rsidR="000C25F6" w:rsidRPr="000C25F6">
        <w:rPr>
          <w:rFonts w:eastAsia="Times New Roman" w:cs="Times New Roman"/>
          <w:b/>
          <w:bCs/>
          <w:szCs w:val="28"/>
          <w:lang w:eastAsia="ru-RU"/>
        </w:rPr>
        <w:t xml:space="preserve">» </w:t>
      </w:r>
    </w:p>
    <w:p w:rsidR="00D148B4" w:rsidRPr="000C25F6" w:rsidRDefault="00D148B4" w:rsidP="000C25F6">
      <w:pPr>
        <w:spacing w:after="0"/>
        <w:ind w:right="-2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(реєстр. № 1059)</w:t>
      </w:r>
    </w:p>
    <w:p w:rsidR="000C25F6" w:rsidRPr="000C25F6" w:rsidRDefault="000C25F6" w:rsidP="000C25F6">
      <w:pPr>
        <w:spacing w:after="0"/>
        <w:ind w:left="783" w:right="432"/>
        <w:jc w:val="center"/>
        <w:rPr>
          <w:rFonts w:eastAsia="Times New Roman" w:cs="Times New Roman"/>
          <w:color w:val="000000"/>
          <w:szCs w:val="24"/>
          <w:lang w:eastAsia="ru-RU"/>
        </w:rPr>
      </w:pPr>
    </w:p>
    <w:p w:rsidR="00D668B5" w:rsidRDefault="00D668B5" w:rsidP="00954A8C">
      <w:pPr>
        <w:spacing w:after="0"/>
        <w:ind w:right="-1" w:firstLine="783"/>
        <w:rPr>
          <w:rFonts w:eastAsia="Times New Roman" w:cs="Times New Roman"/>
          <w:color w:val="000000"/>
          <w:szCs w:val="24"/>
          <w:lang w:eastAsia="ru-RU"/>
        </w:rPr>
      </w:pPr>
    </w:p>
    <w:p w:rsidR="00D668B5" w:rsidRPr="00D668B5" w:rsidRDefault="00D668B5" w:rsidP="000C1978">
      <w:pPr>
        <w:spacing w:after="0"/>
        <w:ind w:right="-2" w:firstLine="708"/>
        <w:rPr>
          <w:rFonts w:eastAsia="Calibri" w:cs="Times New Roman"/>
          <w:lang w:eastAsia="ru-RU"/>
        </w:rPr>
      </w:pPr>
      <w:r w:rsidRPr="00D668B5">
        <w:rPr>
          <w:rFonts w:eastAsia="Calibri" w:cs="Times New Roman"/>
          <w:lang w:eastAsia="ru-RU"/>
        </w:rPr>
        <w:t xml:space="preserve">У Головному юридичному управлінні </w:t>
      </w:r>
      <w:r w:rsidR="001737DF">
        <w:rPr>
          <w:rFonts w:eastAsia="Calibri" w:cs="Times New Roman"/>
          <w:lang w:eastAsia="ru-RU"/>
        </w:rPr>
        <w:t>в межах відведеного часу опрацьовано</w:t>
      </w:r>
      <w:r w:rsidRPr="00D668B5">
        <w:rPr>
          <w:rFonts w:eastAsia="Calibri" w:cs="Times New Roman"/>
          <w:lang w:eastAsia="ru-RU"/>
        </w:rPr>
        <w:t xml:space="preserve"> текст проекту</w:t>
      </w:r>
      <w:r w:rsidR="000C1978" w:rsidRPr="000C1978">
        <w:rPr>
          <w:rFonts w:eastAsia="Calibri" w:cs="Times New Roman"/>
          <w:lang w:eastAsia="ru-RU"/>
        </w:rPr>
        <w:t xml:space="preserve"> </w:t>
      </w:r>
      <w:r w:rsidR="000C1978">
        <w:rPr>
          <w:rFonts w:eastAsia="Calibri" w:cs="Times New Roman"/>
          <w:lang w:eastAsia="ru-RU"/>
        </w:rPr>
        <w:t xml:space="preserve">закону </w:t>
      </w:r>
      <w:r w:rsidR="000C1978" w:rsidRPr="000C1978">
        <w:rPr>
          <w:rFonts w:eastAsia="Times New Roman" w:cs="Times New Roman"/>
          <w:bCs/>
          <w:szCs w:val="28"/>
          <w:lang w:eastAsia="ru-RU"/>
        </w:rPr>
        <w:t>України «Про внесення змін до деяких законодавчих актів України щодо</w:t>
      </w:r>
      <w:r w:rsidR="00C9312A">
        <w:rPr>
          <w:rFonts w:eastAsia="Times New Roman" w:cs="Times New Roman"/>
          <w:bCs/>
          <w:szCs w:val="28"/>
          <w:lang w:eastAsia="ru-RU"/>
        </w:rPr>
        <w:t xml:space="preserve"> стимулювання інвестиційної діяльності в Україні</w:t>
      </w:r>
      <w:r w:rsidR="000C1978" w:rsidRPr="000C1978">
        <w:rPr>
          <w:rFonts w:eastAsia="Times New Roman" w:cs="Times New Roman"/>
          <w:bCs/>
          <w:szCs w:val="28"/>
          <w:lang w:eastAsia="ru-RU"/>
        </w:rPr>
        <w:t xml:space="preserve">» </w:t>
      </w:r>
      <w:r w:rsidRPr="00D668B5">
        <w:rPr>
          <w:rFonts w:eastAsia="Calibri" w:cs="Times New Roman"/>
          <w:lang w:eastAsia="ru-RU"/>
        </w:rPr>
        <w:t xml:space="preserve"> (далі – проект), підготовлений до розгляду у другому читанні</w:t>
      </w:r>
      <w:r w:rsidR="001737DF">
        <w:rPr>
          <w:rFonts w:eastAsia="Calibri" w:cs="Times New Roman"/>
          <w:lang w:eastAsia="ru-RU"/>
        </w:rPr>
        <w:t>, та зазначається таке.</w:t>
      </w:r>
    </w:p>
    <w:p w:rsidR="00D668B5" w:rsidRDefault="00D668B5" w:rsidP="00D668B5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6B11D3" w:rsidRDefault="00C9312A" w:rsidP="00D668B5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Підтриму</w:t>
      </w:r>
      <w:r w:rsidR="001737DF">
        <w:rPr>
          <w:rFonts w:eastAsia="Times New Roman" w:cs="Times New Roman"/>
          <w:szCs w:val="28"/>
          <w:lang w:eastAsia="ru-RU"/>
        </w:rPr>
        <w:t xml:space="preserve">ємо </w:t>
      </w:r>
      <w:r>
        <w:rPr>
          <w:rFonts w:eastAsia="Times New Roman" w:cs="Times New Roman"/>
          <w:szCs w:val="28"/>
          <w:lang w:eastAsia="ru-RU"/>
        </w:rPr>
        <w:t xml:space="preserve">висновок Головного науково-експертного управління до цього проекту, який не втратив актуальності, </w:t>
      </w:r>
      <w:r w:rsidR="006E173D">
        <w:rPr>
          <w:rFonts w:eastAsia="Times New Roman" w:cs="Times New Roman"/>
          <w:szCs w:val="28"/>
          <w:lang w:eastAsia="ru-RU"/>
        </w:rPr>
        <w:t xml:space="preserve">зокрема, стосовно того, що запровадження права довірчої власності у спосіб, </w:t>
      </w:r>
      <w:r w:rsidR="00234B7F">
        <w:rPr>
          <w:rFonts w:eastAsia="Times New Roman" w:cs="Times New Roman"/>
          <w:szCs w:val="28"/>
          <w:lang w:eastAsia="ru-RU"/>
        </w:rPr>
        <w:t>визначений проект</w:t>
      </w:r>
      <w:r w:rsidR="00843FDA">
        <w:rPr>
          <w:rFonts w:eastAsia="Times New Roman" w:cs="Times New Roman"/>
          <w:szCs w:val="28"/>
          <w:lang w:eastAsia="ru-RU"/>
        </w:rPr>
        <w:t>ом</w:t>
      </w:r>
      <w:r w:rsidR="00234B7F">
        <w:rPr>
          <w:rFonts w:eastAsia="Times New Roman" w:cs="Times New Roman"/>
          <w:szCs w:val="28"/>
          <w:lang w:eastAsia="ru-RU"/>
        </w:rPr>
        <w:t xml:space="preserve">, створить правову невизначеність </w:t>
      </w:r>
      <w:r w:rsidR="00843FDA">
        <w:rPr>
          <w:rFonts w:eastAsia="Times New Roman" w:cs="Times New Roman"/>
          <w:szCs w:val="28"/>
          <w:lang w:eastAsia="ru-RU"/>
        </w:rPr>
        <w:t>щодо застосування</w:t>
      </w:r>
      <w:r w:rsidR="00234B7F">
        <w:rPr>
          <w:rFonts w:eastAsia="Times New Roman" w:cs="Times New Roman"/>
          <w:szCs w:val="28"/>
          <w:lang w:eastAsia="ru-RU"/>
        </w:rPr>
        <w:t xml:space="preserve"> його норм </w:t>
      </w:r>
      <w:r w:rsidR="00843FDA">
        <w:rPr>
          <w:rFonts w:eastAsia="Times New Roman" w:cs="Times New Roman"/>
          <w:szCs w:val="28"/>
          <w:lang w:eastAsia="ru-RU"/>
        </w:rPr>
        <w:t>на</w:t>
      </w:r>
      <w:r w:rsidR="00234B7F">
        <w:rPr>
          <w:rFonts w:eastAsia="Times New Roman" w:cs="Times New Roman"/>
          <w:szCs w:val="28"/>
          <w:lang w:eastAsia="ru-RU"/>
        </w:rPr>
        <w:t xml:space="preserve"> практи</w:t>
      </w:r>
      <w:r w:rsidR="00843FDA">
        <w:rPr>
          <w:rFonts w:eastAsia="Times New Roman" w:cs="Times New Roman"/>
          <w:szCs w:val="28"/>
          <w:lang w:eastAsia="ru-RU"/>
        </w:rPr>
        <w:t>ц</w:t>
      </w:r>
      <w:r w:rsidR="00234B7F">
        <w:rPr>
          <w:rFonts w:eastAsia="Times New Roman" w:cs="Times New Roman"/>
          <w:szCs w:val="28"/>
          <w:lang w:eastAsia="ru-RU"/>
        </w:rPr>
        <w:t xml:space="preserve">і, оскільки </w:t>
      </w:r>
      <w:r w:rsidR="00843FDA">
        <w:rPr>
          <w:rFonts w:eastAsia="Times New Roman" w:cs="Times New Roman"/>
          <w:szCs w:val="28"/>
          <w:lang w:eastAsia="ru-RU"/>
        </w:rPr>
        <w:t xml:space="preserve">цим </w:t>
      </w:r>
      <w:r w:rsidR="00234B7F">
        <w:rPr>
          <w:rFonts w:eastAsia="Times New Roman" w:cs="Times New Roman"/>
          <w:szCs w:val="28"/>
          <w:lang w:eastAsia="ru-RU"/>
        </w:rPr>
        <w:t>проектом одночасно віднесено довірчу власність до зобов’язального права та до права власності, які за своєю правовою природою є окремими інститутами цивільного права</w:t>
      </w:r>
      <w:r>
        <w:rPr>
          <w:rFonts w:eastAsia="Times New Roman" w:cs="Times New Roman"/>
          <w:szCs w:val="28"/>
          <w:lang w:eastAsia="ru-RU"/>
        </w:rPr>
        <w:t xml:space="preserve">. </w:t>
      </w:r>
    </w:p>
    <w:p w:rsidR="00D148B4" w:rsidRDefault="00D148B4" w:rsidP="00D668B5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1E35C9" w:rsidRDefault="00234B7F" w:rsidP="00D668B5">
      <w:pPr>
        <w:spacing w:after="0"/>
        <w:ind w:firstLine="540"/>
        <w:rPr>
          <w:szCs w:val="28"/>
        </w:rPr>
      </w:pPr>
      <w:r>
        <w:rPr>
          <w:rFonts w:eastAsia="Times New Roman" w:cs="Times New Roman"/>
          <w:szCs w:val="28"/>
          <w:lang w:eastAsia="ru-RU"/>
        </w:rPr>
        <w:t xml:space="preserve">1. </w:t>
      </w:r>
      <w:r w:rsidR="00AD72AE">
        <w:rPr>
          <w:rFonts w:eastAsia="Times New Roman" w:cs="Times New Roman"/>
          <w:szCs w:val="28"/>
          <w:lang w:eastAsia="ru-RU"/>
        </w:rPr>
        <w:t>Назва проекту не відповідає його змісту, оскільки</w:t>
      </w:r>
      <w:r w:rsidR="00D247E9">
        <w:rPr>
          <w:rFonts w:eastAsia="Times New Roman" w:cs="Times New Roman"/>
          <w:szCs w:val="28"/>
          <w:lang w:eastAsia="ru-RU"/>
        </w:rPr>
        <w:t xml:space="preserve"> ряд змін до законодавчих актів України не стосуються врегулювання суспільних відносин у сфері інвестиційної діяльності. Зокрема, це </w:t>
      </w:r>
      <w:r w:rsidR="00251D40">
        <w:rPr>
          <w:rFonts w:eastAsia="Times New Roman" w:cs="Times New Roman"/>
          <w:szCs w:val="28"/>
          <w:lang w:eastAsia="ru-RU"/>
        </w:rPr>
        <w:t>змін</w:t>
      </w:r>
      <w:r w:rsidR="00A80EC5">
        <w:rPr>
          <w:rFonts w:eastAsia="Times New Roman" w:cs="Times New Roman"/>
          <w:szCs w:val="28"/>
          <w:lang w:eastAsia="ru-RU"/>
        </w:rPr>
        <w:t>и</w:t>
      </w:r>
      <w:r w:rsidR="00251D40">
        <w:rPr>
          <w:rFonts w:eastAsia="Times New Roman" w:cs="Times New Roman"/>
          <w:szCs w:val="28"/>
          <w:lang w:eastAsia="ru-RU"/>
        </w:rPr>
        <w:t xml:space="preserve"> до Господарського </w:t>
      </w:r>
      <w:r w:rsidR="00605C70">
        <w:rPr>
          <w:rFonts w:eastAsia="Times New Roman" w:cs="Times New Roman"/>
          <w:szCs w:val="28"/>
          <w:lang w:eastAsia="ru-RU"/>
        </w:rPr>
        <w:t xml:space="preserve">процесуального </w:t>
      </w:r>
      <w:r w:rsidR="00251D40">
        <w:rPr>
          <w:rFonts w:eastAsia="Times New Roman" w:cs="Times New Roman"/>
          <w:szCs w:val="28"/>
          <w:lang w:eastAsia="ru-RU"/>
        </w:rPr>
        <w:t>кодексу Ук</w:t>
      </w:r>
      <w:r w:rsidR="00605C70">
        <w:rPr>
          <w:rFonts w:eastAsia="Times New Roman" w:cs="Times New Roman"/>
          <w:szCs w:val="28"/>
          <w:lang w:eastAsia="ru-RU"/>
        </w:rPr>
        <w:t>раїни, а саме</w:t>
      </w:r>
      <w:r w:rsidR="00843FDA">
        <w:rPr>
          <w:rFonts w:eastAsia="Times New Roman" w:cs="Times New Roman"/>
          <w:szCs w:val="28"/>
          <w:lang w:eastAsia="ru-RU"/>
        </w:rPr>
        <w:t xml:space="preserve"> –</w:t>
      </w:r>
      <w:r w:rsidR="00605C70">
        <w:rPr>
          <w:rFonts w:eastAsia="Times New Roman" w:cs="Times New Roman"/>
          <w:szCs w:val="28"/>
          <w:lang w:eastAsia="ru-RU"/>
        </w:rPr>
        <w:t xml:space="preserve"> визначення понять</w:t>
      </w:r>
      <w:r w:rsidR="00251D40">
        <w:rPr>
          <w:rFonts w:eastAsia="Times New Roman" w:cs="Times New Roman"/>
          <w:szCs w:val="28"/>
          <w:lang w:eastAsia="ru-RU"/>
        </w:rPr>
        <w:t xml:space="preserve"> «достовірні докази»</w:t>
      </w:r>
      <w:r w:rsidR="00251D40">
        <w:rPr>
          <w:szCs w:val="28"/>
        </w:rPr>
        <w:t xml:space="preserve"> (стаття 78 Господарського процесуального кодек</w:t>
      </w:r>
      <w:r w:rsidR="00605C70">
        <w:rPr>
          <w:szCs w:val="28"/>
        </w:rPr>
        <w:t xml:space="preserve">су України), «вірогідність доказів» (стаття 79 Господарського процесуального кодексу України), </w:t>
      </w:r>
      <w:r w:rsidR="001737DF">
        <w:rPr>
          <w:szCs w:val="28"/>
        </w:rPr>
        <w:t xml:space="preserve">встановлення </w:t>
      </w:r>
      <w:r w:rsidR="00605C70">
        <w:rPr>
          <w:szCs w:val="28"/>
        </w:rPr>
        <w:t xml:space="preserve">вимог до клопотання про витребування судом доказів </w:t>
      </w:r>
      <w:r w:rsidR="00DD0C01">
        <w:rPr>
          <w:szCs w:val="28"/>
        </w:rPr>
        <w:t xml:space="preserve">(стаття 81 Господарського процесуального кодексу України) тощо. </w:t>
      </w:r>
    </w:p>
    <w:p w:rsidR="00C9312A" w:rsidRDefault="00843FDA" w:rsidP="008444BC">
      <w:pPr>
        <w:spacing w:after="0"/>
        <w:ind w:firstLine="540"/>
        <w:rPr>
          <w:rStyle w:val="st24"/>
          <w:b w:val="0"/>
          <w:sz w:val="28"/>
          <w:szCs w:val="28"/>
        </w:rPr>
      </w:pPr>
      <w:r>
        <w:rPr>
          <w:szCs w:val="28"/>
        </w:rPr>
        <w:t>Крім того</w:t>
      </w:r>
      <w:r w:rsidR="002F741A">
        <w:rPr>
          <w:szCs w:val="28"/>
        </w:rPr>
        <w:t xml:space="preserve">, як вбачається з аналізу </w:t>
      </w:r>
      <w:r w:rsidR="001E35C9">
        <w:rPr>
          <w:szCs w:val="28"/>
        </w:rPr>
        <w:t>положень</w:t>
      </w:r>
      <w:r w:rsidR="002F741A">
        <w:rPr>
          <w:szCs w:val="28"/>
        </w:rPr>
        <w:t xml:space="preserve"> Закону України «</w:t>
      </w:r>
      <w:r w:rsidR="002F741A" w:rsidRPr="002F741A">
        <w:rPr>
          <w:rStyle w:val="st24"/>
          <w:b w:val="0"/>
          <w:sz w:val="28"/>
          <w:szCs w:val="28"/>
        </w:rPr>
        <w:t>Про внесення змін до Господарського процесуального кодексу України, Цивільного процесуального кодексу України, Кодексу адміністративного судочинства України та інших законодавчих актів</w:t>
      </w:r>
      <w:r w:rsidR="002F741A">
        <w:rPr>
          <w:rStyle w:val="st24"/>
          <w:b w:val="0"/>
          <w:sz w:val="28"/>
          <w:szCs w:val="28"/>
        </w:rPr>
        <w:t xml:space="preserve">», норми загальної частини </w:t>
      </w:r>
      <w:r w:rsidR="002F741A" w:rsidRPr="002F741A">
        <w:rPr>
          <w:rStyle w:val="st24"/>
          <w:b w:val="0"/>
          <w:sz w:val="28"/>
          <w:szCs w:val="28"/>
        </w:rPr>
        <w:t>Господарського процесуального кодексу України, Цивільного</w:t>
      </w:r>
      <w:r w:rsidR="002F741A">
        <w:rPr>
          <w:rStyle w:val="st24"/>
          <w:b w:val="0"/>
          <w:sz w:val="28"/>
          <w:szCs w:val="28"/>
        </w:rPr>
        <w:t xml:space="preserve"> процесуального кодексу України та</w:t>
      </w:r>
      <w:r w:rsidR="002F741A" w:rsidRPr="002F741A">
        <w:rPr>
          <w:rStyle w:val="st24"/>
          <w:b w:val="0"/>
          <w:sz w:val="28"/>
          <w:szCs w:val="28"/>
        </w:rPr>
        <w:t xml:space="preserve"> Кодексу адміністративного судочинства України</w:t>
      </w:r>
      <w:r w:rsidR="002F741A">
        <w:rPr>
          <w:rStyle w:val="st24"/>
          <w:b w:val="0"/>
          <w:sz w:val="28"/>
          <w:szCs w:val="28"/>
        </w:rPr>
        <w:t xml:space="preserve"> є ідентичними</w:t>
      </w:r>
      <w:r w:rsidR="001E35C9">
        <w:rPr>
          <w:rStyle w:val="st24"/>
          <w:b w:val="0"/>
          <w:sz w:val="28"/>
          <w:szCs w:val="28"/>
        </w:rPr>
        <w:t>, а відтак</w:t>
      </w:r>
      <w:r w:rsidR="008444BC">
        <w:rPr>
          <w:rStyle w:val="st24"/>
          <w:b w:val="0"/>
          <w:sz w:val="28"/>
          <w:szCs w:val="28"/>
        </w:rPr>
        <w:t xml:space="preserve">, на нашу думку, аналогічні зміни щодо визначення </w:t>
      </w:r>
      <w:r w:rsidR="001E35C9">
        <w:rPr>
          <w:rStyle w:val="st24"/>
          <w:b w:val="0"/>
          <w:sz w:val="28"/>
          <w:szCs w:val="28"/>
        </w:rPr>
        <w:t xml:space="preserve"> </w:t>
      </w:r>
      <w:r w:rsidR="008444BC">
        <w:rPr>
          <w:rFonts w:eastAsia="Times New Roman" w:cs="Times New Roman"/>
          <w:szCs w:val="28"/>
          <w:lang w:eastAsia="ru-RU"/>
        </w:rPr>
        <w:t>понять «достовірні докази»</w:t>
      </w:r>
      <w:r w:rsidR="008444BC">
        <w:rPr>
          <w:szCs w:val="28"/>
        </w:rPr>
        <w:t xml:space="preserve">  та </w:t>
      </w:r>
      <w:r w:rsidR="008444BC">
        <w:rPr>
          <w:szCs w:val="28"/>
        </w:rPr>
        <w:lastRenderedPageBreak/>
        <w:t>«вірогідність доказів»</w:t>
      </w:r>
      <w:r w:rsidR="002F741A">
        <w:rPr>
          <w:rStyle w:val="st24"/>
          <w:b w:val="0"/>
          <w:sz w:val="28"/>
          <w:szCs w:val="28"/>
        </w:rPr>
        <w:t xml:space="preserve"> </w:t>
      </w:r>
      <w:r w:rsidR="008444BC">
        <w:rPr>
          <w:rStyle w:val="st24"/>
          <w:b w:val="0"/>
          <w:sz w:val="28"/>
          <w:szCs w:val="28"/>
        </w:rPr>
        <w:t xml:space="preserve">мали б бути внесені </w:t>
      </w:r>
      <w:r w:rsidR="0028529C">
        <w:rPr>
          <w:rStyle w:val="st24"/>
          <w:b w:val="0"/>
          <w:sz w:val="28"/>
          <w:szCs w:val="28"/>
        </w:rPr>
        <w:t>також</w:t>
      </w:r>
      <w:r w:rsidR="008444BC">
        <w:rPr>
          <w:rStyle w:val="st24"/>
          <w:b w:val="0"/>
          <w:sz w:val="28"/>
          <w:szCs w:val="28"/>
        </w:rPr>
        <w:t xml:space="preserve"> </w:t>
      </w:r>
      <w:r>
        <w:rPr>
          <w:rStyle w:val="st24"/>
          <w:b w:val="0"/>
          <w:sz w:val="28"/>
          <w:szCs w:val="28"/>
        </w:rPr>
        <w:t>до</w:t>
      </w:r>
      <w:r w:rsidR="008444BC">
        <w:rPr>
          <w:rStyle w:val="st24"/>
          <w:b w:val="0"/>
          <w:sz w:val="28"/>
          <w:szCs w:val="28"/>
        </w:rPr>
        <w:t xml:space="preserve"> </w:t>
      </w:r>
      <w:r w:rsidR="008444BC" w:rsidRPr="002F741A">
        <w:rPr>
          <w:rStyle w:val="st24"/>
          <w:b w:val="0"/>
          <w:sz w:val="28"/>
          <w:szCs w:val="28"/>
        </w:rPr>
        <w:t>Цивільн</w:t>
      </w:r>
      <w:r>
        <w:rPr>
          <w:rStyle w:val="st24"/>
          <w:b w:val="0"/>
          <w:sz w:val="28"/>
          <w:szCs w:val="28"/>
        </w:rPr>
        <w:t>ого</w:t>
      </w:r>
      <w:r w:rsidR="008444BC">
        <w:rPr>
          <w:rStyle w:val="st24"/>
          <w:b w:val="0"/>
          <w:sz w:val="28"/>
          <w:szCs w:val="28"/>
        </w:rPr>
        <w:t xml:space="preserve"> процесуальн</w:t>
      </w:r>
      <w:r>
        <w:rPr>
          <w:rStyle w:val="st24"/>
          <w:b w:val="0"/>
          <w:sz w:val="28"/>
          <w:szCs w:val="28"/>
        </w:rPr>
        <w:t>ого</w:t>
      </w:r>
      <w:r w:rsidR="008444BC">
        <w:rPr>
          <w:rStyle w:val="st24"/>
          <w:b w:val="0"/>
          <w:sz w:val="28"/>
          <w:szCs w:val="28"/>
        </w:rPr>
        <w:t xml:space="preserve"> кодекс</w:t>
      </w:r>
      <w:r>
        <w:rPr>
          <w:rStyle w:val="st24"/>
          <w:b w:val="0"/>
          <w:sz w:val="28"/>
          <w:szCs w:val="28"/>
        </w:rPr>
        <w:t>у</w:t>
      </w:r>
      <w:r w:rsidR="008444BC">
        <w:rPr>
          <w:rStyle w:val="st24"/>
          <w:b w:val="0"/>
          <w:sz w:val="28"/>
          <w:szCs w:val="28"/>
        </w:rPr>
        <w:t xml:space="preserve"> України та</w:t>
      </w:r>
      <w:r w:rsidR="008444BC" w:rsidRPr="002F741A">
        <w:rPr>
          <w:rStyle w:val="st24"/>
          <w:b w:val="0"/>
          <w:sz w:val="28"/>
          <w:szCs w:val="28"/>
        </w:rPr>
        <w:t xml:space="preserve"> Кодекс</w:t>
      </w:r>
      <w:r>
        <w:rPr>
          <w:rStyle w:val="st24"/>
          <w:b w:val="0"/>
          <w:sz w:val="28"/>
          <w:szCs w:val="28"/>
        </w:rPr>
        <w:t>у</w:t>
      </w:r>
      <w:r w:rsidR="008444BC" w:rsidRPr="002F741A">
        <w:rPr>
          <w:rStyle w:val="st24"/>
          <w:b w:val="0"/>
          <w:sz w:val="28"/>
          <w:szCs w:val="28"/>
        </w:rPr>
        <w:t xml:space="preserve"> адміністративного судочинства України</w:t>
      </w:r>
      <w:r w:rsidR="008444BC">
        <w:rPr>
          <w:rStyle w:val="st24"/>
          <w:b w:val="0"/>
          <w:sz w:val="28"/>
          <w:szCs w:val="28"/>
        </w:rPr>
        <w:t>.</w:t>
      </w:r>
    </w:p>
    <w:p w:rsidR="0028529C" w:rsidRDefault="0028529C" w:rsidP="008444BC">
      <w:pPr>
        <w:spacing w:after="0"/>
        <w:ind w:firstLine="540"/>
        <w:rPr>
          <w:rStyle w:val="st24"/>
          <w:b w:val="0"/>
          <w:sz w:val="28"/>
          <w:szCs w:val="28"/>
        </w:rPr>
      </w:pPr>
    </w:p>
    <w:p w:rsidR="008444BC" w:rsidRPr="002F741A" w:rsidRDefault="008444BC" w:rsidP="008444BC">
      <w:pPr>
        <w:spacing w:after="0"/>
        <w:ind w:firstLine="540"/>
        <w:rPr>
          <w:szCs w:val="28"/>
        </w:rPr>
      </w:pPr>
    </w:p>
    <w:p w:rsidR="005A7F0A" w:rsidRPr="005A7F0A" w:rsidRDefault="00234B7F" w:rsidP="005A7F0A">
      <w:pPr>
        <w:spacing w:after="0"/>
        <w:ind w:firstLine="540"/>
        <w:rPr>
          <w:szCs w:val="28"/>
        </w:rPr>
      </w:pPr>
      <w:r>
        <w:rPr>
          <w:szCs w:val="28"/>
          <w:lang w:val="ru-RU"/>
        </w:rPr>
        <w:t>2</w:t>
      </w:r>
      <w:r w:rsidR="005A7F0A">
        <w:rPr>
          <w:szCs w:val="28"/>
          <w:lang w:val="ru-RU"/>
        </w:rPr>
        <w:t>.</w:t>
      </w:r>
      <w:r w:rsidR="0028529C">
        <w:rPr>
          <w:szCs w:val="28"/>
          <w:lang w:val="ru-RU"/>
        </w:rPr>
        <w:t xml:space="preserve"> </w:t>
      </w:r>
      <w:r w:rsidR="005A7F0A" w:rsidRPr="005A7F0A">
        <w:rPr>
          <w:szCs w:val="28"/>
        </w:rPr>
        <w:t xml:space="preserve">Відповідно до статті 8 Конституції України в Україні визнається </w:t>
      </w:r>
      <w:r w:rsidR="0028529C">
        <w:rPr>
          <w:szCs w:val="28"/>
        </w:rPr>
        <w:t>та</w:t>
      </w:r>
      <w:r w:rsidR="005A7F0A" w:rsidRPr="005A7F0A">
        <w:rPr>
          <w:szCs w:val="28"/>
        </w:rPr>
        <w:t xml:space="preserve"> діє принцип верховенства права. При цьому одним з основних фундаментальних елементів цього принципу є юридична визначеність, згідно з якою юридичні норми мають бути чіткими, ясними і недвозначними, оскільки інше не може забезпечити їх однакове застосування </w:t>
      </w:r>
      <w:r w:rsidR="0028529C">
        <w:rPr>
          <w:szCs w:val="28"/>
        </w:rPr>
        <w:t>і</w:t>
      </w:r>
      <w:r w:rsidR="005A7F0A" w:rsidRPr="005A7F0A">
        <w:rPr>
          <w:szCs w:val="28"/>
        </w:rPr>
        <w:t xml:space="preserve"> не виключає необмеженості трактування у правозастосовній практиці. На це </w:t>
      </w:r>
      <w:r w:rsidR="0028529C">
        <w:rPr>
          <w:szCs w:val="28"/>
        </w:rPr>
        <w:t xml:space="preserve">також </w:t>
      </w:r>
      <w:r w:rsidR="005A7F0A" w:rsidRPr="005A7F0A">
        <w:rPr>
          <w:szCs w:val="28"/>
        </w:rPr>
        <w:t>звертав увагу Конституційний Суд України у відповідних рішеннях від 22.09.2005 №5-рп, 29.06.2010 №17-рп, 11.10.2011 № 10-рп.</w:t>
      </w:r>
    </w:p>
    <w:p w:rsidR="005A7F0A" w:rsidRPr="005A7F0A" w:rsidRDefault="005A7F0A" w:rsidP="005A7F0A">
      <w:pPr>
        <w:spacing w:after="0"/>
        <w:ind w:firstLine="708"/>
        <w:rPr>
          <w:rFonts w:cstheme="minorBidi"/>
        </w:rPr>
      </w:pPr>
      <w:r w:rsidRPr="005A7F0A">
        <w:rPr>
          <w:rFonts w:cstheme="minorBidi"/>
        </w:rPr>
        <w:t xml:space="preserve">Європейський суд з прав людини також неодноразово підкреслював, що закони мають відповідати встановленому Конвенцією про захист прав людини і основоположних свобод стандарту, який вимагає достатньо чіткого формулювання правових норм у тексті нормативно-правових актів. Зокрема, «…Закон має бути доступним для зацікавлених осіб та сформованим з </w:t>
      </w:r>
      <w:r w:rsidRPr="005A7F0A">
        <w:rPr>
          <w:rFonts w:cstheme="minorBidi"/>
          <w:u w:val="single"/>
        </w:rPr>
        <w:t>достатньою точністю</w:t>
      </w:r>
      <w:r w:rsidRPr="005A7F0A">
        <w:rPr>
          <w:rFonts w:cstheme="minorBidi"/>
        </w:rPr>
        <w:t xml:space="preserve"> для того, щоб надати їм можливість регулювати свою поведінку аби бути здатними – за потреби, за відповідної консультації – </w:t>
      </w:r>
      <w:r w:rsidRPr="005A7F0A">
        <w:rPr>
          <w:rFonts w:cstheme="minorBidi"/>
          <w:u w:val="single"/>
        </w:rPr>
        <w:t>передбачати</w:t>
      </w:r>
      <w:r w:rsidRPr="005A7F0A">
        <w:rPr>
          <w:rFonts w:cstheme="minorBidi"/>
        </w:rPr>
        <w:t xml:space="preserve"> тією мірою, що є розумною за відповідних обставин, </w:t>
      </w:r>
      <w:r w:rsidRPr="005A7F0A">
        <w:rPr>
          <w:rFonts w:cstheme="minorBidi"/>
          <w:u w:val="single"/>
        </w:rPr>
        <w:t>наслідки</w:t>
      </w:r>
      <w:r w:rsidRPr="005A7F0A">
        <w:rPr>
          <w:rFonts w:cstheme="minorBidi"/>
        </w:rPr>
        <w:t>, які може потягнути за собою його дія» (рішення у справі «Вєренцов проти України, 11</w:t>
      </w:r>
      <w:r w:rsidR="0028529C">
        <w:rPr>
          <w:rFonts w:cstheme="minorBidi"/>
        </w:rPr>
        <w:t>.04.</w:t>
      </w:r>
      <w:r w:rsidRPr="005A7F0A">
        <w:rPr>
          <w:rFonts w:cstheme="minorBidi"/>
        </w:rPr>
        <w:t>2013 р</w:t>
      </w:r>
      <w:r w:rsidR="0028529C">
        <w:rPr>
          <w:rFonts w:cstheme="minorBidi"/>
        </w:rPr>
        <w:t>.</w:t>
      </w:r>
      <w:r w:rsidRPr="005A7F0A">
        <w:rPr>
          <w:rFonts w:cstheme="minorBidi"/>
        </w:rPr>
        <w:t xml:space="preserve">). </w:t>
      </w:r>
    </w:p>
    <w:p w:rsidR="005A7F0A" w:rsidRPr="005A7F0A" w:rsidRDefault="005A7F0A" w:rsidP="005A7F0A">
      <w:pPr>
        <w:ind w:firstLine="708"/>
        <w:rPr>
          <w:rFonts w:eastAsia="Times New Roman" w:cs="Times New Roman"/>
          <w:szCs w:val="28"/>
          <w:lang w:eastAsia="ru-RU"/>
        </w:rPr>
      </w:pPr>
      <w:r w:rsidRPr="005A7F0A">
        <w:t xml:space="preserve">Однак, незважаючи на зазначені вимоги, </w:t>
      </w:r>
      <w:r w:rsidR="001737DF">
        <w:t>окремі положення</w:t>
      </w:r>
      <w:r w:rsidRPr="005A7F0A">
        <w:t xml:space="preserve"> проект</w:t>
      </w:r>
      <w:r w:rsidR="001737DF">
        <w:t>у містя</w:t>
      </w:r>
      <w:r w:rsidRPr="005A7F0A">
        <w:t>ть юридичну невизначеність, яка полягає у</w:t>
      </w:r>
      <w:r w:rsidR="00843FDA">
        <w:t xml:space="preserve"> такому</w:t>
      </w:r>
      <w:r w:rsidRPr="005A7F0A">
        <w:t xml:space="preserve">. </w:t>
      </w:r>
    </w:p>
    <w:p w:rsidR="000038ED" w:rsidRDefault="000038ED" w:rsidP="000038ED">
      <w:pPr>
        <w:pStyle w:val="a4"/>
        <w:ind w:firstLine="708"/>
        <w:rPr>
          <w:rFonts w:eastAsia="Calibri" w:cs="Times New Roman"/>
        </w:rPr>
      </w:pPr>
      <w:r>
        <w:rPr>
          <w:rFonts w:eastAsia="Times New Roman" w:cs="Times New Roman"/>
          <w:szCs w:val="28"/>
          <w:lang w:eastAsia="ru-RU"/>
        </w:rPr>
        <w:t>Статтею 597</w:t>
      </w:r>
      <w:r>
        <w:rPr>
          <w:rFonts w:eastAsia="Times New Roman" w:cs="Times New Roman"/>
          <w:szCs w:val="28"/>
          <w:vertAlign w:val="superscript"/>
          <w:lang w:eastAsia="ru-RU"/>
        </w:rPr>
        <w:t>4</w:t>
      </w:r>
      <w:r>
        <w:rPr>
          <w:rFonts w:eastAsia="Times New Roman" w:cs="Times New Roman"/>
          <w:szCs w:val="28"/>
          <w:lang w:eastAsia="ru-RU"/>
        </w:rPr>
        <w:t xml:space="preserve"> Цивільного кодексу України в редакції проекту передбачено, що «</w:t>
      </w:r>
      <w:r>
        <w:rPr>
          <w:szCs w:val="28"/>
        </w:rPr>
        <w:t>к</w:t>
      </w:r>
      <w:r w:rsidRPr="006A48EC">
        <w:rPr>
          <w:szCs w:val="28"/>
        </w:rPr>
        <w:t>ористувач</w:t>
      </w:r>
      <w:r>
        <w:rPr>
          <w:szCs w:val="28"/>
        </w:rPr>
        <w:t xml:space="preserve"> …</w:t>
      </w:r>
      <w:r w:rsidRPr="006A48EC">
        <w:rPr>
          <w:b/>
          <w:szCs w:val="28"/>
        </w:rPr>
        <w:t xml:space="preserve"> </w:t>
      </w:r>
      <w:r w:rsidRPr="006A48EC">
        <w:rPr>
          <w:szCs w:val="28"/>
        </w:rPr>
        <w:t xml:space="preserve">втрачає право користування об’єктом довірчої власності </w:t>
      </w:r>
      <w:r w:rsidRPr="000038ED">
        <w:rPr>
          <w:szCs w:val="28"/>
          <w:u w:val="single"/>
        </w:rPr>
        <w:t>з дня отримання ним повідомлення</w:t>
      </w:r>
      <w:r w:rsidRPr="006A48EC">
        <w:rPr>
          <w:szCs w:val="28"/>
        </w:rPr>
        <w:t xml:space="preserve"> про прийняття довірчим власником рішення про звернення стягнення на такий об’єкт</w:t>
      </w:r>
      <w:r>
        <w:rPr>
          <w:szCs w:val="28"/>
        </w:rPr>
        <w:t>». Натомість цим проектом не визначено форми такого повідомлення та способу направлення цього повідомлення користувачу, а відтак</w:t>
      </w:r>
      <w:r w:rsidR="00843FDA">
        <w:rPr>
          <w:szCs w:val="28"/>
        </w:rPr>
        <w:t>,</w:t>
      </w:r>
      <w:r>
        <w:rPr>
          <w:szCs w:val="28"/>
        </w:rPr>
        <w:t xml:space="preserve"> </w:t>
      </w:r>
      <w:r w:rsidRPr="0069220F">
        <w:rPr>
          <w:rFonts w:eastAsia="Calibri" w:cs="Times New Roman"/>
        </w:rPr>
        <w:t xml:space="preserve">на практиці це може призвести до необмеженості трактування та до різного </w:t>
      </w:r>
      <w:r w:rsidR="001737DF">
        <w:rPr>
          <w:rFonts w:eastAsia="Calibri" w:cs="Times New Roman"/>
        </w:rPr>
        <w:t>право</w:t>
      </w:r>
      <w:r w:rsidRPr="0069220F">
        <w:rPr>
          <w:rFonts w:eastAsia="Calibri" w:cs="Times New Roman"/>
        </w:rPr>
        <w:t xml:space="preserve">застосування.  </w:t>
      </w:r>
    </w:p>
    <w:p w:rsidR="00D32BB1" w:rsidRDefault="00D32BB1" w:rsidP="00901E37">
      <w:pPr>
        <w:pStyle w:val="a4"/>
        <w:ind w:firstLine="708"/>
        <w:rPr>
          <w:rFonts w:eastAsia="Calibri" w:cs="Times New Roman"/>
        </w:rPr>
      </w:pPr>
      <w:r>
        <w:rPr>
          <w:rFonts w:eastAsia="Calibri" w:cs="Times New Roman"/>
        </w:rPr>
        <w:t>Статтею 9 Закону України «Про Державний земельний кадастр» в редакції проекту встановлюється, що в</w:t>
      </w:r>
      <w:r>
        <w:rPr>
          <w:rStyle w:val="st42"/>
        </w:rPr>
        <w:t>тручання будь-яких органів, посадових і службових осіб, громадян чи їх об'єднань у діяльність Державного кадастрового реєстратора, забороняється</w:t>
      </w:r>
      <w:r w:rsidR="00901E37">
        <w:rPr>
          <w:rStyle w:val="st42"/>
        </w:rPr>
        <w:t xml:space="preserve">, крім випадків, встановлених цим Законом. Натомість проектом не визначено конкретних випадків, які б дозволяли втручатися будь-яким органам, посадовим і службовим особам, громадянам чи їх об'єднанням у діяльність Державного кадастрового реєстратора. </w:t>
      </w:r>
    </w:p>
    <w:p w:rsidR="006E173D" w:rsidRDefault="006E173D" w:rsidP="006E173D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rStyle w:val="st24"/>
          <w:b w:val="0"/>
          <w:sz w:val="28"/>
          <w:szCs w:val="28"/>
        </w:rPr>
        <w:t>Частиною другою статті 39 Закону України «Про Державний земельний кадастр» в редакції проекту встановлено, що «</w:t>
      </w:r>
      <w:r w:rsidRPr="006E173D">
        <w:rPr>
          <w:rStyle w:val="st24"/>
          <w:b w:val="0"/>
          <w:sz w:val="28"/>
          <w:szCs w:val="28"/>
          <w:u w:val="single"/>
        </w:rPr>
        <w:t>р</w:t>
      </w:r>
      <w:r w:rsidRPr="006E173D">
        <w:rPr>
          <w:rFonts w:eastAsia="Times New Roman" w:cs="Times New Roman"/>
          <w:szCs w:val="28"/>
          <w:u w:val="single"/>
          <w:lang w:eastAsia="ru-RU"/>
        </w:rPr>
        <w:t>ішення, дії або бездіяльність Державного кадастрового реєстратора</w:t>
      </w:r>
      <w:r w:rsidRPr="006E173D">
        <w:rPr>
          <w:rFonts w:eastAsia="Times New Roman" w:cs="Times New Roman"/>
          <w:szCs w:val="28"/>
          <w:lang w:eastAsia="ru-RU"/>
        </w:rPr>
        <w:t xml:space="preserve"> можуть бути оскаржені: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6E173D">
        <w:rPr>
          <w:rFonts w:eastAsia="Times New Roman" w:cs="Times New Roman"/>
          <w:szCs w:val="28"/>
          <w:lang w:eastAsia="ru-RU"/>
        </w:rPr>
        <w:t>до територіального органу центрального органу виконавчої влади, що реалізує державну політику у сфері земельних відносин на території дії повноважень відпов</w:t>
      </w:r>
      <w:bookmarkStart w:id="0" w:name="_GoBack"/>
      <w:bookmarkEnd w:id="0"/>
      <w:r w:rsidRPr="006E173D">
        <w:rPr>
          <w:rFonts w:eastAsia="Times New Roman" w:cs="Times New Roman"/>
          <w:szCs w:val="28"/>
          <w:lang w:eastAsia="ru-RU"/>
        </w:rPr>
        <w:t xml:space="preserve">ідного Державного кадастрового реєстратора, та до центрального органу </w:t>
      </w:r>
      <w:r w:rsidRPr="006E173D">
        <w:rPr>
          <w:rFonts w:eastAsia="Times New Roman" w:cs="Times New Roman"/>
          <w:szCs w:val="28"/>
          <w:lang w:eastAsia="ru-RU"/>
        </w:rPr>
        <w:lastRenderedPageBreak/>
        <w:t xml:space="preserve">виконавчої влади, що реалізує державну політику у сфері земельних відносин, </w:t>
      </w:r>
      <w:r w:rsidRPr="006E173D">
        <w:rPr>
          <w:rFonts w:eastAsia="Times New Roman" w:cs="Times New Roman"/>
          <w:szCs w:val="28"/>
          <w:u w:val="single"/>
          <w:lang w:eastAsia="ru-RU"/>
        </w:rPr>
        <w:t>у порядку, встановленому Кабінетом Міністрів України</w:t>
      </w:r>
      <w:r>
        <w:rPr>
          <w:rFonts w:eastAsia="Times New Roman" w:cs="Times New Roman"/>
          <w:szCs w:val="28"/>
          <w:u w:val="single"/>
          <w:lang w:eastAsia="ru-RU"/>
        </w:rPr>
        <w:t xml:space="preserve">». </w:t>
      </w:r>
    </w:p>
    <w:p w:rsidR="006E173D" w:rsidRPr="006E173D" w:rsidRDefault="006E173D" w:rsidP="006E173D">
      <w:pPr>
        <w:spacing w:after="0"/>
        <w:ind w:firstLine="540"/>
        <w:rPr>
          <w:rStyle w:val="st24"/>
          <w:b w:val="0"/>
          <w:sz w:val="28"/>
          <w:szCs w:val="28"/>
        </w:rPr>
      </w:pPr>
      <w:r>
        <w:rPr>
          <w:rFonts w:eastAsia="Times New Roman" w:cs="Times New Roman"/>
          <w:szCs w:val="28"/>
          <w:lang w:eastAsia="ru-RU"/>
        </w:rPr>
        <w:t>Разом з тим, проектом чітко не визначено підстав, умов та способу оскарження рішення, дій або бездіяльності державного кадастрового реєстратора, який є державним службовцем. Крім того, це положення потребує узгодження зі статтею 19 Конституції України, за якою о</w:t>
      </w:r>
      <w:r>
        <w:rPr>
          <w:rStyle w:val="st42"/>
        </w:rPr>
        <w:t>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D32BB1" w:rsidRDefault="00D32BB1" w:rsidP="000038ED">
      <w:pPr>
        <w:pStyle w:val="a4"/>
        <w:ind w:firstLine="708"/>
        <w:rPr>
          <w:rFonts w:eastAsia="Calibri" w:cs="Times New Roman"/>
        </w:rPr>
      </w:pPr>
    </w:p>
    <w:p w:rsidR="000038ED" w:rsidRDefault="000038ED" w:rsidP="005C0294">
      <w:pPr>
        <w:pStyle w:val="a4"/>
        <w:ind w:firstLine="708"/>
        <w:rPr>
          <w:rFonts w:eastAsia="Times New Roman" w:cs="Times New Roman"/>
          <w:szCs w:val="28"/>
          <w:lang w:eastAsia="ru-RU"/>
        </w:rPr>
      </w:pPr>
      <w:r>
        <w:rPr>
          <w:lang w:eastAsia="ru-RU"/>
        </w:rPr>
        <w:t xml:space="preserve"> Потребують уточнення й інші положення </w:t>
      </w:r>
      <w:r>
        <w:rPr>
          <w:rFonts w:eastAsia="Times New Roman" w:cs="Times New Roman"/>
          <w:szCs w:val="28"/>
          <w:lang w:eastAsia="ru-RU"/>
        </w:rPr>
        <w:t>проекту</w:t>
      </w:r>
      <w:r w:rsidR="00C868CA">
        <w:rPr>
          <w:rFonts w:eastAsia="Times New Roman" w:cs="Times New Roman"/>
          <w:szCs w:val="28"/>
          <w:lang w:eastAsia="ru-RU"/>
        </w:rPr>
        <w:t xml:space="preserve">, </w:t>
      </w:r>
      <w:r w:rsidR="00843FDA">
        <w:rPr>
          <w:rFonts w:eastAsia="Times New Roman" w:cs="Times New Roman"/>
          <w:szCs w:val="28"/>
          <w:lang w:eastAsia="ru-RU"/>
        </w:rPr>
        <w:t>зокрема,</w:t>
      </w:r>
      <w:r w:rsidR="00C868CA">
        <w:rPr>
          <w:rFonts w:eastAsia="Times New Roman" w:cs="Times New Roman"/>
          <w:szCs w:val="28"/>
          <w:lang w:eastAsia="ru-RU"/>
        </w:rPr>
        <w:t xml:space="preserve"> йдеться про</w:t>
      </w:r>
      <w:r w:rsidR="00843FDA">
        <w:rPr>
          <w:rFonts w:eastAsia="Times New Roman" w:cs="Times New Roman"/>
          <w:szCs w:val="28"/>
          <w:lang w:eastAsia="ru-RU"/>
        </w:rPr>
        <w:t xml:space="preserve"> таке</w:t>
      </w:r>
      <w:r w:rsidR="00A0326F">
        <w:rPr>
          <w:rFonts w:eastAsia="Times New Roman" w:cs="Times New Roman"/>
          <w:szCs w:val="28"/>
          <w:lang w:eastAsia="ru-RU"/>
        </w:rPr>
        <w:t>:</w:t>
      </w:r>
      <w:r w:rsidR="00C868CA">
        <w:rPr>
          <w:rFonts w:eastAsia="Times New Roman" w:cs="Times New Roman"/>
          <w:szCs w:val="28"/>
          <w:lang w:eastAsia="ru-RU"/>
        </w:rPr>
        <w:t xml:space="preserve"> «попереднє повідомлення користувача про перевірку об’єкта довірчої власності» (частина четверта статті 597</w:t>
      </w:r>
      <w:r w:rsidR="00C868CA">
        <w:rPr>
          <w:rFonts w:eastAsia="Times New Roman" w:cs="Times New Roman"/>
          <w:szCs w:val="28"/>
          <w:vertAlign w:val="superscript"/>
          <w:lang w:eastAsia="ru-RU"/>
        </w:rPr>
        <w:t>4</w:t>
      </w:r>
      <w:r w:rsidR="00843FDA">
        <w:rPr>
          <w:rFonts w:eastAsia="Times New Roman" w:cs="Times New Roman"/>
          <w:szCs w:val="28"/>
          <w:lang w:eastAsia="ru-RU"/>
        </w:rPr>
        <w:t xml:space="preserve"> Цивільного кодексу України</w:t>
      </w:r>
      <w:r w:rsidR="00C868CA">
        <w:rPr>
          <w:rFonts w:eastAsia="Times New Roman" w:cs="Times New Roman"/>
          <w:szCs w:val="28"/>
          <w:lang w:eastAsia="ru-RU"/>
        </w:rPr>
        <w:t xml:space="preserve">);  </w:t>
      </w:r>
      <w:r w:rsidR="005C0294">
        <w:rPr>
          <w:rFonts w:eastAsia="Times New Roman" w:cs="Times New Roman"/>
          <w:szCs w:val="28"/>
          <w:lang w:eastAsia="ru-RU"/>
        </w:rPr>
        <w:t>«межі нормального зносу об’єкта довірчої власності» (стаття  597</w:t>
      </w:r>
      <w:r w:rsidR="005C0294">
        <w:rPr>
          <w:rFonts w:eastAsia="Times New Roman" w:cs="Times New Roman"/>
          <w:szCs w:val="28"/>
          <w:vertAlign w:val="superscript"/>
          <w:lang w:eastAsia="ru-RU"/>
        </w:rPr>
        <w:t>5</w:t>
      </w:r>
      <w:r w:rsidR="005C0294">
        <w:rPr>
          <w:rFonts w:eastAsia="Times New Roman" w:cs="Times New Roman"/>
          <w:szCs w:val="28"/>
          <w:lang w:eastAsia="ru-RU"/>
        </w:rPr>
        <w:t xml:space="preserve"> Цивільного кодексу України), «письмове повідомлення  … про намір укласти договір» (стаття 597</w:t>
      </w:r>
      <w:r w:rsidR="005C0294">
        <w:rPr>
          <w:rFonts w:eastAsia="Times New Roman" w:cs="Times New Roman"/>
          <w:szCs w:val="28"/>
          <w:vertAlign w:val="superscript"/>
          <w:lang w:eastAsia="ru-RU"/>
        </w:rPr>
        <w:t>8</w:t>
      </w:r>
      <w:r w:rsidR="005C0294">
        <w:rPr>
          <w:rFonts w:eastAsia="Times New Roman" w:cs="Times New Roman"/>
          <w:szCs w:val="28"/>
          <w:lang w:eastAsia="ru-RU"/>
        </w:rPr>
        <w:t xml:space="preserve"> Цивільного кодексу України)</w:t>
      </w:r>
      <w:r w:rsidR="00641B9F">
        <w:rPr>
          <w:rFonts w:eastAsia="Times New Roman" w:cs="Times New Roman"/>
          <w:szCs w:val="28"/>
          <w:lang w:eastAsia="ru-RU"/>
        </w:rPr>
        <w:t>, «момент оформлення встановленого законодавством документа…»</w:t>
      </w:r>
      <w:r w:rsidR="004422DE">
        <w:rPr>
          <w:rFonts w:eastAsia="Times New Roman" w:cs="Times New Roman"/>
          <w:szCs w:val="28"/>
          <w:lang w:eastAsia="ru-RU"/>
        </w:rPr>
        <w:t>, «</w:t>
      </w:r>
      <w:r w:rsidR="004422DE" w:rsidRPr="006A48EC">
        <w:rPr>
          <w:szCs w:val="28"/>
        </w:rPr>
        <w:t>встановлен</w:t>
      </w:r>
      <w:r w:rsidR="004422DE">
        <w:rPr>
          <w:szCs w:val="28"/>
        </w:rPr>
        <w:t>ий</w:t>
      </w:r>
      <w:r w:rsidR="004422DE" w:rsidRPr="006A48EC">
        <w:rPr>
          <w:szCs w:val="28"/>
        </w:rPr>
        <w:t xml:space="preserve"> законодавством документ про право власності довірчого засновника на нерухомість</w:t>
      </w:r>
      <w:r w:rsidR="004422DE">
        <w:rPr>
          <w:szCs w:val="28"/>
        </w:rPr>
        <w:t>»</w:t>
      </w:r>
      <w:r w:rsidR="00641B9F">
        <w:rPr>
          <w:rFonts w:eastAsia="Times New Roman" w:cs="Times New Roman"/>
          <w:szCs w:val="28"/>
          <w:lang w:eastAsia="ru-RU"/>
        </w:rPr>
        <w:t xml:space="preserve"> (стаття 55 Закону України «Про нотаріат»)</w:t>
      </w:r>
      <w:r w:rsidR="0044040B">
        <w:rPr>
          <w:rFonts w:eastAsia="Times New Roman" w:cs="Times New Roman"/>
          <w:szCs w:val="28"/>
          <w:lang w:eastAsia="ru-RU"/>
        </w:rPr>
        <w:t>, «інтерфейс»</w:t>
      </w:r>
      <w:r w:rsidR="00963C36">
        <w:rPr>
          <w:rFonts w:eastAsia="Times New Roman" w:cs="Times New Roman"/>
          <w:szCs w:val="28"/>
          <w:lang w:eastAsia="ru-RU"/>
        </w:rPr>
        <w:t>, «проходження етапів розгляду.. документів», «інформування заявника в обраний ним спосіб…»</w:t>
      </w:r>
      <w:r w:rsidR="00241A2D">
        <w:rPr>
          <w:rFonts w:eastAsia="Times New Roman" w:cs="Times New Roman"/>
          <w:szCs w:val="28"/>
          <w:lang w:eastAsia="ru-RU"/>
        </w:rPr>
        <w:t xml:space="preserve">, «модельний статут є багатоваріантним», «алгоритм цифрового коду модельного статуту» </w:t>
      </w:r>
      <w:r w:rsidR="0044040B">
        <w:rPr>
          <w:rFonts w:eastAsia="Times New Roman" w:cs="Times New Roman"/>
          <w:szCs w:val="28"/>
          <w:lang w:eastAsia="ru-RU"/>
        </w:rPr>
        <w:t>(стаття 8 Закону України «Про державну реєстрацію юридичних осіб, фізичних осіб – підприємців та громадських формувань»</w:t>
      </w:r>
      <w:r w:rsidR="00842C86">
        <w:rPr>
          <w:rFonts w:eastAsia="Times New Roman" w:cs="Times New Roman"/>
          <w:szCs w:val="28"/>
          <w:lang w:eastAsia="ru-RU"/>
        </w:rPr>
        <w:t>), «продають … послуги» (стаття 6 Закону України «Про організацію формування та обігу кредитних історій»)</w:t>
      </w:r>
      <w:r w:rsidR="00D964BF">
        <w:rPr>
          <w:rFonts w:eastAsia="Times New Roman" w:cs="Times New Roman"/>
          <w:szCs w:val="28"/>
          <w:lang w:eastAsia="ru-RU"/>
        </w:rPr>
        <w:t>, «гірші за звичайні ринкові умови» (стаття 71 Закону України «Про акціонерні товариства»)</w:t>
      </w:r>
      <w:r w:rsidR="00842C86">
        <w:rPr>
          <w:rFonts w:eastAsia="Times New Roman" w:cs="Times New Roman"/>
          <w:szCs w:val="28"/>
          <w:lang w:eastAsia="ru-RU"/>
        </w:rPr>
        <w:t xml:space="preserve"> </w:t>
      </w:r>
      <w:r w:rsidR="005C0294">
        <w:rPr>
          <w:rFonts w:eastAsia="Times New Roman" w:cs="Times New Roman"/>
          <w:szCs w:val="28"/>
          <w:lang w:eastAsia="ru-RU"/>
        </w:rPr>
        <w:t xml:space="preserve">тощо. </w:t>
      </w:r>
    </w:p>
    <w:p w:rsidR="00C9312A" w:rsidRPr="000038ED" w:rsidRDefault="000038ED" w:rsidP="00D668B5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szCs w:val="28"/>
        </w:rPr>
        <w:t xml:space="preserve"> </w:t>
      </w:r>
    </w:p>
    <w:p w:rsidR="0028529C" w:rsidRDefault="00843FDA" w:rsidP="00D668B5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Крім того,</w:t>
      </w:r>
      <w:r w:rsidR="00374D55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в проекті, на нашу думку, </w:t>
      </w:r>
      <w:r w:rsidR="00374D55">
        <w:rPr>
          <w:rFonts w:eastAsia="Times New Roman" w:cs="Times New Roman"/>
          <w:szCs w:val="28"/>
          <w:lang w:eastAsia="ru-RU"/>
        </w:rPr>
        <w:t xml:space="preserve">юридично некоректно </w:t>
      </w:r>
      <w:r w:rsidR="009D0102">
        <w:rPr>
          <w:rFonts w:eastAsia="Times New Roman" w:cs="Times New Roman"/>
          <w:szCs w:val="28"/>
          <w:lang w:eastAsia="ru-RU"/>
        </w:rPr>
        <w:t xml:space="preserve">використано </w:t>
      </w:r>
      <w:r w:rsidR="001737DF">
        <w:rPr>
          <w:rFonts w:eastAsia="Times New Roman" w:cs="Times New Roman"/>
          <w:szCs w:val="28"/>
          <w:lang w:eastAsia="ru-RU"/>
        </w:rPr>
        <w:t xml:space="preserve">поняття </w:t>
      </w:r>
      <w:r w:rsidR="009D0102">
        <w:rPr>
          <w:rFonts w:eastAsia="Times New Roman" w:cs="Times New Roman"/>
          <w:szCs w:val="28"/>
          <w:lang w:eastAsia="ru-RU"/>
        </w:rPr>
        <w:t>«довірча власність», зокрема</w:t>
      </w:r>
      <w:r>
        <w:rPr>
          <w:rFonts w:eastAsia="Times New Roman" w:cs="Times New Roman"/>
          <w:szCs w:val="28"/>
          <w:lang w:eastAsia="ru-RU"/>
        </w:rPr>
        <w:t>:</w:t>
      </w:r>
      <w:r w:rsidR="009D0102">
        <w:rPr>
          <w:rFonts w:eastAsia="Times New Roman" w:cs="Times New Roman"/>
          <w:szCs w:val="28"/>
          <w:lang w:eastAsia="ru-RU"/>
        </w:rPr>
        <w:t xml:space="preserve"> «договором … встановлена довірча власність», «об’єкт довірчої власності», «реєстрація довірчої власності» тощо. У зв’язку з цим зазначимо, що відповідно до статті 316  Цивільного кодексу України</w:t>
      </w:r>
      <w:r>
        <w:rPr>
          <w:rFonts w:eastAsia="Times New Roman" w:cs="Times New Roman"/>
          <w:szCs w:val="28"/>
          <w:lang w:eastAsia="ru-RU"/>
        </w:rPr>
        <w:t xml:space="preserve"> та</w:t>
      </w:r>
      <w:r w:rsidR="009D0102">
        <w:rPr>
          <w:rFonts w:eastAsia="Times New Roman" w:cs="Times New Roman"/>
          <w:szCs w:val="28"/>
          <w:lang w:eastAsia="ru-RU"/>
        </w:rPr>
        <w:t xml:space="preserve"> статті 4 Закону України «Про державну реєстрацію речових прав на нерухоме майно та їх обтяжень» </w:t>
      </w:r>
      <w:r>
        <w:rPr>
          <w:rFonts w:eastAsia="Times New Roman" w:cs="Times New Roman"/>
          <w:szCs w:val="28"/>
          <w:lang w:eastAsia="ru-RU"/>
        </w:rPr>
        <w:t>у</w:t>
      </w:r>
      <w:r w:rsidR="00641B9F">
        <w:rPr>
          <w:rFonts w:eastAsia="Times New Roman" w:cs="Times New Roman"/>
          <w:szCs w:val="28"/>
          <w:lang w:eastAsia="ru-RU"/>
        </w:rPr>
        <w:t xml:space="preserve"> проекті мало б йтися про «право довірчої власності». </w:t>
      </w:r>
    </w:p>
    <w:p w:rsidR="0028529C" w:rsidRDefault="0028529C" w:rsidP="00D668B5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0F152E" w:rsidRDefault="000F152E" w:rsidP="00D668B5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1A418A" w:rsidRPr="006A48EC" w:rsidRDefault="00234B7F" w:rsidP="001A418A">
      <w:pPr>
        <w:spacing w:after="0"/>
        <w:ind w:firstLine="540"/>
        <w:rPr>
          <w:szCs w:val="28"/>
        </w:rPr>
      </w:pPr>
      <w:r>
        <w:rPr>
          <w:rFonts w:eastAsia="Times New Roman" w:cs="Times New Roman"/>
          <w:szCs w:val="28"/>
          <w:lang w:eastAsia="ru-RU"/>
        </w:rPr>
        <w:t>3</w:t>
      </w:r>
      <w:r w:rsidR="000F152E">
        <w:rPr>
          <w:rFonts w:eastAsia="Times New Roman" w:cs="Times New Roman"/>
          <w:szCs w:val="28"/>
          <w:lang w:eastAsia="ru-RU"/>
        </w:rPr>
        <w:t xml:space="preserve">. Відповідно до статті 55 Закону України «Про нотаріат» в редакції проекту </w:t>
      </w:r>
      <w:r w:rsidR="001A418A">
        <w:rPr>
          <w:rFonts w:eastAsia="Times New Roman" w:cs="Times New Roman"/>
          <w:szCs w:val="28"/>
          <w:lang w:eastAsia="ru-RU"/>
        </w:rPr>
        <w:t xml:space="preserve"> д</w:t>
      </w:r>
      <w:r w:rsidR="001A418A" w:rsidRPr="006A48EC">
        <w:rPr>
          <w:szCs w:val="28"/>
        </w:rPr>
        <w:t xml:space="preserve">оговори про встановлення довірчої власності, об’єктом якої є </w:t>
      </w:r>
      <w:r w:rsidR="001A418A" w:rsidRPr="001A418A">
        <w:rPr>
          <w:szCs w:val="28"/>
          <w:u w:val="single"/>
        </w:rPr>
        <w:t>нерухоме майно</w:t>
      </w:r>
      <w:r w:rsidR="001A418A" w:rsidRPr="006A48EC">
        <w:rPr>
          <w:szCs w:val="28"/>
        </w:rPr>
        <w:t xml:space="preserve">, яке належить третім особам і </w:t>
      </w:r>
      <w:r w:rsidR="001A418A" w:rsidRPr="001A418A">
        <w:rPr>
          <w:szCs w:val="28"/>
          <w:u w:val="single"/>
        </w:rPr>
        <w:t>стане власністю довірчого</w:t>
      </w:r>
      <w:r w:rsidR="001A418A" w:rsidRPr="006A48EC">
        <w:rPr>
          <w:szCs w:val="28"/>
        </w:rPr>
        <w:t xml:space="preserve"> засновника </w:t>
      </w:r>
      <w:r w:rsidR="001A418A" w:rsidRPr="004422DE">
        <w:rPr>
          <w:szCs w:val="28"/>
          <w:u w:val="single"/>
        </w:rPr>
        <w:t>після укладення такого договору</w:t>
      </w:r>
      <w:r w:rsidR="001A418A" w:rsidRPr="006A48EC">
        <w:rPr>
          <w:szCs w:val="28"/>
        </w:rPr>
        <w:t>, посвідчуються до моменту оформлення встановленого законодавством документа про право власності довірчого засновника на нерухомість.</w:t>
      </w:r>
    </w:p>
    <w:p w:rsidR="004422DE" w:rsidRDefault="004422DE" w:rsidP="000C25F6">
      <w:pPr>
        <w:tabs>
          <w:tab w:val="right" w:pos="9356"/>
        </w:tabs>
        <w:spacing w:after="0"/>
        <w:ind w:right="-42" w:firstLine="709"/>
        <w:rPr>
          <w:szCs w:val="28"/>
        </w:rPr>
      </w:pPr>
      <w:r>
        <w:rPr>
          <w:szCs w:val="28"/>
        </w:rPr>
        <w:t xml:space="preserve">Разом з тим, згідно зі статтею </w:t>
      </w:r>
      <w:r>
        <w:rPr>
          <w:rFonts w:eastAsia="Times New Roman" w:cs="Times New Roman"/>
          <w:szCs w:val="28"/>
          <w:lang w:eastAsia="ru-RU"/>
        </w:rPr>
        <w:t>597</w:t>
      </w:r>
      <w:r>
        <w:rPr>
          <w:rFonts w:eastAsia="Times New Roman" w:cs="Times New Roman"/>
          <w:szCs w:val="28"/>
          <w:vertAlign w:val="superscript"/>
          <w:lang w:eastAsia="ru-RU"/>
        </w:rPr>
        <w:t>3</w:t>
      </w:r>
      <w:r>
        <w:rPr>
          <w:rFonts w:eastAsia="Times New Roman" w:cs="Times New Roman"/>
          <w:szCs w:val="28"/>
          <w:lang w:eastAsia="ru-RU"/>
        </w:rPr>
        <w:t xml:space="preserve"> Цивільного кодексу України в редакції проекту довірча власність на нерухоме майно виникає з моменту реєстрації права довірчої власності </w:t>
      </w:r>
      <w:r w:rsidRPr="006A48EC">
        <w:rPr>
          <w:szCs w:val="28"/>
        </w:rPr>
        <w:t>у Державному реєстрі речових прав на нерухоме майно</w:t>
      </w:r>
      <w:r>
        <w:rPr>
          <w:szCs w:val="28"/>
        </w:rPr>
        <w:t xml:space="preserve">. </w:t>
      </w:r>
    </w:p>
    <w:p w:rsidR="00080119" w:rsidRDefault="004422DE" w:rsidP="000C25F6">
      <w:pPr>
        <w:tabs>
          <w:tab w:val="right" w:pos="9356"/>
        </w:tabs>
        <w:spacing w:after="0"/>
        <w:ind w:right="-42" w:firstLine="709"/>
        <w:rPr>
          <w:rFonts w:eastAsia="Times New Roman" w:cs="Times New Roman"/>
          <w:szCs w:val="28"/>
          <w:lang w:eastAsia="ru-RU"/>
        </w:rPr>
      </w:pPr>
      <w:r>
        <w:rPr>
          <w:szCs w:val="28"/>
        </w:rPr>
        <w:lastRenderedPageBreak/>
        <w:t>Тобто</w:t>
      </w:r>
      <w:r w:rsidR="00843FDA">
        <w:rPr>
          <w:szCs w:val="28"/>
        </w:rPr>
        <w:t xml:space="preserve">, у проекті редакцію </w:t>
      </w:r>
      <w:r>
        <w:rPr>
          <w:szCs w:val="28"/>
        </w:rPr>
        <w:t>статт</w:t>
      </w:r>
      <w:r w:rsidR="00843FDA">
        <w:rPr>
          <w:szCs w:val="28"/>
        </w:rPr>
        <w:t>і</w:t>
      </w:r>
      <w:r>
        <w:rPr>
          <w:szCs w:val="28"/>
        </w:rPr>
        <w:t xml:space="preserve"> 55 </w:t>
      </w:r>
      <w:r>
        <w:rPr>
          <w:rFonts w:eastAsia="Times New Roman" w:cs="Times New Roman"/>
          <w:szCs w:val="28"/>
          <w:lang w:eastAsia="ru-RU"/>
        </w:rPr>
        <w:t xml:space="preserve">Закону України «Про нотаріат» слід узгодити </w:t>
      </w:r>
      <w:r w:rsidR="00843FDA">
        <w:rPr>
          <w:rFonts w:eastAsia="Times New Roman" w:cs="Times New Roman"/>
          <w:szCs w:val="28"/>
          <w:lang w:eastAsia="ru-RU"/>
        </w:rPr>
        <w:t>із редакцією</w:t>
      </w:r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szCs w:val="28"/>
        </w:rPr>
        <w:t>статт</w:t>
      </w:r>
      <w:r w:rsidR="00843FDA">
        <w:rPr>
          <w:szCs w:val="28"/>
        </w:rPr>
        <w:t>і</w:t>
      </w:r>
      <w:r>
        <w:rPr>
          <w:szCs w:val="28"/>
        </w:rPr>
        <w:t xml:space="preserve"> </w:t>
      </w:r>
      <w:r>
        <w:rPr>
          <w:rFonts w:eastAsia="Times New Roman" w:cs="Times New Roman"/>
          <w:szCs w:val="28"/>
          <w:lang w:eastAsia="ru-RU"/>
        </w:rPr>
        <w:t>597</w:t>
      </w:r>
      <w:r>
        <w:rPr>
          <w:rFonts w:eastAsia="Times New Roman" w:cs="Times New Roman"/>
          <w:szCs w:val="28"/>
          <w:vertAlign w:val="superscript"/>
          <w:lang w:eastAsia="ru-RU"/>
        </w:rPr>
        <w:t>3</w:t>
      </w:r>
      <w:r>
        <w:rPr>
          <w:rFonts w:eastAsia="Times New Roman" w:cs="Times New Roman"/>
          <w:szCs w:val="28"/>
          <w:lang w:eastAsia="ru-RU"/>
        </w:rPr>
        <w:t xml:space="preserve"> Цивільного кодексу України.</w:t>
      </w:r>
    </w:p>
    <w:p w:rsidR="004422DE" w:rsidRDefault="004422DE" w:rsidP="000C25F6">
      <w:pPr>
        <w:tabs>
          <w:tab w:val="right" w:pos="9356"/>
        </w:tabs>
        <w:spacing w:after="0"/>
        <w:ind w:right="-42" w:firstLine="709"/>
        <w:rPr>
          <w:szCs w:val="28"/>
        </w:rPr>
      </w:pPr>
    </w:p>
    <w:p w:rsidR="00FB4765" w:rsidRDefault="00234B7F" w:rsidP="000C25F6">
      <w:pPr>
        <w:tabs>
          <w:tab w:val="right" w:pos="9356"/>
        </w:tabs>
        <w:spacing w:after="0"/>
        <w:ind w:right="-42" w:firstLine="709"/>
        <w:rPr>
          <w:szCs w:val="28"/>
        </w:rPr>
      </w:pPr>
      <w:r>
        <w:rPr>
          <w:szCs w:val="28"/>
        </w:rPr>
        <w:t>4</w:t>
      </w:r>
      <w:r w:rsidR="004422DE">
        <w:rPr>
          <w:szCs w:val="28"/>
        </w:rPr>
        <w:t>.</w:t>
      </w:r>
      <w:r w:rsidR="00FB4765">
        <w:rPr>
          <w:szCs w:val="28"/>
        </w:rPr>
        <w:t xml:space="preserve"> Частиною третьою статті</w:t>
      </w:r>
      <w:r w:rsidR="00241A2D">
        <w:rPr>
          <w:szCs w:val="28"/>
        </w:rPr>
        <w:t xml:space="preserve"> 13 Закону України </w:t>
      </w:r>
      <w:r w:rsidR="00FB4765">
        <w:rPr>
          <w:szCs w:val="28"/>
        </w:rPr>
        <w:t xml:space="preserve">«Про оцінку землі»  в редакції проекту передбачено, що «грошова оцінка земельних ділянок може проводитися за згодою сторін». Натомість </w:t>
      </w:r>
      <w:r w:rsidR="00843FDA">
        <w:rPr>
          <w:szCs w:val="28"/>
        </w:rPr>
        <w:t>у</w:t>
      </w:r>
      <w:r w:rsidR="00FB4765">
        <w:rPr>
          <w:szCs w:val="28"/>
        </w:rPr>
        <w:t xml:space="preserve"> частинах першій та другій цієї статті чинного Закону наводиться перелік випадків проведення обов’язкової грошової оцінки земельних ділянок. Відтак положення проекту слід узгодити із чинною нормою цього Закону. </w:t>
      </w:r>
    </w:p>
    <w:p w:rsidR="00FB4765" w:rsidRDefault="00FB4765" w:rsidP="000C25F6">
      <w:pPr>
        <w:tabs>
          <w:tab w:val="right" w:pos="9356"/>
        </w:tabs>
        <w:spacing w:after="0"/>
        <w:ind w:right="-42" w:firstLine="709"/>
        <w:rPr>
          <w:szCs w:val="28"/>
        </w:rPr>
      </w:pPr>
    </w:p>
    <w:p w:rsidR="00842C86" w:rsidRDefault="00234B7F" w:rsidP="000C25F6">
      <w:pPr>
        <w:tabs>
          <w:tab w:val="right" w:pos="9356"/>
        </w:tabs>
        <w:spacing w:after="0"/>
        <w:ind w:right="-42" w:firstLine="709"/>
        <w:rPr>
          <w:rStyle w:val="st42"/>
        </w:rPr>
      </w:pPr>
      <w:r>
        <w:rPr>
          <w:szCs w:val="28"/>
        </w:rPr>
        <w:t>5</w:t>
      </w:r>
      <w:r w:rsidR="009C7F5C">
        <w:rPr>
          <w:szCs w:val="28"/>
        </w:rPr>
        <w:t xml:space="preserve">. </w:t>
      </w:r>
      <w:r w:rsidR="00843FDA">
        <w:rPr>
          <w:szCs w:val="28"/>
        </w:rPr>
        <w:t xml:space="preserve">Положення статті </w:t>
      </w:r>
      <w:r w:rsidR="009C7F5C">
        <w:rPr>
          <w:szCs w:val="28"/>
        </w:rPr>
        <w:t>597</w:t>
      </w:r>
      <w:r w:rsidR="009C7F5C">
        <w:rPr>
          <w:szCs w:val="28"/>
          <w:vertAlign w:val="superscript"/>
        </w:rPr>
        <w:t>1</w:t>
      </w:r>
      <w:r w:rsidR="009C7F5C">
        <w:rPr>
          <w:szCs w:val="28"/>
        </w:rPr>
        <w:t xml:space="preserve"> Цивільного кодексу України в редакції проекту та статт</w:t>
      </w:r>
      <w:r w:rsidR="00843FDA">
        <w:rPr>
          <w:szCs w:val="28"/>
        </w:rPr>
        <w:t>і</w:t>
      </w:r>
      <w:r w:rsidR="009C7F5C">
        <w:rPr>
          <w:szCs w:val="28"/>
        </w:rPr>
        <w:t xml:space="preserve"> 4 Закону України «</w:t>
      </w:r>
      <w:r w:rsidR="009C7F5C" w:rsidRPr="006A48EC">
        <w:rPr>
          <w:szCs w:val="28"/>
        </w:rPr>
        <w:t>Про державну реєстрацію речових прав на нерухоме майно та їх обтяжень</w:t>
      </w:r>
      <w:r w:rsidR="009C7F5C">
        <w:rPr>
          <w:szCs w:val="28"/>
        </w:rPr>
        <w:t xml:space="preserve">» в редакції проекту </w:t>
      </w:r>
      <w:r w:rsidR="00843FDA">
        <w:rPr>
          <w:szCs w:val="28"/>
        </w:rPr>
        <w:t xml:space="preserve">щодо </w:t>
      </w:r>
      <w:r w:rsidR="007C67F1">
        <w:rPr>
          <w:szCs w:val="28"/>
        </w:rPr>
        <w:t xml:space="preserve">використання юридичної конструкції «право довірчої власності як </w:t>
      </w:r>
      <w:r w:rsidR="007C67F1" w:rsidRPr="00842C86">
        <w:rPr>
          <w:szCs w:val="28"/>
          <w:u w:val="single"/>
        </w:rPr>
        <w:t>спосіб забезпечення</w:t>
      </w:r>
      <w:r w:rsidR="007C67F1">
        <w:rPr>
          <w:szCs w:val="28"/>
        </w:rPr>
        <w:t xml:space="preserve"> виконання зобов’язання»</w:t>
      </w:r>
      <w:r w:rsidR="00842C86">
        <w:rPr>
          <w:szCs w:val="28"/>
        </w:rPr>
        <w:t xml:space="preserve"> </w:t>
      </w:r>
      <w:r w:rsidR="007C67F1">
        <w:rPr>
          <w:szCs w:val="28"/>
        </w:rPr>
        <w:t xml:space="preserve">слід узгодити із чинними нормами </w:t>
      </w:r>
      <w:r w:rsidR="001737DF">
        <w:rPr>
          <w:szCs w:val="28"/>
        </w:rPr>
        <w:t xml:space="preserve">глави 49 </w:t>
      </w:r>
      <w:r w:rsidR="007C67F1">
        <w:rPr>
          <w:szCs w:val="28"/>
        </w:rPr>
        <w:t xml:space="preserve">Цивільного кодексу України, в яких йдеться про </w:t>
      </w:r>
      <w:r w:rsidR="007C67F1" w:rsidRPr="00842C86">
        <w:rPr>
          <w:szCs w:val="28"/>
          <w:u w:val="single"/>
        </w:rPr>
        <w:t>види забезпечення</w:t>
      </w:r>
      <w:r w:rsidR="007C67F1">
        <w:rPr>
          <w:szCs w:val="28"/>
        </w:rPr>
        <w:t xml:space="preserve"> </w:t>
      </w:r>
      <w:r w:rsidR="00FE38EF">
        <w:rPr>
          <w:rStyle w:val="st42"/>
        </w:rPr>
        <w:t>виконання зобов'язання</w:t>
      </w:r>
      <w:r w:rsidR="00842C86">
        <w:rPr>
          <w:rStyle w:val="st42"/>
        </w:rPr>
        <w:t>.</w:t>
      </w:r>
    </w:p>
    <w:p w:rsidR="00842C86" w:rsidRDefault="00842C86" w:rsidP="000C25F6">
      <w:pPr>
        <w:tabs>
          <w:tab w:val="right" w:pos="9356"/>
        </w:tabs>
        <w:spacing w:after="0"/>
        <w:ind w:right="-42" w:firstLine="709"/>
        <w:rPr>
          <w:rStyle w:val="st42"/>
        </w:rPr>
      </w:pPr>
    </w:p>
    <w:p w:rsidR="004422DE" w:rsidRDefault="00FB4765" w:rsidP="000C25F6">
      <w:pPr>
        <w:tabs>
          <w:tab w:val="right" w:pos="9356"/>
        </w:tabs>
        <w:spacing w:after="0"/>
        <w:ind w:right="-42" w:firstLine="709"/>
        <w:rPr>
          <w:szCs w:val="28"/>
        </w:rPr>
      </w:pPr>
      <w:r>
        <w:rPr>
          <w:szCs w:val="28"/>
        </w:rPr>
        <w:t xml:space="preserve">  </w:t>
      </w:r>
    </w:p>
    <w:p w:rsidR="00080119" w:rsidRDefault="00080119" w:rsidP="000C25F6">
      <w:pPr>
        <w:tabs>
          <w:tab w:val="right" w:pos="9356"/>
        </w:tabs>
        <w:spacing w:after="0"/>
        <w:ind w:right="-42" w:firstLine="709"/>
        <w:rPr>
          <w:szCs w:val="28"/>
        </w:rPr>
      </w:pPr>
      <w:r>
        <w:rPr>
          <w:szCs w:val="28"/>
        </w:rPr>
        <w:t xml:space="preserve">Проект закону потребує техніко-юридичного доопрацювання. </w:t>
      </w:r>
    </w:p>
    <w:p w:rsidR="00530D2E" w:rsidRDefault="00530D2E" w:rsidP="000C25F6">
      <w:pPr>
        <w:tabs>
          <w:tab w:val="right" w:pos="9356"/>
        </w:tabs>
        <w:spacing w:after="0"/>
        <w:ind w:right="-42" w:firstLine="709"/>
        <w:rPr>
          <w:rFonts w:eastAsia="Times New Roman" w:cs="Times New Roman"/>
          <w:bCs/>
          <w:color w:val="000000"/>
          <w:szCs w:val="28"/>
          <w:lang w:eastAsia="ru-RU"/>
        </w:rPr>
      </w:pPr>
    </w:p>
    <w:p w:rsidR="000B2639" w:rsidRPr="00D668B5" w:rsidRDefault="000B2639" w:rsidP="00D668B5">
      <w:pPr>
        <w:spacing w:after="0"/>
        <w:ind w:firstLine="567"/>
        <w:rPr>
          <w:rFonts w:eastAsia="Times New Roman" w:cs="Times New Roman"/>
          <w:b/>
          <w:bCs/>
          <w:szCs w:val="28"/>
          <w:lang w:eastAsia="ru-RU"/>
        </w:rPr>
      </w:pPr>
    </w:p>
    <w:p w:rsidR="00D668B5" w:rsidRPr="00D668B5" w:rsidRDefault="00D668B5" w:rsidP="00843FDA">
      <w:pPr>
        <w:spacing w:after="0"/>
        <w:rPr>
          <w:rFonts w:eastAsia="Times New Roman" w:cs="Times New Roman"/>
          <w:b/>
          <w:bCs/>
          <w:szCs w:val="28"/>
          <w:lang w:eastAsia="ru-RU"/>
        </w:rPr>
      </w:pPr>
      <w:r w:rsidRPr="00D668B5">
        <w:rPr>
          <w:rFonts w:eastAsia="Times New Roman" w:cs="Times New Roman"/>
          <w:b/>
          <w:bCs/>
          <w:szCs w:val="28"/>
          <w:lang w:eastAsia="ru-RU"/>
        </w:rPr>
        <w:t>Заступник Керівника</w:t>
      </w:r>
    </w:p>
    <w:p w:rsidR="00D668B5" w:rsidRPr="00D668B5" w:rsidRDefault="00D668B5" w:rsidP="00843FDA">
      <w:pPr>
        <w:spacing w:after="0"/>
        <w:rPr>
          <w:rFonts w:eastAsia="Times New Roman" w:cs="Times New Roman"/>
          <w:szCs w:val="28"/>
          <w:lang w:eastAsia="ru-RU"/>
        </w:rPr>
      </w:pPr>
      <w:r w:rsidRPr="00D668B5">
        <w:rPr>
          <w:rFonts w:eastAsia="Times New Roman" w:cs="Times New Roman"/>
          <w:b/>
          <w:bCs/>
          <w:szCs w:val="28"/>
          <w:lang w:eastAsia="ru-RU"/>
        </w:rPr>
        <w:t xml:space="preserve">Головного управління </w:t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  <w:t xml:space="preserve">                В.МІЛОВАНОВ</w:t>
      </w:r>
    </w:p>
    <w:p w:rsidR="00954A8C" w:rsidRPr="00954A8C" w:rsidRDefault="00954A8C" w:rsidP="00954A8C">
      <w:pPr>
        <w:spacing w:after="0"/>
        <w:ind w:firstLine="708"/>
        <w:rPr>
          <w:rFonts w:eastAsia="Times New Roman" w:cs="Times New Roman"/>
          <w:b/>
          <w:iCs/>
          <w:szCs w:val="24"/>
          <w:lang w:eastAsia="ru-RU"/>
        </w:rPr>
      </w:pPr>
    </w:p>
    <w:sectPr w:rsidR="00954A8C" w:rsidRPr="00954A8C" w:rsidSect="00783692">
      <w:footerReference w:type="default" r:id="rId6"/>
      <w:pgSz w:w="11906" w:h="16838"/>
      <w:pgMar w:top="850" w:right="850" w:bottom="850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AAC" w:rsidRDefault="006B7AAC" w:rsidP="00783692">
      <w:pPr>
        <w:spacing w:after="0"/>
      </w:pPr>
      <w:r>
        <w:separator/>
      </w:r>
    </w:p>
  </w:endnote>
  <w:endnote w:type="continuationSeparator" w:id="0">
    <w:p w:rsidR="006B7AAC" w:rsidRDefault="006B7AAC" w:rsidP="0078369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9627146"/>
      <w:docPartObj>
        <w:docPartGallery w:val="Page Numbers (Bottom of Page)"/>
        <w:docPartUnique/>
      </w:docPartObj>
    </w:sdtPr>
    <w:sdtEndPr/>
    <w:sdtContent>
      <w:p w:rsidR="00234B7F" w:rsidRDefault="00234B7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0EE0">
          <w:rPr>
            <w:noProof/>
          </w:rPr>
          <w:t>3</w:t>
        </w:r>
        <w:r>
          <w:fldChar w:fldCharType="end"/>
        </w:r>
      </w:p>
    </w:sdtContent>
  </w:sdt>
  <w:p w:rsidR="00783692" w:rsidRDefault="0078369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AAC" w:rsidRDefault="006B7AAC" w:rsidP="00783692">
      <w:pPr>
        <w:spacing w:after="0"/>
      </w:pPr>
      <w:r>
        <w:separator/>
      </w:r>
    </w:p>
  </w:footnote>
  <w:footnote w:type="continuationSeparator" w:id="0">
    <w:p w:rsidR="006B7AAC" w:rsidRDefault="006B7AAC" w:rsidP="0078369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5F6"/>
    <w:rsid w:val="000038ED"/>
    <w:rsid w:val="00021747"/>
    <w:rsid w:val="00080119"/>
    <w:rsid w:val="0009639C"/>
    <w:rsid w:val="000B2639"/>
    <w:rsid w:val="000C1978"/>
    <w:rsid w:val="000C25F6"/>
    <w:rsid w:val="000D5602"/>
    <w:rsid w:val="000F152E"/>
    <w:rsid w:val="000F30B7"/>
    <w:rsid w:val="001737DF"/>
    <w:rsid w:val="001A418A"/>
    <w:rsid w:val="001E35C9"/>
    <w:rsid w:val="00226E26"/>
    <w:rsid w:val="00234B7F"/>
    <w:rsid w:val="00241A2D"/>
    <w:rsid w:val="00251D40"/>
    <w:rsid w:val="00263D46"/>
    <w:rsid w:val="00282F19"/>
    <w:rsid w:val="0028529C"/>
    <w:rsid w:val="002E0061"/>
    <w:rsid w:val="002F741A"/>
    <w:rsid w:val="0034773E"/>
    <w:rsid w:val="00374D55"/>
    <w:rsid w:val="00427F40"/>
    <w:rsid w:val="0044040B"/>
    <w:rsid w:val="004422DE"/>
    <w:rsid w:val="00485C68"/>
    <w:rsid w:val="0049628D"/>
    <w:rsid w:val="004E103A"/>
    <w:rsid w:val="00530D2E"/>
    <w:rsid w:val="005703BD"/>
    <w:rsid w:val="005801D4"/>
    <w:rsid w:val="005A0BF0"/>
    <w:rsid w:val="005A720A"/>
    <w:rsid w:val="005A7F0A"/>
    <w:rsid w:val="005C0294"/>
    <w:rsid w:val="00601351"/>
    <w:rsid w:val="00605C70"/>
    <w:rsid w:val="00607E6B"/>
    <w:rsid w:val="00641B9F"/>
    <w:rsid w:val="006B11D3"/>
    <w:rsid w:val="006B7AAC"/>
    <w:rsid w:val="006E173D"/>
    <w:rsid w:val="007552CB"/>
    <w:rsid w:val="007818BF"/>
    <w:rsid w:val="00783692"/>
    <w:rsid w:val="007B2D96"/>
    <w:rsid w:val="007C67F1"/>
    <w:rsid w:val="007D0EE0"/>
    <w:rsid w:val="007F46C0"/>
    <w:rsid w:val="00805941"/>
    <w:rsid w:val="00806331"/>
    <w:rsid w:val="00836BB3"/>
    <w:rsid w:val="00842C86"/>
    <w:rsid w:val="00843FDA"/>
    <w:rsid w:val="008444BC"/>
    <w:rsid w:val="00851777"/>
    <w:rsid w:val="008F29BA"/>
    <w:rsid w:val="00901E37"/>
    <w:rsid w:val="009269D3"/>
    <w:rsid w:val="009311E4"/>
    <w:rsid w:val="00952D02"/>
    <w:rsid w:val="00954A8C"/>
    <w:rsid w:val="00963C36"/>
    <w:rsid w:val="009C654A"/>
    <w:rsid w:val="009C7387"/>
    <w:rsid w:val="009C7F5C"/>
    <w:rsid w:val="009D0102"/>
    <w:rsid w:val="00A0109D"/>
    <w:rsid w:val="00A0326F"/>
    <w:rsid w:val="00A2130F"/>
    <w:rsid w:val="00A30DAE"/>
    <w:rsid w:val="00A80EC5"/>
    <w:rsid w:val="00AC743D"/>
    <w:rsid w:val="00AD5DCA"/>
    <w:rsid w:val="00AD72AE"/>
    <w:rsid w:val="00AE1214"/>
    <w:rsid w:val="00B03859"/>
    <w:rsid w:val="00B34DEE"/>
    <w:rsid w:val="00B430EC"/>
    <w:rsid w:val="00B60FCA"/>
    <w:rsid w:val="00BA4C45"/>
    <w:rsid w:val="00BA5311"/>
    <w:rsid w:val="00BD6DAA"/>
    <w:rsid w:val="00BF5600"/>
    <w:rsid w:val="00C448B3"/>
    <w:rsid w:val="00C608EA"/>
    <w:rsid w:val="00C74EDC"/>
    <w:rsid w:val="00C826FD"/>
    <w:rsid w:val="00C868CA"/>
    <w:rsid w:val="00C9312A"/>
    <w:rsid w:val="00D128CD"/>
    <w:rsid w:val="00D148B4"/>
    <w:rsid w:val="00D247E9"/>
    <w:rsid w:val="00D30EC7"/>
    <w:rsid w:val="00D32BB1"/>
    <w:rsid w:val="00D668B5"/>
    <w:rsid w:val="00D94C97"/>
    <w:rsid w:val="00D964BF"/>
    <w:rsid w:val="00DD0C01"/>
    <w:rsid w:val="00DD68A9"/>
    <w:rsid w:val="00DE75FB"/>
    <w:rsid w:val="00E8471B"/>
    <w:rsid w:val="00F822E2"/>
    <w:rsid w:val="00FB4765"/>
    <w:rsid w:val="00FC029D"/>
    <w:rsid w:val="00FC6A9C"/>
    <w:rsid w:val="00FC7176"/>
    <w:rsid w:val="00FE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D55A0-B709-4526-8C5A-DF8E03BE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BB3"/>
    <w:pPr>
      <w:ind w:left="720"/>
      <w:contextualSpacing/>
    </w:pPr>
  </w:style>
  <w:style w:type="character" w:customStyle="1" w:styleId="st42">
    <w:name w:val="st42"/>
    <w:uiPriority w:val="99"/>
    <w:rsid w:val="009311E4"/>
    <w:rPr>
      <w:rFonts w:ascii="Times New Roman" w:hAnsi="Times New Roman" w:cs="Times New Roman"/>
      <w:color w:val="000000"/>
    </w:rPr>
  </w:style>
  <w:style w:type="paragraph" w:styleId="a4">
    <w:name w:val="No Spacing"/>
    <w:uiPriority w:val="1"/>
    <w:qFormat/>
    <w:rsid w:val="00263D46"/>
    <w:pPr>
      <w:spacing w:after="0"/>
    </w:pPr>
  </w:style>
  <w:style w:type="paragraph" w:styleId="a5">
    <w:name w:val="Balloon Text"/>
    <w:basedOn w:val="a"/>
    <w:link w:val="a6"/>
    <w:uiPriority w:val="99"/>
    <w:semiHidden/>
    <w:unhideWhenUsed/>
    <w:rsid w:val="005A0B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A0BF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83692"/>
    <w:pPr>
      <w:tabs>
        <w:tab w:val="center" w:pos="4819"/>
        <w:tab w:val="right" w:pos="9639"/>
      </w:tabs>
      <w:spacing w:after="0"/>
    </w:pPr>
  </w:style>
  <w:style w:type="character" w:customStyle="1" w:styleId="a8">
    <w:name w:val="Верхній колонтитул Знак"/>
    <w:basedOn w:val="a0"/>
    <w:link w:val="a7"/>
    <w:uiPriority w:val="99"/>
    <w:rsid w:val="00783692"/>
  </w:style>
  <w:style w:type="paragraph" w:styleId="a9">
    <w:name w:val="footer"/>
    <w:basedOn w:val="a"/>
    <w:link w:val="aa"/>
    <w:uiPriority w:val="99"/>
    <w:unhideWhenUsed/>
    <w:rsid w:val="00783692"/>
    <w:pPr>
      <w:tabs>
        <w:tab w:val="center" w:pos="4819"/>
        <w:tab w:val="right" w:pos="9639"/>
      </w:tabs>
      <w:spacing w:after="0"/>
    </w:pPr>
  </w:style>
  <w:style w:type="character" w:customStyle="1" w:styleId="aa">
    <w:name w:val="Нижній колонтитул Знак"/>
    <w:basedOn w:val="a0"/>
    <w:link w:val="a9"/>
    <w:uiPriority w:val="99"/>
    <w:rsid w:val="00783692"/>
  </w:style>
  <w:style w:type="character" w:customStyle="1" w:styleId="st96">
    <w:name w:val="st96"/>
    <w:uiPriority w:val="99"/>
    <w:rsid w:val="000B2639"/>
    <w:rPr>
      <w:rFonts w:ascii="Times New Roman" w:hAnsi="Times New Roman" w:cs="Times New Roman"/>
      <w:color w:val="0000FF"/>
    </w:rPr>
  </w:style>
  <w:style w:type="character" w:customStyle="1" w:styleId="st24">
    <w:name w:val="st24"/>
    <w:uiPriority w:val="99"/>
    <w:rsid w:val="002F741A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ab">
    <w:name w:val="Нормальний текст"/>
    <w:basedOn w:val="a"/>
    <w:link w:val="ac"/>
    <w:uiPriority w:val="99"/>
    <w:rsid w:val="001A418A"/>
    <w:pPr>
      <w:spacing w:before="120" w:after="0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c">
    <w:name w:val="Нормальний текст Знак"/>
    <w:link w:val="ab"/>
    <w:uiPriority w:val="99"/>
    <w:locked/>
    <w:rsid w:val="001A418A"/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5589</Words>
  <Characters>3187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Кармаза Олександра Олександрівна</cp:lastModifiedBy>
  <cp:revision>2</cp:revision>
  <cp:lastPrinted>2019-09-20T09:45:00Z</cp:lastPrinted>
  <dcterms:created xsi:type="dcterms:W3CDTF">2019-09-20T12:39:00Z</dcterms:created>
  <dcterms:modified xsi:type="dcterms:W3CDTF">2019-09-20T12:39:00Z</dcterms:modified>
</cp:coreProperties>
</file>