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1EDDCE" w14:textId="77777777" w:rsidR="003D7F97" w:rsidRPr="00A61E12" w:rsidRDefault="003D7F97" w:rsidP="007A2588">
      <w:pPr>
        <w:widowControl w:val="0"/>
        <w:spacing w:after="0"/>
        <w:jc w:val="center"/>
        <w:rPr>
          <w:rFonts w:ascii="Times New Roman" w:hAnsi="Times New Roman"/>
          <w:b/>
          <w:sz w:val="28"/>
          <w:szCs w:val="28"/>
        </w:rPr>
      </w:pPr>
      <w:bookmarkStart w:id="0" w:name="_Hlk529525337"/>
      <w:r w:rsidRPr="00A61E12">
        <w:rPr>
          <w:rFonts w:ascii="Times New Roman" w:hAnsi="Times New Roman"/>
          <w:b/>
          <w:sz w:val="28"/>
          <w:szCs w:val="28"/>
        </w:rPr>
        <w:t>ПОРІВНЯЛЬНА ТАБЛИЦЯ</w:t>
      </w:r>
    </w:p>
    <w:p w14:paraId="692FE367" w14:textId="77777777" w:rsidR="009E556F" w:rsidRPr="00A61E12" w:rsidRDefault="00D95B21" w:rsidP="007A2588">
      <w:pPr>
        <w:widowControl w:val="0"/>
        <w:spacing w:after="0" w:line="240" w:lineRule="auto"/>
        <w:jc w:val="center"/>
        <w:rPr>
          <w:rFonts w:ascii="Times New Roman" w:hAnsi="Times New Roman"/>
          <w:b/>
          <w:sz w:val="28"/>
          <w:szCs w:val="28"/>
        </w:rPr>
      </w:pPr>
      <w:r w:rsidRPr="00A61E12">
        <w:rPr>
          <w:rFonts w:ascii="Times New Roman" w:hAnsi="Times New Roman"/>
          <w:b/>
          <w:sz w:val="28"/>
          <w:szCs w:val="28"/>
        </w:rPr>
        <w:t xml:space="preserve">до проекту </w:t>
      </w:r>
      <w:r w:rsidR="00F60F07" w:rsidRPr="00A61E12">
        <w:rPr>
          <w:rFonts w:ascii="Times New Roman" w:hAnsi="Times New Roman"/>
          <w:b/>
          <w:sz w:val="28"/>
          <w:szCs w:val="28"/>
          <w:lang w:val="ru-RU"/>
        </w:rPr>
        <w:t xml:space="preserve">Закону </w:t>
      </w:r>
      <w:r w:rsidR="00AB2E8C" w:rsidRPr="00A61E12">
        <w:rPr>
          <w:rFonts w:ascii="Times New Roman" w:hAnsi="Times New Roman"/>
          <w:b/>
          <w:sz w:val="28"/>
          <w:szCs w:val="28"/>
        </w:rPr>
        <w:t>України</w:t>
      </w:r>
      <w:r w:rsidR="00F60F07" w:rsidRPr="00A61E12">
        <w:rPr>
          <w:rFonts w:ascii="Times New Roman" w:hAnsi="Times New Roman"/>
          <w:b/>
          <w:sz w:val="28"/>
          <w:szCs w:val="28"/>
        </w:rPr>
        <w:t xml:space="preserve"> «</w:t>
      </w:r>
      <w:r w:rsidR="009E556F" w:rsidRPr="00A61E12">
        <w:rPr>
          <w:rFonts w:ascii="Times New Roman" w:hAnsi="Times New Roman"/>
          <w:b/>
          <w:sz w:val="28"/>
          <w:szCs w:val="28"/>
        </w:rPr>
        <w:t xml:space="preserve">Про внесення змін до деяких законодавчих актів України </w:t>
      </w:r>
      <w:bookmarkEnd w:id="0"/>
    </w:p>
    <w:p w14:paraId="6D33CFC4" w14:textId="31D33387" w:rsidR="00D95B21" w:rsidRPr="00A61E12" w:rsidRDefault="009E556F" w:rsidP="007A2588">
      <w:pPr>
        <w:widowControl w:val="0"/>
        <w:spacing w:after="0" w:line="240" w:lineRule="auto"/>
        <w:jc w:val="center"/>
        <w:rPr>
          <w:rFonts w:ascii="Times New Roman" w:hAnsi="Times New Roman"/>
          <w:b/>
          <w:sz w:val="28"/>
          <w:szCs w:val="28"/>
        </w:rPr>
      </w:pPr>
      <w:r w:rsidRPr="00A61E12">
        <w:rPr>
          <w:rFonts w:ascii="Times New Roman" w:hAnsi="Times New Roman"/>
          <w:b/>
          <w:sz w:val="28"/>
          <w:szCs w:val="28"/>
        </w:rPr>
        <w:t xml:space="preserve">щодо </w:t>
      </w:r>
      <w:r w:rsidR="0054166E" w:rsidRPr="00A61E12">
        <w:rPr>
          <w:rFonts w:ascii="Times New Roman" w:hAnsi="Times New Roman"/>
          <w:b/>
          <w:sz w:val="28"/>
          <w:szCs w:val="28"/>
        </w:rPr>
        <w:t xml:space="preserve">захисту </w:t>
      </w:r>
      <w:r w:rsidR="00B945A4" w:rsidRPr="00A61E12">
        <w:rPr>
          <w:rFonts w:ascii="Times New Roman" w:hAnsi="Times New Roman"/>
          <w:b/>
          <w:sz w:val="28"/>
          <w:szCs w:val="28"/>
        </w:rPr>
        <w:t>права власності</w:t>
      </w:r>
      <w:r w:rsidR="00F60F07" w:rsidRPr="00A61E12">
        <w:rPr>
          <w:rFonts w:ascii="Times New Roman" w:hAnsi="Times New Roman"/>
          <w:b/>
          <w:sz w:val="28"/>
          <w:szCs w:val="28"/>
        </w:rPr>
        <w:t>»</w:t>
      </w:r>
    </w:p>
    <w:p w14:paraId="77B67AE0" w14:textId="77777777" w:rsidR="009E556F" w:rsidRPr="00A61E12" w:rsidRDefault="009E556F" w:rsidP="007A2588">
      <w:pPr>
        <w:widowControl w:val="0"/>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4"/>
        <w:gridCol w:w="7564"/>
      </w:tblGrid>
      <w:tr w:rsidR="00A61E12" w:rsidRPr="00A61E12" w14:paraId="3D8641B9" w14:textId="77777777" w:rsidTr="0054166E">
        <w:tc>
          <w:tcPr>
            <w:tcW w:w="7564" w:type="dxa"/>
            <w:shd w:val="clear" w:color="auto" w:fill="auto"/>
          </w:tcPr>
          <w:p w14:paraId="2E94DA23" w14:textId="77777777" w:rsidR="003D7F97" w:rsidRPr="00A61E12" w:rsidRDefault="003D7F97" w:rsidP="007A2588">
            <w:pPr>
              <w:widowControl w:val="0"/>
              <w:spacing w:after="0" w:line="240" w:lineRule="auto"/>
              <w:jc w:val="center"/>
              <w:rPr>
                <w:rFonts w:ascii="Times New Roman" w:hAnsi="Times New Roman"/>
                <w:b/>
                <w:sz w:val="24"/>
                <w:szCs w:val="24"/>
              </w:rPr>
            </w:pPr>
            <w:r w:rsidRPr="00A61E12">
              <w:rPr>
                <w:rFonts w:ascii="Times New Roman" w:hAnsi="Times New Roman"/>
                <w:b/>
                <w:sz w:val="24"/>
                <w:szCs w:val="24"/>
              </w:rPr>
              <w:t>Зміст положення (норми) чинного акта законодавства</w:t>
            </w:r>
          </w:p>
        </w:tc>
        <w:tc>
          <w:tcPr>
            <w:tcW w:w="7564" w:type="dxa"/>
            <w:shd w:val="clear" w:color="auto" w:fill="auto"/>
          </w:tcPr>
          <w:p w14:paraId="1F8146CF" w14:textId="77777777" w:rsidR="003D7F97" w:rsidRPr="00A61E12" w:rsidRDefault="003D7F97" w:rsidP="007A2588">
            <w:pPr>
              <w:widowControl w:val="0"/>
              <w:spacing w:after="0" w:line="240" w:lineRule="auto"/>
              <w:jc w:val="center"/>
              <w:rPr>
                <w:rFonts w:ascii="Times New Roman" w:hAnsi="Times New Roman"/>
                <w:b/>
                <w:sz w:val="24"/>
                <w:szCs w:val="24"/>
              </w:rPr>
            </w:pPr>
            <w:r w:rsidRPr="00A61E12">
              <w:rPr>
                <w:rFonts w:ascii="Times New Roman" w:hAnsi="Times New Roman"/>
                <w:b/>
                <w:sz w:val="24"/>
                <w:szCs w:val="24"/>
              </w:rPr>
              <w:t>Зміст відповідного положення (норми) проекту акта</w:t>
            </w:r>
          </w:p>
        </w:tc>
      </w:tr>
      <w:tr w:rsidR="00A61E12" w:rsidRPr="00A61E12" w14:paraId="6C14F63C" w14:textId="77777777" w:rsidTr="0054166E">
        <w:tc>
          <w:tcPr>
            <w:tcW w:w="15128" w:type="dxa"/>
            <w:gridSpan w:val="2"/>
            <w:shd w:val="clear" w:color="auto" w:fill="auto"/>
          </w:tcPr>
          <w:p w14:paraId="62943DD5" w14:textId="77777777" w:rsidR="00132F49" w:rsidRPr="00A61E12" w:rsidRDefault="00132F49" w:rsidP="007A2588">
            <w:pPr>
              <w:widowControl w:val="0"/>
              <w:spacing w:after="0" w:line="240" w:lineRule="auto"/>
              <w:jc w:val="center"/>
              <w:rPr>
                <w:rFonts w:ascii="Times New Roman" w:hAnsi="Times New Roman"/>
                <w:b/>
                <w:sz w:val="24"/>
                <w:szCs w:val="24"/>
              </w:rPr>
            </w:pPr>
            <w:r w:rsidRPr="00A61E12">
              <w:rPr>
                <w:rFonts w:ascii="Times New Roman" w:hAnsi="Times New Roman"/>
                <w:b/>
                <w:sz w:val="24"/>
                <w:szCs w:val="24"/>
              </w:rPr>
              <w:t>Кодекс України про адміністративні правопорушення</w:t>
            </w:r>
            <w:r w:rsidR="007E715D" w:rsidRPr="00A61E12">
              <w:rPr>
                <w:rFonts w:ascii="Times New Roman" w:hAnsi="Times New Roman"/>
                <w:b/>
                <w:sz w:val="24"/>
                <w:szCs w:val="24"/>
              </w:rPr>
              <w:t xml:space="preserve"> від 07.12.84 № 8073-X</w:t>
            </w:r>
          </w:p>
        </w:tc>
      </w:tr>
      <w:tr w:rsidR="00A61E12" w:rsidRPr="00A61E12" w14:paraId="4915E98D" w14:textId="77777777" w:rsidTr="0054166E">
        <w:tc>
          <w:tcPr>
            <w:tcW w:w="7564" w:type="dxa"/>
            <w:shd w:val="clear" w:color="auto" w:fill="auto"/>
          </w:tcPr>
          <w:p w14:paraId="7B373E2D"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166-11. Порушення законодавства про державну реєстрацію юридичних осіб, фізичних осіб - підприємців та громадських формувань</w:t>
            </w:r>
          </w:p>
          <w:p w14:paraId="11593139"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25C20856" w14:textId="77777777" w:rsidR="00132F49" w:rsidRPr="00A61E12" w:rsidRDefault="00132F49" w:rsidP="007A2588">
            <w:pPr>
              <w:widowControl w:val="0"/>
              <w:spacing w:after="0" w:line="240" w:lineRule="auto"/>
              <w:ind w:firstLine="120"/>
              <w:jc w:val="both"/>
              <w:rPr>
                <w:rFonts w:ascii="Times New Roman" w:hAnsi="Times New Roman"/>
                <w:sz w:val="24"/>
                <w:szCs w:val="24"/>
              </w:rPr>
            </w:pPr>
            <w:bookmarkStart w:id="1" w:name="n1709"/>
            <w:bookmarkEnd w:id="1"/>
            <w:r w:rsidRPr="00A61E12">
              <w:rPr>
                <w:rFonts w:ascii="Times New Roman" w:hAnsi="Times New Roman"/>
                <w:sz w:val="24"/>
                <w:szCs w:val="24"/>
              </w:rPr>
              <w:t>Порушення встановлених законом строків для проведення державної реєстрації юридичної особи, фізичної особи - підприємця або громадського формування, вимагання не передбачених законом документів для проведення державної реєстрації, а також інші порушення встановленого законом порядку проведення державної реєстрації юридичної особи, фізичної особи - підприємця або громадського формування -</w:t>
            </w:r>
          </w:p>
          <w:p w14:paraId="1FC6A0AA" w14:textId="77777777" w:rsidR="0054166E" w:rsidRPr="00A61E12" w:rsidRDefault="0054166E" w:rsidP="007A2588">
            <w:pPr>
              <w:widowControl w:val="0"/>
              <w:spacing w:after="0" w:line="240" w:lineRule="auto"/>
              <w:ind w:firstLine="120"/>
              <w:jc w:val="both"/>
              <w:rPr>
                <w:rFonts w:ascii="Times New Roman" w:hAnsi="Times New Roman"/>
                <w:sz w:val="24"/>
                <w:szCs w:val="24"/>
              </w:rPr>
            </w:pPr>
            <w:bookmarkStart w:id="2" w:name="n1710"/>
            <w:bookmarkEnd w:id="2"/>
          </w:p>
          <w:p w14:paraId="220E4FEF"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тягнуть за собою накладення штрафу на посадових осіб від</w:t>
            </w:r>
            <w:r w:rsidRPr="00A61E12">
              <w:rPr>
                <w:rFonts w:ascii="Times New Roman" w:hAnsi="Times New Roman"/>
                <w:i/>
                <w:sz w:val="24"/>
                <w:szCs w:val="24"/>
              </w:rPr>
              <w:t xml:space="preserve"> </w:t>
            </w:r>
            <w:r w:rsidRPr="00A61E12">
              <w:rPr>
                <w:rFonts w:ascii="Times New Roman" w:hAnsi="Times New Roman"/>
                <w:b/>
                <w:bCs/>
                <w:iCs/>
                <w:sz w:val="24"/>
                <w:szCs w:val="24"/>
              </w:rPr>
              <w:t>двохсот до чотирьохсот</w:t>
            </w:r>
            <w:r w:rsidRPr="00A61E12">
              <w:rPr>
                <w:rFonts w:ascii="Times New Roman" w:hAnsi="Times New Roman"/>
                <w:sz w:val="24"/>
                <w:szCs w:val="24"/>
              </w:rPr>
              <w:t xml:space="preserve"> неоподатковуваних мінімумів доходів громадян.</w:t>
            </w:r>
          </w:p>
          <w:p w14:paraId="1A1D43D1"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FBF610B" w14:textId="77FF6EE3" w:rsidR="0054166E" w:rsidRPr="00A61E12" w:rsidRDefault="0054166E" w:rsidP="007A2588">
            <w:pPr>
              <w:widowControl w:val="0"/>
              <w:spacing w:after="0" w:line="240" w:lineRule="auto"/>
              <w:ind w:firstLine="120"/>
              <w:jc w:val="both"/>
              <w:rPr>
                <w:rFonts w:ascii="Times New Roman" w:hAnsi="Times New Roman"/>
                <w:sz w:val="24"/>
                <w:szCs w:val="24"/>
              </w:rPr>
            </w:pPr>
          </w:p>
          <w:p w14:paraId="1D4DFF17" w14:textId="77777777" w:rsidR="00C541F4" w:rsidRPr="00A61E12" w:rsidRDefault="00C541F4" w:rsidP="007A2588">
            <w:pPr>
              <w:widowControl w:val="0"/>
              <w:spacing w:after="0" w:line="240" w:lineRule="auto"/>
              <w:ind w:firstLine="120"/>
              <w:jc w:val="both"/>
              <w:rPr>
                <w:rFonts w:ascii="Times New Roman" w:hAnsi="Times New Roman"/>
                <w:sz w:val="24"/>
                <w:szCs w:val="24"/>
              </w:rPr>
            </w:pPr>
          </w:p>
          <w:p w14:paraId="1BFAE513"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Дії, передбачені частиною першою цієї статті, вчинені особою, яку протягом року було піддано адміністративному стягненню за такі самі порушення, -</w:t>
            </w:r>
          </w:p>
          <w:p w14:paraId="0332C9F8"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4E7AEE2F" w14:textId="77777777" w:rsidR="00132F49" w:rsidRPr="00A61E12" w:rsidRDefault="00132F49" w:rsidP="007A2588">
            <w:pPr>
              <w:widowControl w:val="0"/>
              <w:spacing w:after="0" w:line="240" w:lineRule="auto"/>
              <w:ind w:firstLine="120"/>
              <w:jc w:val="both"/>
              <w:rPr>
                <w:rFonts w:ascii="Times New Roman" w:hAnsi="Times New Roman"/>
                <w:sz w:val="24"/>
                <w:szCs w:val="24"/>
              </w:rPr>
            </w:pPr>
            <w:bookmarkStart w:id="3" w:name="n3928"/>
            <w:bookmarkEnd w:id="3"/>
            <w:r w:rsidRPr="00A61E12">
              <w:rPr>
                <w:rFonts w:ascii="Times New Roman" w:hAnsi="Times New Roman"/>
                <w:sz w:val="24"/>
                <w:szCs w:val="24"/>
              </w:rPr>
              <w:t xml:space="preserve">тягнуть за собою накладення штрафу на посадових осіб </w:t>
            </w:r>
            <w:r w:rsidRPr="00A61E12">
              <w:rPr>
                <w:rFonts w:ascii="Times New Roman" w:hAnsi="Times New Roman"/>
                <w:iCs/>
                <w:sz w:val="24"/>
                <w:szCs w:val="24"/>
              </w:rPr>
              <w:t xml:space="preserve">від </w:t>
            </w:r>
            <w:r w:rsidRPr="00A61E12">
              <w:rPr>
                <w:rFonts w:ascii="Times New Roman" w:hAnsi="Times New Roman"/>
                <w:b/>
                <w:bCs/>
                <w:iCs/>
                <w:sz w:val="24"/>
                <w:szCs w:val="24"/>
              </w:rPr>
              <w:t>трьохсот до п’ятисот</w:t>
            </w:r>
            <w:r w:rsidRPr="00A61E12">
              <w:rPr>
                <w:rFonts w:ascii="Times New Roman" w:hAnsi="Times New Roman"/>
                <w:i/>
                <w:sz w:val="24"/>
                <w:szCs w:val="24"/>
              </w:rPr>
              <w:t xml:space="preserve"> </w:t>
            </w:r>
            <w:r w:rsidRPr="00A61E12">
              <w:rPr>
                <w:rFonts w:ascii="Times New Roman" w:hAnsi="Times New Roman"/>
                <w:sz w:val="24"/>
                <w:szCs w:val="24"/>
              </w:rPr>
              <w:t>неоподатковуваних мінімумів доходів громадян.</w:t>
            </w:r>
          </w:p>
          <w:p w14:paraId="5D1058AB" w14:textId="77777777" w:rsidR="00853274" w:rsidRPr="00A61E12" w:rsidRDefault="00853274"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57266F90"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166-11. Порушення законодавства про державну реєстрацію юридичних осіб, фізичних осіб - підприємців та громадських формувань</w:t>
            </w:r>
          </w:p>
          <w:p w14:paraId="7892C02D"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30E36886"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Порушення встановлених законом строків для проведення державної реєстрації юридичної особи, фізичної особи - підприємця або громадського формування, вимагання не передбачених законом документів для проведення державної реєстрації, а також інші порушення встановленого законом порядку проведення державної реєстрації юридичної особи, фізичної особи - підприємця або громадського формування -</w:t>
            </w:r>
          </w:p>
          <w:p w14:paraId="1F2D9EFE"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34394699"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тягнуть за собою накладення штрафу на посадових осіб від</w:t>
            </w:r>
            <w:r w:rsidRPr="00A61E12">
              <w:rPr>
                <w:rFonts w:ascii="Times New Roman" w:hAnsi="Times New Roman"/>
                <w:b/>
                <w:sz w:val="24"/>
                <w:szCs w:val="24"/>
              </w:rPr>
              <w:t xml:space="preserve"> чотирьохсот до шестисот</w:t>
            </w:r>
            <w:r w:rsidRPr="00A61E12">
              <w:rPr>
                <w:rFonts w:ascii="Times New Roman" w:hAnsi="Times New Roman"/>
                <w:sz w:val="24"/>
                <w:szCs w:val="24"/>
              </w:rPr>
              <w:t xml:space="preserve"> неоподатковуваних мінімумів доходів громадян.</w:t>
            </w:r>
          </w:p>
          <w:p w14:paraId="14562AA2"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8AE5487"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62EDAA6A"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Дії, передбачені частиною першою цієї статті, вчинені особою, яку протягом року було піддано адміністративному стягненню за такі самі порушення, -</w:t>
            </w:r>
          </w:p>
          <w:p w14:paraId="52AF8983"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333B3ABC"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тягнуть за собою накладення штрафу на посадових осіб від</w:t>
            </w:r>
            <w:r w:rsidRPr="00A61E12">
              <w:rPr>
                <w:rFonts w:ascii="Times New Roman" w:hAnsi="Times New Roman"/>
                <w:b/>
                <w:sz w:val="24"/>
                <w:szCs w:val="24"/>
              </w:rPr>
              <w:t xml:space="preserve"> п’ятисот до тисячі </w:t>
            </w:r>
            <w:r w:rsidRPr="00A61E12">
              <w:rPr>
                <w:rFonts w:ascii="Times New Roman" w:hAnsi="Times New Roman"/>
                <w:sz w:val="24"/>
                <w:szCs w:val="24"/>
              </w:rPr>
              <w:t>неоподатковуваних мінімумів доходів громадян.</w:t>
            </w:r>
          </w:p>
          <w:p w14:paraId="02491777"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5535B2AA" w14:textId="77777777" w:rsidTr="0054166E">
        <w:tc>
          <w:tcPr>
            <w:tcW w:w="7564" w:type="dxa"/>
            <w:shd w:val="clear" w:color="auto" w:fill="auto"/>
          </w:tcPr>
          <w:p w14:paraId="68AD9E57"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166-23. Порушення порядку державної реєстрації речових прав на нерухоме майно та їх обтяжень</w:t>
            </w:r>
          </w:p>
          <w:p w14:paraId="67A05176"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0C61FE40" w14:textId="77777777" w:rsidR="00132F49" w:rsidRPr="00A61E12" w:rsidRDefault="00132F49" w:rsidP="007A2588">
            <w:pPr>
              <w:widowControl w:val="0"/>
              <w:spacing w:after="0" w:line="240" w:lineRule="auto"/>
              <w:ind w:firstLine="120"/>
              <w:jc w:val="both"/>
              <w:rPr>
                <w:rFonts w:ascii="Times New Roman" w:hAnsi="Times New Roman"/>
                <w:sz w:val="24"/>
                <w:szCs w:val="24"/>
              </w:rPr>
            </w:pPr>
            <w:bookmarkStart w:id="4" w:name="n3915"/>
            <w:bookmarkEnd w:id="4"/>
            <w:r w:rsidRPr="00A61E12">
              <w:rPr>
                <w:rFonts w:ascii="Times New Roman" w:hAnsi="Times New Roman"/>
                <w:sz w:val="24"/>
                <w:szCs w:val="24"/>
              </w:rPr>
              <w:t xml:space="preserve">Порушення порядку державної реєстрації речових прав на нерухоме майно та їх обтяжень </w:t>
            </w:r>
            <w:r w:rsidR="0054166E" w:rsidRPr="00A61E12">
              <w:rPr>
                <w:rFonts w:ascii="Times New Roman" w:hAnsi="Times New Roman"/>
                <w:sz w:val="24"/>
                <w:szCs w:val="24"/>
              </w:rPr>
              <w:t>–</w:t>
            </w:r>
          </w:p>
          <w:p w14:paraId="2663A3AF"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578B4086" w14:textId="77777777" w:rsidR="00132F49" w:rsidRPr="00A61E12" w:rsidRDefault="00132F49" w:rsidP="007A2588">
            <w:pPr>
              <w:widowControl w:val="0"/>
              <w:spacing w:after="0" w:line="240" w:lineRule="auto"/>
              <w:ind w:firstLine="120"/>
              <w:jc w:val="both"/>
              <w:rPr>
                <w:rFonts w:ascii="Times New Roman" w:hAnsi="Times New Roman"/>
                <w:sz w:val="24"/>
                <w:szCs w:val="24"/>
              </w:rPr>
            </w:pPr>
            <w:bookmarkStart w:id="5" w:name="n3916"/>
            <w:bookmarkEnd w:id="5"/>
            <w:r w:rsidRPr="00A61E12">
              <w:rPr>
                <w:rFonts w:ascii="Times New Roman" w:hAnsi="Times New Roman"/>
                <w:sz w:val="24"/>
                <w:szCs w:val="24"/>
              </w:rPr>
              <w:t xml:space="preserve">тягне за собою накладення штрафу </w:t>
            </w:r>
            <w:r w:rsidRPr="00A61E12">
              <w:rPr>
                <w:rFonts w:ascii="Times New Roman" w:hAnsi="Times New Roman"/>
                <w:iCs/>
                <w:sz w:val="24"/>
                <w:szCs w:val="24"/>
              </w:rPr>
              <w:t xml:space="preserve">від </w:t>
            </w:r>
            <w:r w:rsidRPr="00A61E12">
              <w:rPr>
                <w:rFonts w:ascii="Times New Roman" w:hAnsi="Times New Roman"/>
                <w:b/>
                <w:bCs/>
                <w:iCs/>
                <w:sz w:val="24"/>
                <w:szCs w:val="24"/>
              </w:rPr>
              <w:t>двохсот до чотирьохсот</w:t>
            </w:r>
            <w:r w:rsidRPr="00A61E12">
              <w:rPr>
                <w:rFonts w:ascii="Times New Roman" w:hAnsi="Times New Roman"/>
                <w:sz w:val="24"/>
                <w:szCs w:val="24"/>
              </w:rPr>
              <w:t xml:space="preserve"> </w:t>
            </w:r>
            <w:r w:rsidRPr="00A61E12">
              <w:rPr>
                <w:rFonts w:ascii="Times New Roman" w:hAnsi="Times New Roman"/>
                <w:sz w:val="24"/>
                <w:szCs w:val="24"/>
              </w:rPr>
              <w:lastRenderedPageBreak/>
              <w:t>неоподатковуваних мінімумів доходів громадян.</w:t>
            </w:r>
          </w:p>
          <w:p w14:paraId="14372741"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22E9A289" w14:textId="77777777" w:rsidR="00132F49" w:rsidRPr="00A61E12" w:rsidRDefault="00132F49" w:rsidP="007A2588">
            <w:pPr>
              <w:widowControl w:val="0"/>
              <w:spacing w:after="0" w:line="240" w:lineRule="auto"/>
              <w:ind w:firstLine="120"/>
              <w:jc w:val="both"/>
              <w:rPr>
                <w:rFonts w:ascii="Times New Roman" w:hAnsi="Times New Roman"/>
                <w:sz w:val="24"/>
                <w:szCs w:val="24"/>
              </w:rPr>
            </w:pPr>
            <w:bookmarkStart w:id="6" w:name="n3917"/>
            <w:bookmarkEnd w:id="6"/>
            <w:r w:rsidRPr="00A61E12">
              <w:rPr>
                <w:rFonts w:ascii="Times New Roman" w:hAnsi="Times New Roman"/>
                <w:sz w:val="24"/>
                <w:szCs w:val="24"/>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14:paraId="780D24E7"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2B4DA888" w14:textId="77777777" w:rsidR="00132F49" w:rsidRPr="00A61E12" w:rsidRDefault="00132F49" w:rsidP="007A2588">
            <w:pPr>
              <w:widowControl w:val="0"/>
              <w:spacing w:after="0" w:line="240" w:lineRule="auto"/>
              <w:ind w:firstLine="120"/>
              <w:jc w:val="both"/>
              <w:rPr>
                <w:rFonts w:ascii="Times New Roman" w:hAnsi="Times New Roman"/>
                <w:sz w:val="24"/>
                <w:szCs w:val="24"/>
              </w:rPr>
            </w:pPr>
            <w:bookmarkStart w:id="7" w:name="n3918"/>
            <w:bookmarkEnd w:id="7"/>
            <w:r w:rsidRPr="00A61E12">
              <w:rPr>
                <w:rFonts w:ascii="Times New Roman" w:hAnsi="Times New Roman"/>
                <w:sz w:val="24"/>
                <w:szCs w:val="24"/>
              </w:rPr>
              <w:t xml:space="preserve">тягне за собою накладення штрафу </w:t>
            </w:r>
            <w:r w:rsidRPr="00A61E12">
              <w:rPr>
                <w:rFonts w:ascii="Times New Roman" w:hAnsi="Times New Roman"/>
                <w:iCs/>
                <w:sz w:val="24"/>
                <w:szCs w:val="24"/>
              </w:rPr>
              <w:t>від</w:t>
            </w:r>
            <w:r w:rsidRPr="00A61E12">
              <w:rPr>
                <w:rFonts w:ascii="Times New Roman" w:hAnsi="Times New Roman"/>
                <w:b/>
                <w:bCs/>
                <w:iCs/>
                <w:sz w:val="24"/>
                <w:szCs w:val="24"/>
              </w:rPr>
              <w:t xml:space="preserve"> чотирьохсот до п’ятисот</w:t>
            </w:r>
            <w:r w:rsidRPr="00A61E12">
              <w:rPr>
                <w:rFonts w:ascii="Times New Roman" w:hAnsi="Times New Roman"/>
                <w:sz w:val="24"/>
                <w:szCs w:val="24"/>
              </w:rPr>
              <w:t xml:space="preserve"> неоподатковуваних мінімумів доходів громадян.</w:t>
            </w:r>
          </w:p>
        </w:tc>
        <w:tc>
          <w:tcPr>
            <w:tcW w:w="7564" w:type="dxa"/>
            <w:shd w:val="clear" w:color="auto" w:fill="auto"/>
          </w:tcPr>
          <w:p w14:paraId="5D473190"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166-23. Порушення порядку державної реєстрації речових прав на нерухоме майно та їх обтяжень</w:t>
            </w:r>
          </w:p>
          <w:p w14:paraId="0F453815"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6D853E24"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Порушення порядку державної реєстрації речових прав на нерухоме майно та їх обтяжень </w:t>
            </w:r>
            <w:r w:rsidR="0054166E" w:rsidRPr="00A61E12">
              <w:rPr>
                <w:rFonts w:ascii="Times New Roman" w:hAnsi="Times New Roman"/>
                <w:sz w:val="24"/>
                <w:szCs w:val="24"/>
              </w:rPr>
              <w:t>–</w:t>
            </w:r>
          </w:p>
          <w:p w14:paraId="2BADD3FB"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46AA030C"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тягне за собою накладення штрафу</w:t>
            </w:r>
            <w:r w:rsidRPr="00A61E12">
              <w:rPr>
                <w:rFonts w:ascii="Times New Roman" w:hAnsi="Times New Roman"/>
                <w:bCs/>
                <w:sz w:val="24"/>
                <w:szCs w:val="24"/>
              </w:rPr>
              <w:t xml:space="preserve"> від</w:t>
            </w:r>
            <w:r w:rsidRPr="00A61E12">
              <w:rPr>
                <w:rFonts w:ascii="Times New Roman" w:hAnsi="Times New Roman"/>
                <w:b/>
                <w:sz w:val="24"/>
                <w:szCs w:val="24"/>
              </w:rPr>
              <w:t xml:space="preserve"> чотирьохсот до шестисот</w:t>
            </w:r>
            <w:r w:rsidRPr="00A61E12">
              <w:rPr>
                <w:rFonts w:ascii="Times New Roman" w:hAnsi="Times New Roman"/>
                <w:sz w:val="24"/>
                <w:szCs w:val="24"/>
              </w:rPr>
              <w:t xml:space="preserve"> </w:t>
            </w:r>
            <w:r w:rsidRPr="00A61E12">
              <w:rPr>
                <w:rFonts w:ascii="Times New Roman" w:hAnsi="Times New Roman"/>
                <w:sz w:val="24"/>
                <w:szCs w:val="24"/>
              </w:rPr>
              <w:lastRenderedPageBreak/>
              <w:t>неоподатковуваних мінімумів доходів громадян.</w:t>
            </w:r>
          </w:p>
          <w:p w14:paraId="0343CC6A"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5B05A4F2"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0295B8BA"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14:paraId="44DC75C3"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589E8A8A" w14:textId="77777777" w:rsidR="00132F49" w:rsidRPr="00A61E12" w:rsidRDefault="00132F49"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тягне за собою накладення штрафу </w:t>
            </w:r>
            <w:r w:rsidRPr="00A61E12">
              <w:rPr>
                <w:rFonts w:ascii="Times New Roman" w:hAnsi="Times New Roman"/>
                <w:bCs/>
                <w:sz w:val="24"/>
                <w:szCs w:val="24"/>
              </w:rPr>
              <w:t>від</w:t>
            </w:r>
            <w:r w:rsidRPr="00A61E12">
              <w:rPr>
                <w:rFonts w:ascii="Times New Roman" w:hAnsi="Times New Roman"/>
                <w:b/>
                <w:sz w:val="24"/>
                <w:szCs w:val="24"/>
              </w:rPr>
              <w:t xml:space="preserve"> п’ятисот до тисячі </w:t>
            </w:r>
            <w:r w:rsidRPr="00A61E12">
              <w:rPr>
                <w:rFonts w:ascii="Times New Roman" w:hAnsi="Times New Roman"/>
                <w:sz w:val="24"/>
                <w:szCs w:val="24"/>
              </w:rPr>
              <w:t>неоподатковуваних мінімумів доходів громадян.</w:t>
            </w:r>
          </w:p>
        </w:tc>
      </w:tr>
      <w:tr w:rsidR="00A61E12" w:rsidRPr="00A61E12" w14:paraId="0122D1B3" w14:textId="77777777" w:rsidTr="0054166E">
        <w:tc>
          <w:tcPr>
            <w:tcW w:w="15128" w:type="dxa"/>
            <w:gridSpan w:val="2"/>
            <w:shd w:val="clear" w:color="auto" w:fill="auto"/>
          </w:tcPr>
          <w:p w14:paraId="0813F821" w14:textId="77777777" w:rsidR="00BC5031" w:rsidRPr="00A61E12" w:rsidRDefault="00BC5031" w:rsidP="007E715D">
            <w:pPr>
              <w:widowControl w:val="0"/>
              <w:spacing w:after="0" w:line="240" w:lineRule="auto"/>
              <w:jc w:val="center"/>
              <w:rPr>
                <w:rFonts w:ascii="Times New Roman" w:hAnsi="Times New Roman"/>
                <w:b/>
                <w:sz w:val="24"/>
                <w:szCs w:val="24"/>
              </w:rPr>
            </w:pPr>
            <w:r w:rsidRPr="00A61E12">
              <w:rPr>
                <w:rFonts w:ascii="Times New Roman" w:hAnsi="Times New Roman"/>
                <w:b/>
                <w:sz w:val="24"/>
                <w:szCs w:val="24"/>
              </w:rPr>
              <w:lastRenderedPageBreak/>
              <w:t>Цивільний кодекс України</w:t>
            </w:r>
            <w:r w:rsidR="007E715D" w:rsidRPr="00A61E12">
              <w:rPr>
                <w:rFonts w:ascii="Times New Roman" w:hAnsi="Times New Roman"/>
                <w:b/>
                <w:sz w:val="24"/>
                <w:szCs w:val="24"/>
              </w:rPr>
              <w:t xml:space="preserve"> 16.01.2003 № 435-IV</w:t>
            </w:r>
          </w:p>
        </w:tc>
      </w:tr>
      <w:tr w:rsidR="00A61E12" w:rsidRPr="00A61E12" w14:paraId="6AF97223" w14:textId="77777777" w:rsidTr="0054166E">
        <w:tc>
          <w:tcPr>
            <w:tcW w:w="7564" w:type="dxa"/>
            <w:shd w:val="clear" w:color="auto" w:fill="auto"/>
          </w:tcPr>
          <w:p w14:paraId="2FD36CFC" w14:textId="77777777" w:rsidR="00BC5031" w:rsidRPr="00A61E12" w:rsidRDefault="00BC5031"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116. Права учасників господарського товариства</w:t>
            </w:r>
          </w:p>
          <w:p w14:paraId="5D08D8C9"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3771892C" w14:textId="77777777" w:rsidR="00BC5031" w:rsidRPr="00A61E12" w:rsidRDefault="00BC5031"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Учасники господарського товариства мають право у порядку, встановленому установчим документом товариства та </w:t>
            </w:r>
            <w:hyperlink r:id="rId8" w:tgtFrame="_blank" w:history="1">
              <w:r w:rsidRPr="00A61E12">
                <w:rPr>
                  <w:rFonts w:ascii="Times New Roman" w:hAnsi="Times New Roman"/>
                  <w:sz w:val="24"/>
                  <w:szCs w:val="24"/>
                </w:rPr>
                <w:t>законом</w:t>
              </w:r>
            </w:hyperlink>
            <w:r w:rsidRPr="00A61E12">
              <w:rPr>
                <w:rFonts w:ascii="Times New Roman" w:hAnsi="Times New Roman"/>
                <w:sz w:val="24"/>
                <w:szCs w:val="24"/>
              </w:rPr>
              <w:t>:</w:t>
            </w:r>
          </w:p>
          <w:p w14:paraId="19A83F98" w14:textId="77777777" w:rsidR="00BC5031" w:rsidRPr="00A61E12" w:rsidRDefault="00BC5031"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69C5F31"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17FCC4C1" w14:textId="77777777" w:rsidR="00BC5031" w:rsidRPr="00A61E12" w:rsidRDefault="00BC5031"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4) здійснити відчуження </w:t>
            </w:r>
            <w:r w:rsidRPr="00A61E12">
              <w:rPr>
                <w:rFonts w:ascii="Times New Roman" w:hAnsi="Times New Roman"/>
                <w:b/>
                <w:bCs/>
                <w:iCs/>
                <w:sz w:val="24"/>
                <w:szCs w:val="24"/>
              </w:rPr>
              <w:t>часток</w:t>
            </w:r>
            <w:r w:rsidRPr="00A61E12">
              <w:rPr>
                <w:rFonts w:ascii="Times New Roman" w:hAnsi="Times New Roman"/>
                <w:i/>
                <w:sz w:val="24"/>
                <w:szCs w:val="24"/>
              </w:rPr>
              <w:t xml:space="preserve"> </w:t>
            </w:r>
            <w:r w:rsidRPr="00A61E12">
              <w:rPr>
                <w:rFonts w:ascii="Times New Roman" w:hAnsi="Times New Roman"/>
                <w:sz w:val="24"/>
                <w:szCs w:val="24"/>
              </w:rPr>
              <w:t>у статутному (складеному) капіталі товариства, цінних паперів, що засвідчують участь у товаристві, у порядку, встановленому законом;</w:t>
            </w:r>
          </w:p>
          <w:p w14:paraId="5714CD72"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541A6422"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13803E67" w14:textId="77777777" w:rsidR="00BC5031" w:rsidRPr="00A61E12" w:rsidRDefault="00BC5031" w:rsidP="007A2588">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39E6A4EC" w14:textId="77777777" w:rsidR="00BC5031" w:rsidRPr="00A61E12" w:rsidRDefault="00BC5031"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6051D1B7" w14:textId="77777777" w:rsidR="00BC5031" w:rsidRPr="00A61E12" w:rsidRDefault="00BC5031"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116. Права учасників господарського товариства</w:t>
            </w:r>
          </w:p>
          <w:p w14:paraId="3DE74D78"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6D93D553" w14:textId="77777777" w:rsidR="00BC5031" w:rsidRPr="00A61E12" w:rsidRDefault="00BC5031"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Учасники господарського товариства мають право у порядку, встановленому установчим документом товариства та </w:t>
            </w:r>
            <w:hyperlink r:id="rId9" w:tgtFrame="_blank" w:history="1">
              <w:r w:rsidRPr="00A61E12">
                <w:rPr>
                  <w:rFonts w:ascii="Times New Roman" w:hAnsi="Times New Roman"/>
                  <w:sz w:val="24"/>
                  <w:szCs w:val="24"/>
                </w:rPr>
                <w:t>законом</w:t>
              </w:r>
            </w:hyperlink>
            <w:r w:rsidRPr="00A61E12">
              <w:rPr>
                <w:rFonts w:ascii="Times New Roman" w:hAnsi="Times New Roman"/>
                <w:sz w:val="24"/>
                <w:szCs w:val="24"/>
              </w:rPr>
              <w:t>:</w:t>
            </w:r>
          </w:p>
          <w:p w14:paraId="5B6BBE19" w14:textId="77777777" w:rsidR="00BC5031" w:rsidRPr="00A61E12" w:rsidRDefault="00BC5031"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F68A31E" w14:textId="77777777" w:rsidR="0054166E" w:rsidRPr="00A61E12" w:rsidRDefault="0054166E" w:rsidP="007A2588">
            <w:pPr>
              <w:widowControl w:val="0"/>
              <w:spacing w:after="0" w:line="240" w:lineRule="auto"/>
              <w:ind w:firstLine="120"/>
              <w:jc w:val="both"/>
              <w:rPr>
                <w:rFonts w:ascii="Times New Roman" w:hAnsi="Times New Roman"/>
                <w:sz w:val="24"/>
                <w:szCs w:val="24"/>
              </w:rPr>
            </w:pPr>
          </w:p>
          <w:p w14:paraId="7C468E29" w14:textId="77777777" w:rsidR="00BC5031" w:rsidRPr="00A61E12" w:rsidRDefault="00BC5031"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4) здійснити відчуження </w:t>
            </w:r>
            <w:r w:rsidRPr="00A61E12">
              <w:rPr>
                <w:rFonts w:ascii="Times New Roman" w:hAnsi="Times New Roman"/>
                <w:b/>
                <w:sz w:val="24"/>
                <w:szCs w:val="24"/>
              </w:rPr>
              <w:t>частки (її частини)</w:t>
            </w:r>
            <w:r w:rsidRPr="00A61E12">
              <w:rPr>
                <w:rFonts w:ascii="Times New Roman" w:hAnsi="Times New Roman"/>
                <w:sz w:val="24"/>
                <w:szCs w:val="24"/>
              </w:rPr>
              <w:t xml:space="preserve"> у статутному (складеному) капіталі товариства, цінних паперів, що засвідчують участь у товаристві, у порядку, встановленому законом.</w:t>
            </w:r>
          </w:p>
          <w:p w14:paraId="39C8BA0C" w14:textId="77777777" w:rsidR="004F47BA" w:rsidRPr="00A61E12" w:rsidRDefault="004F47BA" w:rsidP="007A2588">
            <w:pPr>
              <w:widowControl w:val="0"/>
              <w:spacing w:after="0" w:line="240" w:lineRule="auto"/>
              <w:ind w:firstLine="120"/>
              <w:jc w:val="both"/>
              <w:rPr>
                <w:rFonts w:ascii="Times New Roman" w:hAnsi="Times New Roman"/>
                <w:sz w:val="24"/>
                <w:szCs w:val="24"/>
              </w:rPr>
            </w:pPr>
          </w:p>
          <w:p w14:paraId="649641A3" w14:textId="4C35488A" w:rsidR="00BC5031" w:rsidRPr="00A61E12" w:rsidRDefault="00BC5031" w:rsidP="007A2588">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Договір</w:t>
            </w:r>
            <w:r w:rsidR="003300DF" w:rsidRPr="00A61E12">
              <w:rPr>
                <w:rFonts w:ascii="Times New Roman" w:hAnsi="Times New Roman"/>
                <w:b/>
                <w:sz w:val="24"/>
                <w:szCs w:val="24"/>
              </w:rPr>
              <w:t>, предметом якого є</w:t>
            </w:r>
            <w:r w:rsidRPr="00A61E12">
              <w:rPr>
                <w:rFonts w:ascii="Times New Roman" w:hAnsi="Times New Roman"/>
                <w:b/>
                <w:sz w:val="24"/>
                <w:szCs w:val="24"/>
              </w:rPr>
              <w:t xml:space="preserve"> відчуження </w:t>
            </w:r>
            <w:r w:rsidR="00261EDA" w:rsidRPr="00A61E12">
              <w:rPr>
                <w:rFonts w:ascii="Times New Roman" w:hAnsi="Times New Roman"/>
                <w:b/>
                <w:sz w:val="24"/>
                <w:szCs w:val="24"/>
              </w:rPr>
              <w:t xml:space="preserve">(передання) </w:t>
            </w:r>
            <w:r w:rsidRPr="00A61E12">
              <w:rPr>
                <w:rFonts w:ascii="Times New Roman" w:hAnsi="Times New Roman"/>
                <w:b/>
                <w:sz w:val="24"/>
                <w:szCs w:val="24"/>
              </w:rPr>
              <w:t>частки (її частини) у статутному (складеному) капіталі товариства</w:t>
            </w:r>
            <w:r w:rsidR="007157CB" w:rsidRPr="00A61E12">
              <w:rPr>
                <w:rFonts w:ascii="Times New Roman" w:hAnsi="Times New Roman"/>
                <w:b/>
                <w:sz w:val="24"/>
                <w:szCs w:val="24"/>
              </w:rPr>
              <w:t>,</w:t>
            </w:r>
            <w:r w:rsidRPr="00A61E12">
              <w:rPr>
                <w:rFonts w:ascii="Times New Roman" w:hAnsi="Times New Roman"/>
                <w:b/>
                <w:sz w:val="24"/>
                <w:szCs w:val="24"/>
              </w:rPr>
              <w:t xml:space="preserve"> укладається у письмовій формі і підлягає нотаріальному посвідченню, крім </w:t>
            </w:r>
            <w:r w:rsidR="007157CB" w:rsidRPr="00A61E12">
              <w:rPr>
                <w:rFonts w:ascii="Times New Roman" w:hAnsi="Times New Roman"/>
                <w:b/>
                <w:bCs/>
                <w:sz w:val="24"/>
                <w:szCs w:val="24"/>
                <w:shd w:val="clear" w:color="auto" w:fill="FFFFFF"/>
              </w:rPr>
              <w:t xml:space="preserve">договорів, створених на порталі електронних сервісів юридичних осіб, фізичних осіб </w:t>
            </w:r>
            <w:r w:rsidR="00261EDA" w:rsidRPr="00A61E12">
              <w:rPr>
                <w:rFonts w:ascii="Times New Roman" w:hAnsi="Times New Roman"/>
                <w:b/>
                <w:bCs/>
                <w:sz w:val="24"/>
                <w:szCs w:val="24"/>
                <w:shd w:val="clear" w:color="auto" w:fill="FFFFFF"/>
              </w:rPr>
              <w:t>-</w:t>
            </w:r>
            <w:r w:rsidR="007157CB" w:rsidRPr="00A61E12">
              <w:rPr>
                <w:rFonts w:ascii="Times New Roman" w:hAnsi="Times New Roman"/>
                <w:b/>
                <w:bCs/>
                <w:sz w:val="24"/>
                <w:szCs w:val="24"/>
                <w:shd w:val="clear" w:color="auto" w:fill="FFFFFF"/>
              </w:rPr>
              <w:t xml:space="preserve"> підприємців та громадських формувань і підписаних з використанням кваліфікованого електронного підпису</w:t>
            </w:r>
            <w:r w:rsidRPr="00A61E12">
              <w:rPr>
                <w:rFonts w:ascii="Times New Roman" w:hAnsi="Times New Roman"/>
                <w:b/>
                <w:sz w:val="24"/>
                <w:szCs w:val="24"/>
              </w:rPr>
              <w:t xml:space="preserve">. </w:t>
            </w:r>
          </w:p>
          <w:p w14:paraId="7360FDE7" w14:textId="77777777" w:rsidR="00BC5031" w:rsidRPr="00A61E12" w:rsidRDefault="00BC5031"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18D749E9" w14:textId="77777777" w:rsidTr="0054166E">
        <w:tc>
          <w:tcPr>
            <w:tcW w:w="15128" w:type="dxa"/>
            <w:gridSpan w:val="2"/>
            <w:shd w:val="clear" w:color="auto" w:fill="auto"/>
          </w:tcPr>
          <w:p w14:paraId="48AFBC4A" w14:textId="77777777" w:rsidR="00B37BB9" w:rsidRPr="00A61E12" w:rsidRDefault="00B37BB9" w:rsidP="007E715D">
            <w:pPr>
              <w:widowControl w:val="0"/>
              <w:spacing w:after="0" w:line="240" w:lineRule="auto"/>
              <w:jc w:val="center"/>
              <w:rPr>
                <w:rFonts w:ascii="Times New Roman" w:hAnsi="Times New Roman"/>
                <w:sz w:val="24"/>
                <w:szCs w:val="24"/>
                <w:lang w:val="ru-RU"/>
              </w:rPr>
            </w:pPr>
            <w:bookmarkStart w:id="8" w:name="n3837"/>
            <w:bookmarkEnd w:id="8"/>
            <w:r w:rsidRPr="00A61E12">
              <w:rPr>
                <w:rFonts w:ascii="Times New Roman" w:hAnsi="Times New Roman"/>
                <w:b/>
                <w:sz w:val="24"/>
                <w:szCs w:val="24"/>
              </w:rPr>
              <w:t xml:space="preserve">Закон України </w:t>
            </w:r>
            <w:r w:rsidR="007E715D" w:rsidRPr="00A61E12">
              <w:rPr>
                <w:rFonts w:ascii="Times New Roman" w:hAnsi="Times New Roman"/>
                <w:b/>
                <w:sz w:val="24"/>
                <w:szCs w:val="24"/>
              </w:rPr>
              <w:t xml:space="preserve">від 02.09.93 № 3425-XII </w:t>
            </w:r>
            <w:r w:rsidRPr="00A61E12">
              <w:rPr>
                <w:rFonts w:ascii="Times New Roman" w:hAnsi="Times New Roman"/>
                <w:b/>
                <w:sz w:val="24"/>
                <w:szCs w:val="24"/>
              </w:rPr>
              <w:t>«Про нотаріат»</w:t>
            </w:r>
            <w:r w:rsidR="007E715D" w:rsidRPr="00A61E12">
              <w:rPr>
                <w:rFonts w:ascii="Times New Roman" w:hAnsi="Times New Roman"/>
                <w:b/>
                <w:sz w:val="24"/>
                <w:szCs w:val="24"/>
              </w:rPr>
              <w:t xml:space="preserve"> </w:t>
            </w:r>
          </w:p>
        </w:tc>
      </w:tr>
      <w:tr w:rsidR="00A61E12" w:rsidRPr="00A61E12" w14:paraId="6A1C3C3D" w14:textId="77777777" w:rsidTr="00D2561E">
        <w:tc>
          <w:tcPr>
            <w:tcW w:w="7564" w:type="dxa"/>
            <w:shd w:val="clear" w:color="auto" w:fill="auto"/>
          </w:tcPr>
          <w:p w14:paraId="163B401F" w14:textId="77777777" w:rsidR="00E4151B" w:rsidRPr="00A61E12" w:rsidRDefault="00E4151B" w:rsidP="007A2588">
            <w:pPr>
              <w:widowControl w:val="0"/>
              <w:spacing w:after="0" w:line="240" w:lineRule="auto"/>
              <w:ind w:firstLine="176"/>
              <w:jc w:val="both"/>
              <w:rPr>
                <w:rFonts w:ascii="Times New Roman" w:hAnsi="Times New Roman"/>
                <w:sz w:val="24"/>
                <w:szCs w:val="24"/>
              </w:rPr>
            </w:pPr>
            <w:r w:rsidRPr="00A61E12">
              <w:rPr>
                <w:rFonts w:ascii="Times New Roman" w:hAnsi="Times New Roman"/>
                <w:sz w:val="24"/>
                <w:szCs w:val="24"/>
              </w:rPr>
              <w:t>Стаття 8. Нотаріальна таємниця</w:t>
            </w:r>
          </w:p>
          <w:p w14:paraId="7A179BE2" w14:textId="77777777" w:rsidR="00E4151B" w:rsidRPr="00A61E12" w:rsidRDefault="00E4151B" w:rsidP="007A2588">
            <w:pPr>
              <w:widowControl w:val="0"/>
              <w:spacing w:after="0" w:line="240" w:lineRule="auto"/>
              <w:ind w:firstLine="176"/>
              <w:jc w:val="both"/>
              <w:rPr>
                <w:rFonts w:ascii="Times New Roman" w:hAnsi="Times New Roman"/>
                <w:sz w:val="24"/>
                <w:szCs w:val="24"/>
              </w:rPr>
            </w:pPr>
            <w:r w:rsidRPr="00A61E12">
              <w:rPr>
                <w:rFonts w:ascii="Times New Roman" w:hAnsi="Times New Roman"/>
                <w:sz w:val="24"/>
                <w:szCs w:val="24"/>
              </w:rPr>
              <w:t>…</w:t>
            </w:r>
          </w:p>
          <w:p w14:paraId="76C416E6" w14:textId="77777777" w:rsidR="00E4151B" w:rsidRPr="00A61E12" w:rsidRDefault="00E4151B" w:rsidP="007A2588">
            <w:pPr>
              <w:widowControl w:val="0"/>
              <w:spacing w:after="0" w:line="240" w:lineRule="auto"/>
              <w:ind w:firstLine="176"/>
              <w:jc w:val="both"/>
              <w:rPr>
                <w:rFonts w:ascii="Times New Roman" w:hAnsi="Times New Roman"/>
                <w:sz w:val="24"/>
                <w:szCs w:val="24"/>
              </w:rPr>
            </w:pPr>
          </w:p>
          <w:p w14:paraId="5BAF61AD" w14:textId="77777777" w:rsidR="00E4151B" w:rsidRPr="00A61E12" w:rsidRDefault="00E4151B" w:rsidP="007A2588">
            <w:pPr>
              <w:widowControl w:val="0"/>
              <w:spacing w:after="0" w:line="240" w:lineRule="auto"/>
              <w:ind w:firstLine="176"/>
              <w:jc w:val="both"/>
              <w:rPr>
                <w:rFonts w:ascii="Times New Roman" w:hAnsi="Times New Roman"/>
                <w:sz w:val="24"/>
                <w:szCs w:val="24"/>
              </w:rPr>
            </w:pPr>
            <w:r w:rsidRPr="00A61E12">
              <w:rPr>
                <w:rFonts w:ascii="Times New Roman" w:hAnsi="Times New Roman"/>
                <w:sz w:val="24"/>
                <w:szCs w:val="24"/>
              </w:rPr>
              <w:t xml:space="preserve">Надання нотаріусом в установленому порядку та у випадках, передбачених Законом України "Про виконавче   провадження", інформації органу державної виконавчої служби або приватному </w:t>
            </w:r>
            <w:r w:rsidRPr="00A61E12">
              <w:rPr>
                <w:rFonts w:ascii="Times New Roman" w:hAnsi="Times New Roman"/>
                <w:sz w:val="24"/>
                <w:szCs w:val="24"/>
              </w:rPr>
              <w:lastRenderedPageBreak/>
              <w:t>виконавцю не є порушенням нотаріальної таємниці.</w:t>
            </w:r>
          </w:p>
          <w:p w14:paraId="724307E1" w14:textId="77777777" w:rsidR="00E4151B" w:rsidRPr="00A61E12" w:rsidRDefault="00E4151B" w:rsidP="007A2588">
            <w:pPr>
              <w:widowControl w:val="0"/>
              <w:spacing w:after="0" w:line="240" w:lineRule="auto"/>
              <w:ind w:firstLine="176"/>
              <w:jc w:val="both"/>
              <w:rPr>
                <w:rFonts w:ascii="Times New Roman" w:hAnsi="Times New Roman"/>
                <w:sz w:val="24"/>
                <w:szCs w:val="24"/>
              </w:rPr>
            </w:pPr>
          </w:p>
          <w:p w14:paraId="1092415F" w14:textId="77777777" w:rsidR="00E4151B" w:rsidRPr="00A61E12" w:rsidRDefault="00E4151B" w:rsidP="007A2588">
            <w:pPr>
              <w:widowControl w:val="0"/>
              <w:spacing w:after="0" w:line="240" w:lineRule="auto"/>
              <w:ind w:firstLine="176"/>
              <w:jc w:val="both"/>
              <w:rPr>
                <w:rFonts w:ascii="Times New Roman" w:hAnsi="Times New Roman"/>
                <w:sz w:val="24"/>
                <w:szCs w:val="24"/>
              </w:rPr>
            </w:pPr>
            <w:r w:rsidRPr="00A61E12">
              <w:rPr>
                <w:rFonts w:ascii="Times New Roman" w:hAnsi="Times New Roman"/>
                <w:b/>
                <w:sz w:val="24"/>
                <w:szCs w:val="24"/>
              </w:rPr>
              <w:t>відсутня</w:t>
            </w:r>
          </w:p>
          <w:p w14:paraId="55E28C16" w14:textId="77777777" w:rsidR="00E4151B" w:rsidRPr="00A61E12" w:rsidDel="002B2F70" w:rsidRDefault="00E4151B" w:rsidP="007A2588">
            <w:pPr>
              <w:widowControl w:val="0"/>
              <w:spacing w:after="0" w:line="240" w:lineRule="auto"/>
              <w:ind w:firstLine="176"/>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6F251922" w14:textId="77777777" w:rsidR="00E4151B" w:rsidRPr="00A61E12" w:rsidRDefault="00E4151B" w:rsidP="007A2588">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lastRenderedPageBreak/>
              <w:t>Стаття 8. Нотаріальна таємниця</w:t>
            </w:r>
          </w:p>
          <w:p w14:paraId="7D4211D4" w14:textId="77777777" w:rsidR="00E4151B" w:rsidRPr="00A61E12" w:rsidRDefault="00E4151B" w:rsidP="007A2588">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t>…</w:t>
            </w:r>
          </w:p>
          <w:p w14:paraId="6AB2E22E" w14:textId="77777777" w:rsidR="00E4151B" w:rsidRPr="00A61E12" w:rsidRDefault="00E4151B" w:rsidP="007A2588">
            <w:pPr>
              <w:widowControl w:val="0"/>
              <w:spacing w:after="0" w:line="240" w:lineRule="auto"/>
              <w:ind w:firstLine="117"/>
              <w:jc w:val="both"/>
              <w:rPr>
                <w:rFonts w:ascii="Times New Roman" w:hAnsi="Times New Roman"/>
                <w:sz w:val="24"/>
                <w:szCs w:val="24"/>
              </w:rPr>
            </w:pPr>
          </w:p>
          <w:p w14:paraId="6B9BFBC4" w14:textId="77777777" w:rsidR="00E4151B" w:rsidRPr="00A61E12" w:rsidRDefault="00E4151B" w:rsidP="007A2588">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t xml:space="preserve">Надання нотаріусом в установленому порядку та у випадках, передбачених Законом України "Про виконавче   провадження", інформації органу державної виконавчої служби або приватному </w:t>
            </w:r>
            <w:r w:rsidRPr="00A61E12">
              <w:rPr>
                <w:rFonts w:ascii="Times New Roman" w:hAnsi="Times New Roman"/>
                <w:sz w:val="24"/>
                <w:szCs w:val="24"/>
              </w:rPr>
              <w:lastRenderedPageBreak/>
              <w:t>виконавцю не є порушенням нотаріальної таємниці.</w:t>
            </w:r>
          </w:p>
          <w:p w14:paraId="5A166E1C" w14:textId="77777777" w:rsidR="00E4151B" w:rsidRPr="00A61E12" w:rsidRDefault="00E4151B" w:rsidP="007A2588">
            <w:pPr>
              <w:widowControl w:val="0"/>
              <w:spacing w:after="0" w:line="240" w:lineRule="auto"/>
              <w:ind w:firstLine="117"/>
              <w:jc w:val="both"/>
              <w:rPr>
                <w:rFonts w:ascii="Times New Roman" w:hAnsi="Times New Roman"/>
                <w:sz w:val="24"/>
                <w:szCs w:val="24"/>
              </w:rPr>
            </w:pPr>
          </w:p>
          <w:p w14:paraId="298B1532" w14:textId="04A6EFC4" w:rsidR="00E4151B" w:rsidRPr="00A61E12" w:rsidRDefault="00E4151B" w:rsidP="007A2588">
            <w:pPr>
              <w:widowControl w:val="0"/>
              <w:spacing w:after="0" w:line="240" w:lineRule="auto"/>
              <w:ind w:firstLine="117"/>
              <w:jc w:val="both"/>
              <w:rPr>
                <w:rFonts w:ascii="Times New Roman" w:hAnsi="Times New Roman"/>
                <w:b/>
                <w:bCs/>
                <w:sz w:val="24"/>
                <w:szCs w:val="24"/>
              </w:rPr>
            </w:pPr>
            <w:r w:rsidRPr="00A61E12">
              <w:rPr>
                <w:rFonts w:ascii="Times New Roman" w:hAnsi="Times New Roman"/>
                <w:b/>
                <w:bCs/>
                <w:sz w:val="24"/>
                <w:szCs w:val="24"/>
              </w:rPr>
              <w:t xml:space="preserve">Внесення нотаріусом у випадках, передбачених законодавством, інформації до Єдиного реєстру довіреностей, Спадкового реєстру та інших </w:t>
            </w:r>
            <w:r w:rsidR="00AF2506" w:rsidRPr="00A61E12">
              <w:rPr>
                <w:rFonts w:ascii="Times New Roman" w:hAnsi="Times New Roman"/>
                <w:b/>
                <w:bCs/>
                <w:sz w:val="24"/>
                <w:szCs w:val="24"/>
              </w:rPr>
              <w:t xml:space="preserve">єдиних та державних </w:t>
            </w:r>
            <w:r w:rsidRPr="00A61E12">
              <w:rPr>
                <w:rFonts w:ascii="Times New Roman" w:hAnsi="Times New Roman"/>
                <w:b/>
                <w:bCs/>
                <w:sz w:val="24"/>
                <w:szCs w:val="24"/>
              </w:rPr>
              <w:t>реєстрів</w:t>
            </w:r>
            <w:r w:rsidR="00AF2506" w:rsidRPr="00A61E12">
              <w:rPr>
                <w:rFonts w:ascii="Times New Roman" w:hAnsi="Times New Roman"/>
                <w:b/>
                <w:bCs/>
                <w:sz w:val="24"/>
                <w:szCs w:val="24"/>
              </w:rPr>
              <w:t>, що функціонують в</w:t>
            </w:r>
            <w:r w:rsidRPr="00A61E12">
              <w:rPr>
                <w:rFonts w:ascii="Times New Roman" w:hAnsi="Times New Roman"/>
                <w:b/>
                <w:bCs/>
                <w:sz w:val="24"/>
                <w:szCs w:val="24"/>
              </w:rPr>
              <w:t xml:space="preserve"> систем</w:t>
            </w:r>
            <w:r w:rsidR="00AF2506" w:rsidRPr="00A61E12">
              <w:rPr>
                <w:rFonts w:ascii="Times New Roman" w:hAnsi="Times New Roman"/>
                <w:b/>
                <w:bCs/>
                <w:sz w:val="24"/>
                <w:szCs w:val="24"/>
              </w:rPr>
              <w:t>і</w:t>
            </w:r>
            <w:r w:rsidRPr="00A61E12">
              <w:rPr>
                <w:rFonts w:ascii="Times New Roman" w:hAnsi="Times New Roman"/>
                <w:b/>
                <w:bCs/>
                <w:sz w:val="24"/>
                <w:szCs w:val="24"/>
              </w:rPr>
              <w:t xml:space="preserve"> Міністерства юстиції України</w:t>
            </w:r>
            <w:r w:rsidR="00AF2506" w:rsidRPr="00A61E12">
              <w:rPr>
                <w:rFonts w:ascii="Times New Roman" w:hAnsi="Times New Roman"/>
                <w:b/>
                <w:bCs/>
                <w:sz w:val="24"/>
                <w:szCs w:val="24"/>
              </w:rPr>
              <w:t>,</w:t>
            </w:r>
            <w:r w:rsidRPr="00A61E12">
              <w:rPr>
                <w:rFonts w:ascii="Times New Roman" w:hAnsi="Times New Roman"/>
                <w:b/>
                <w:bCs/>
                <w:sz w:val="24"/>
                <w:szCs w:val="24"/>
              </w:rPr>
              <w:t xml:space="preserve"> не є порушенням нотаріальної таємниці.</w:t>
            </w:r>
          </w:p>
          <w:p w14:paraId="57B8DDA7" w14:textId="77777777" w:rsidR="00E4151B" w:rsidRPr="00A61E12" w:rsidDel="002B2F70" w:rsidRDefault="00E4151B" w:rsidP="007A2588">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t>…</w:t>
            </w:r>
          </w:p>
        </w:tc>
      </w:tr>
      <w:tr w:rsidR="00A61E12" w:rsidRPr="00A61E12" w14:paraId="18DA5B86" w14:textId="77777777" w:rsidTr="0054166E">
        <w:tc>
          <w:tcPr>
            <w:tcW w:w="7564" w:type="dxa"/>
            <w:shd w:val="clear" w:color="auto" w:fill="auto"/>
          </w:tcPr>
          <w:p w14:paraId="673FD106" w14:textId="77777777" w:rsidR="00E4151B" w:rsidRPr="00A61E12" w:rsidRDefault="00E4151B"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43. Установлення особи, яка звернулася за вчиненням нотаріальної дії</w:t>
            </w:r>
          </w:p>
          <w:p w14:paraId="1642D0D6" w14:textId="77777777" w:rsidR="00E4151B" w:rsidRPr="00A61E12" w:rsidRDefault="00E4151B"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C526CAC" w14:textId="77777777" w:rsidR="00E4151B" w:rsidRPr="00A61E12" w:rsidRDefault="00E4151B" w:rsidP="007A2588">
            <w:pPr>
              <w:widowControl w:val="0"/>
              <w:spacing w:after="0" w:line="240" w:lineRule="auto"/>
              <w:ind w:firstLine="120"/>
              <w:jc w:val="both"/>
              <w:rPr>
                <w:rFonts w:ascii="Times New Roman" w:hAnsi="Times New Roman"/>
                <w:sz w:val="24"/>
                <w:szCs w:val="24"/>
              </w:rPr>
            </w:pPr>
          </w:p>
          <w:p w14:paraId="211FCE8A" w14:textId="77777777" w:rsidR="00E4151B" w:rsidRPr="00A61E12" w:rsidRDefault="00E4151B"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При вчиненні нотаріальної дії нотаріуси встановлюють особу учасників цивільних відносин, які звернулися за вчиненням нотаріальної дії.</w:t>
            </w:r>
          </w:p>
          <w:p w14:paraId="5C43459E" w14:textId="77777777" w:rsidR="00E4151B" w:rsidRPr="00A61E12" w:rsidRDefault="00E4151B" w:rsidP="007A2588">
            <w:pPr>
              <w:widowControl w:val="0"/>
              <w:spacing w:after="0" w:line="240" w:lineRule="auto"/>
              <w:ind w:firstLine="120"/>
              <w:jc w:val="both"/>
              <w:rPr>
                <w:rFonts w:ascii="Times New Roman" w:hAnsi="Times New Roman"/>
                <w:sz w:val="24"/>
                <w:szCs w:val="24"/>
              </w:rPr>
            </w:pPr>
          </w:p>
          <w:p w14:paraId="1BD2B52A" w14:textId="77777777" w:rsidR="00E4151B" w:rsidRPr="00A61E12" w:rsidRDefault="00E4151B"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3541C791" w14:textId="77777777" w:rsidR="00E4151B" w:rsidRPr="00A61E12" w:rsidRDefault="00E4151B" w:rsidP="007A2588">
            <w:pPr>
              <w:widowControl w:val="0"/>
              <w:spacing w:after="0" w:line="240" w:lineRule="auto"/>
              <w:ind w:firstLine="120"/>
              <w:jc w:val="both"/>
              <w:rPr>
                <w:rFonts w:ascii="Times New Roman" w:hAnsi="Times New Roman"/>
                <w:sz w:val="24"/>
                <w:szCs w:val="24"/>
              </w:rPr>
            </w:pPr>
            <w:bookmarkStart w:id="9" w:name="o453"/>
            <w:bookmarkStart w:id="10" w:name="o454"/>
            <w:bookmarkEnd w:id="9"/>
            <w:bookmarkEnd w:id="10"/>
            <w:r w:rsidRPr="00A61E12">
              <w:rPr>
                <w:rFonts w:ascii="Times New Roman" w:hAnsi="Times New Roman"/>
                <w:sz w:val="24"/>
                <w:szCs w:val="24"/>
              </w:rPr>
              <w:t xml:space="preserve">Особа віком до </w:t>
            </w:r>
            <w:r w:rsidRPr="00A61E12">
              <w:rPr>
                <w:rFonts w:ascii="Times New Roman" w:hAnsi="Times New Roman"/>
                <w:b/>
                <w:bCs/>
                <w:iCs/>
                <w:sz w:val="24"/>
                <w:szCs w:val="24"/>
              </w:rPr>
              <w:t xml:space="preserve">16 </w:t>
            </w:r>
            <w:r w:rsidRPr="00A61E12">
              <w:rPr>
                <w:rFonts w:ascii="Times New Roman" w:hAnsi="Times New Roman"/>
                <w:sz w:val="24"/>
                <w:szCs w:val="24"/>
              </w:rPr>
              <w:t xml:space="preserve">років встановлюється за свідоцтвом про </w:t>
            </w:r>
            <w:r w:rsidRPr="00A61E12">
              <w:rPr>
                <w:rFonts w:ascii="Times New Roman" w:hAnsi="Times New Roman"/>
                <w:sz w:val="24"/>
                <w:szCs w:val="24"/>
              </w:rPr>
              <w:br/>
              <w:t>народження за умови підтвердження батьками (одним з батьків) того, що ця особа є їх дитиною.</w:t>
            </w:r>
          </w:p>
        </w:tc>
        <w:tc>
          <w:tcPr>
            <w:tcW w:w="7564" w:type="dxa"/>
            <w:shd w:val="clear" w:color="auto" w:fill="auto"/>
          </w:tcPr>
          <w:p w14:paraId="3791CB23" w14:textId="77777777" w:rsidR="00E4151B" w:rsidRPr="00A61E12" w:rsidRDefault="00E4151B"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Стаття 43. Установлення особи, яка звернулася за вчиненням нотаріальної дії </w:t>
            </w:r>
          </w:p>
          <w:p w14:paraId="6F2ABFCD" w14:textId="77777777" w:rsidR="00E4151B" w:rsidRPr="00A61E12" w:rsidRDefault="00E4151B"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60CFD41" w14:textId="77777777" w:rsidR="00E4151B" w:rsidRPr="00A61E12" w:rsidRDefault="00E4151B" w:rsidP="007A2588">
            <w:pPr>
              <w:widowControl w:val="0"/>
              <w:spacing w:after="0" w:line="240" w:lineRule="auto"/>
              <w:ind w:firstLine="120"/>
              <w:jc w:val="both"/>
              <w:rPr>
                <w:rFonts w:ascii="Times New Roman" w:hAnsi="Times New Roman"/>
                <w:sz w:val="24"/>
                <w:szCs w:val="24"/>
              </w:rPr>
            </w:pPr>
          </w:p>
          <w:p w14:paraId="4B5C821A" w14:textId="77777777" w:rsidR="00E4151B" w:rsidRPr="00A61E12" w:rsidRDefault="00E4151B"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При вчиненні нотаріальної дії нотаріуси</w:t>
            </w:r>
            <w:r w:rsidRPr="00A61E12">
              <w:rPr>
                <w:rFonts w:ascii="Times New Roman" w:hAnsi="Times New Roman"/>
                <w:b/>
                <w:sz w:val="24"/>
                <w:szCs w:val="24"/>
              </w:rPr>
              <w:t>, посадові особи, які вчиняють нотаріальні дії,</w:t>
            </w:r>
            <w:r w:rsidRPr="00A61E12">
              <w:rPr>
                <w:rFonts w:ascii="Times New Roman" w:hAnsi="Times New Roman"/>
                <w:sz w:val="24"/>
                <w:szCs w:val="24"/>
              </w:rPr>
              <w:t xml:space="preserve"> встановлюють особу учасників цивільних відносин, які звернулися за вчиненням нотаріальної дії.</w:t>
            </w:r>
          </w:p>
          <w:p w14:paraId="36F7F0F8" w14:textId="77777777" w:rsidR="00E4151B" w:rsidRPr="00A61E12" w:rsidRDefault="00E4151B"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0E4258B" w14:textId="77777777" w:rsidR="00E4151B" w:rsidRPr="00A61E12" w:rsidRDefault="00E4151B" w:rsidP="007A2588">
            <w:pPr>
              <w:widowControl w:val="0"/>
              <w:spacing w:after="0" w:line="240" w:lineRule="auto"/>
              <w:ind w:firstLine="120"/>
              <w:jc w:val="both"/>
              <w:rPr>
                <w:rFonts w:ascii="Times New Roman" w:hAnsi="Times New Roman"/>
                <w:sz w:val="24"/>
                <w:szCs w:val="24"/>
              </w:rPr>
            </w:pPr>
          </w:p>
          <w:p w14:paraId="2B814254" w14:textId="77777777" w:rsidR="00E4151B" w:rsidRPr="00A61E12" w:rsidRDefault="00E4151B" w:rsidP="007A2588">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Особа віком до </w:t>
            </w:r>
            <w:r w:rsidRPr="00A61E12">
              <w:rPr>
                <w:rFonts w:ascii="Times New Roman" w:hAnsi="Times New Roman"/>
                <w:b/>
                <w:sz w:val="24"/>
                <w:szCs w:val="24"/>
              </w:rPr>
              <w:t>14</w:t>
            </w:r>
            <w:r w:rsidRPr="00A61E12">
              <w:rPr>
                <w:rFonts w:ascii="Times New Roman" w:hAnsi="Times New Roman"/>
                <w:sz w:val="24"/>
                <w:szCs w:val="24"/>
              </w:rPr>
              <w:t xml:space="preserve"> років встановлюється за свідоцтвом про </w:t>
            </w:r>
            <w:r w:rsidRPr="00A61E12">
              <w:rPr>
                <w:rFonts w:ascii="Times New Roman" w:hAnsi="Times New Roman"/>
                <w:sz w:val="24"/>
                <w:szCs w:val="24"/>
              </w:rPr>
              <w:br/>
              <w:t>народження за умови підтвердження батьками (одним з батьків) того, що ця особа є їх дитиною.</w:t>
            </w:r>
          </w:p>
        </w:tc>
      </w:tr>
      <w:tr w:rsidR="00A61E12" w:rsidRPr="00A61E12" w:rsidDel="00AF2506" w14:paraId="16D617C6" w14:textId="77777777" w:rsidTr="0054166E">
        <w:tc>
          <w:tcPr>
            <w:tcW w:w="7564" w:type="dxa"/>
            <w:shd w:val="clear" w:color="auto" w:fill="auto"/>
          </w:tcPr>
          <w:p w14:paraId="19691E0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Стаття 44. Визначення обсягу цивільної дієздатності фізичних осіб і перевірка цивільної правоздатності та дієздатності юридичних осіб, перевірка повноважень представника фізичної або юридичної особи. Встановлення намірів сторін вчиняти правочин </w:t>
            </w:r>
          </w:p>
          <w:p w14:paraId="70B2ED3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B43CAB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FDFF843"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 xml:space="preserve">Нотаріусу подається довіреність або інший документ, що надає повноваження представникові. Дійсність довіреності перевіряється нотаріусом за допомогою Єдиного реєстру довіреностей. </w:t>
            </w:r>
          </w:p>
          <w:p w14:paraId="1D4D64C9" w14:textId="6CCD131A" w:rsidR="00F57956" w:rsidRPr="00A61E12" w:rsidDel="00AF2506"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03F100F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Стаття 44. Визначення обсягу цивільної дієздатності фізичних осіб і перевірка цивільної правоздатності та дієздатності юридичних осіб, перевірка повноважень представника фізичної або юридичної особи. Встановлення намірів сторін вчиняти правочин </w:t>
            </w:r>
          </w:p>
          <w:p w14:paraId="4FBF42B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776FA41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0F7D331" w14:textId="51DB3F1A"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 xml:space="preserve">Нотаріусу подається довіреність або інший документ, що надає повноваження представникові. Дійсність </w:t>
            </w:r>
            <w:r w:rsidRPr="00A61E12">
              <w:rPr>
                <w:rFonts w:ascii="Times New Roman" w:hAnsi="Times New Roman"/>
                <w:b/>
                <w:bCs/>
                <w:iCs/>
                <w:sz w:val="24"/>
                <w:szCs w:val="24"/>
              </w:rPr>
              <w:t xml:space="preserve">та зміст </w:t>
            </w:r>
            <w:r w:rsidRPr="00A61E12">
              <w:rPr>
                <w:rFonts w:ascii="Times New Roman" w:hAnsi="Times New Roman"/>
                <w:iCs/>
                <w:sz w:val="24"/>
                <w:szCs w:val="24"/>
              </w:rPr>
              <w:t xml:space="preserve">довіреності перевіряється нотаріусом за допомогою Єдиного реєстру довіреностей. </w:t>
            </w:r>
          </w:p>
          <w:p w14:paraId="3D202FC9" w14:textId="0E6DAC96" w:rsidR="00F57956" w:rsidRPr="00A61E12" w:rsidDel="00AF2506"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4DEF0F04" w14:textId="77777777" w:rsidTr="00D2561E">
        <w:tc>
          <w:tcPr>
            <w:tcW w:w="15128" w:type="dxa"/>
            <w:gridSpan w:val="2"/>
            <w:shd w:val="clear" w:color="auto" w:fill="auto"/>
          </w:tcPr>
          <w:p w14:paraId="10050D9B" w14:textId="77777777" w:rsidR="00F57956" w:rsidRPr="00A61E12" w:rsidRDefault="00F57956" w:rsidP="00F57956">
            <w:pPr>
              <w:widowControl w:val="0"/>
              <w:spacing w:after="0" w:line="240" w:lineRule="auto"/>
              <w:jc w:val="center"/>
              <w:rPr>
                <w:rFonts w:ascii="Times New Roman" w:hAnsi="Times New Roman"/>
                <w:b/>
                <w:sz w:val="24"/>
                <w:szCs w:val="24"/>
              </w:rPr>
            </w:pPr>
            <w:r w:rsidRPr="00A61E12">
              <w:rPr>
                <w:rFonts w:ascii="Times New Roman" w:hAnsi="Times New Roman"/>
                <w:b/>
                <w:sz w:val="24"/>
                <w:szCs w:val="24"/>
              </w:rPr>
              <w:t>Закон України «</w:t>
            </w:r>
            <w:bookmarkStart w:id="11" w:name="_Hlk529525960"/>
            <w:r w:rsidRPr="00A61E12">
              <w:rPr>
                <w:rFonts w:ascii="Times New Roman" w:hAnsi="Times New Roman"/>
                <w:b/>
                <w:sz w:val="24"/>
                <w:szCs w:val="24"/>
              </w:rPr>
              <w:t>Про державну реєстрацію речових прав на нерухоме майно та їх обтяжень</w:t>
            </w:r>
            <w:bookmarkEnd w:id="11"/>
            <w:r w:rsidRPr="00A61E12">
              <w:rPr>
                <w:rFonts w:ascii="Times New Roman" w:hAnsi="Times New Roman"/>
                <w:b/>
                <w:sz w:val="24"/>
                <w:szCs w:val="24"/>
              </w:rPr>
              <w:t xml:space="preserve">» </w:t>
            </w:r>
          </w:p>
          <w:p w14:paraId="2CE7A699" w14:textId="77777777" w:rsidR="00F57956" w:rsidRPr="00A61E12" w:rsidRDefault="00F57956" w:rsidP="00F57956">
            <w:pPr>
              <w:widowControl w:val="0"/>
              <w:spacing w:after="0" w:line="240" w:lineRule="auto"/>
              <w:jc w:val="center"/>
              <w:rPr>
                <w:rFonts w:ascii="Times New Roman" w:hAnsi="Times New Roman"/>
                <w:b/>
                <w:sz w:val="24"/>
                <w:szCs w:val="24"/>
              </w:rPr>
            </w:pPr>
            <w:r w:rsidRPr="00A61E12">
              <w:rPr>
                <w:rFonts w:ascii="Times New Roman" w:hAnsi="Times New Roman"/>
                <w:b/>
                <w:sz w:val="24"/>
                <w:szCs w:val="24"/>
              </w:rPr>
              <w:t>(у редакції Закону України від 26.11.2015 № 834-VIII)</w:t>
            </w:r>
          </w:p>
        </w:tc>
      </w:tr>
      <w:tr w:rsidR="00A61E12" w:rsidRPr="00A61E12" w14:paraId="48893C96" w14:textId="77777777" w:rsidTr="00D2561E">
        <w:tc>
          <w:tcPr>
            <w:tcW w:w="7564" w:type="dxa"/>
            <w:shd w:val="clear" w:color="auto" w:fill="auto"/>
          </w:tcPr>
          <w:p w14:paraId="671FDCF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3. Засади державної реєстрації прав</w:t>
            </w:r>
          </w:p>
          <w:p w14:paraId="4C6CBD0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29DAD50"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2" w:name="n27"/>
            <w:bookmarkEnd w:id="12"/>
            <w:r w:rsidRPr="00A61E12">
              <w:rPr>
                <w:rFonts w:ascii="Times New Roman" w:hAnsi="Times New Roman"/>
                <w:sz w:val="24"/>
                <w:szCs w:val="24"/>
              </w:rPr>
              <w:t>1. Загальними засадами державної реєстрації прав є:</w:t>
            </w:r>
          </w:p>
          <w:p w14:paraId="760E86C3"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3" w:name="n28"/>
            <w:bookmarkEnd w:id="13"/>
            <w:r w:rsidRPr="00A61E12">
              <w:rPr>
                <w:rFonts w:ascii="Times New Roman" w:hAnsi="Times New Roman"/>
                <w:sz w:val="24"/>
                <w:szCs w:val="24"/>
              </w:rPr>
              <w:lastRenderedPageBreak/>
              <w:t>…</w:t>
            </w:r>
          </w:p>
          <w:p w14:paraId="2654E99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292354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обов’язковість державної реєстрації прав у Державному реєстрі прав;</w:t>
            </w:r>
          </w:p>
          <w:p w14:paraId="5E129C1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AFAFA2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595B247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893174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DF149D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CAAED1E"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sz w:val="24"/>
                <w:szCs w:val="24"/>
              </w:rPr>
              <w:t xml:space="preserve">5. Державна реєстрація права власності та інших речових прав проводиться </w:t>
            </w:r>
            <w:bookmarkStart w:id="14" w:name="_Hlk530424090"/>
            <w:r w:rsidRPr="00A61E12">
              <w:rPr>
                <w:rFonts w:ascii="Times New Roman" w:hAnsi="Times New Roman"/>
                <w:b/>
                <w:bCs/>
                <w:iCs/>
                <w:sz w:val="24"/>
                <w:szCs w:val="24"/>
              </w:rPr>
              <w:t>незалежно від місцезнаходження нерухомого майна в межах Автономної Республіки Крим, області, міст Києва та Севастополя</w:t>
            </w:r>
            <w:bookmarkEnd w:id="14"/>
            <w:r w:rsidRPr="00A61E12">
              <w:rPr>
                <w:rFonts w:ascii="Times New Roman" w:hAnsi="Times New Roman"/>
                <w:b/>
                <w:bCs/>
                <w:iCs/>
                <w:sz w:val="24"/>
                <w:szCs w:val="24"/>
              </w:rPr>
              <w:t>.</w:t>
            </w:r>
          </w:p>
          <w:p w14:paraId="14573EDD"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72136924"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5" w:name="n506"/>
            <w:bookmarkStart w:id="16" w:name="n39"/>
            <w:bookmarkEnd w:id="15"/>
            <w:bookmarkEnd w:id="16"/>
            <w:r w:rsidRPr="00A61E12">
              <w:rPr>
                <w:rFonts w:ascii="Times New Roman" w:hAnsi="Times New Roman"/>
                <w:sz w:val="24"/>
                <w:szCs w:val="24"/>
              </w:rPr>
              <w:t>На підставі рішення Міністерства юстиції України державна реєстрація права власності та інших речових прав може проводитися в межах декількох адміністративно-територіальних одиниць, визначених в абзаці першому цієї частини.</w:t>
            </w:r>
          </w:p>
          <w:p w14:paraId="6DB5878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506F4F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81C62C3" w14:textId="6B45EFA1"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Державна реєстрація обтяжень речових прав проводиться незалежно від місцезнаходження нерухомого майна.</w:t>
            </w:r>
          </w:p>
          <w:p w14:paraId="2405B94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AA14B29"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bookmarkStart w:id="17" w:name="n41"/>
            <w:bookmarkEnd w:id="17"/>
            <w:r w:rsidRPr="00A61E12">
              <w:rPr>
                <w:rFonts w:ascii="Times New Roman" w:hAnsi="Times New Roman"/>
                <w:iCs/>
                <w:sz w:val="24"/>
                <w:szCs w:val="24"/>
              </w:rPr>
              <w:t>Державна реєстрація прав проводиться за заявами у сфері державної реєстрації прав будь-яким державним реєстратором з урахуванням вимог, встановлених абзацами першим - третім цієї частини, крім випадку, передбаченого абзацом п’ятим цієї частини.</w:t>
            </w:r>
          </w:p>
          <w:p w14:paraId="68CD151F"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8" w:name="n42"/>
            <w:bookmarkEnd w:id="18"/>
          </w:p>
          <w:p w14:paraId="1EB02D11"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r w:rsidRPr="00A61E12">
              <w:rPr>
                <w:rFonts w:ascii="Times New Roman" w:hAnsi="Times New Roman"/>
                <w:bCs/>
                <w:sz w:val="24"/>
                <w:szCs w:val="24"/>
              </w:rPr>
              <w:t>Державна реєстрація прав у результаті вчинення нотаріальної дії з нерухомим майном, об’єктом незавершеного будівництва проводиться нотаріусом, яким вчинено таку дію.</w:t>
            </w:r>
          </w:p>
        </w:tc>
        <w:tc>
          <w:tcPr>
            <w:tcW w:w="7564" w:type="dxa"/>
            <w:shd w:val="clear" w:color="auto" w:fill="auto"/>
          </w:tcPr>
          <w:p w14:paraId="67BDA0B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 Засади державної реєстрації прав</w:t>
            </w:r>
          </w:p>
          <w:p w14:paraId="70CC825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0B25F2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Загальними засадами державної реєстрації прав є:</w:t>
            </w:r>
          </w:p>
          <w:p w14:paraId="05FA84D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w:t>
            </w:r>
          </w:p>
          <w:p w14:paraId="76C6DBD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5EC6F4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обов’язковість державної реєстрації прав у Державному реєстрі прав;</w:t>
            </w:r>
          </w:p>
          <w:p w14:paraId="1A756B5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5A3576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2-1) одночасність вчинення нотаріальної дії та державної реєстрації прав;</w:t>
            </w:r>
          </w:p>
          <w:p w14:paraId="065BB9E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7F74CA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5436613"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5. Державна реєстрація права власності та інших речових прав проводиться </w:t>
            </w:r>
            <w:r w:rsidRPr="00A61E12">
              <w:rPr>
                <w:rFonts w:ascii="Times New Roman" w:hAnsi="Times New Roman"/>
                <w:b/>
                <w:sz w:val="24"/>
                <w:szCs w:val="24"/>
              </w:rPr>
              <w:t>в межах Автономної Республіки Крим, області, міст Києва та Севастополя за місцезнаходженням нерухомого майна</w:t>
            </w:r>
            <w:r w:rsidRPr="00A61E12">
              <w:rPr>
                <w:rFonts w:ascii="Times New Roman" w:hAnsi="Times New Roman"/>
                <w:sz w:val="24"/>
                <w:szCs w:val="24"/>
              </w:rPr>
              <w:t>.</w:t>
            </w:r>
          </w:p>
          <w:p w14:paraId="75AFB97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193ECC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16B373D" w14:textId="1348E59B"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На підставі рішення Міністерства юстиції України державна реєстрація права власності та інших речових прав </w:t>
            </w:r>
            <w:r w:rsidRPr="00A61E12">
              <w:rPr>
                <w:rFonts w:ascii="Times New Roman" w:hAnsi="Times New Roman"/>
                <w:b/>
                <w:bCs/>
                <w:sz w:val="24"/>
                <w:szCs w:val="24"/>
              </w:rPr>
              <w:t>у визначених випадках</w:t>
            </w:r>
            <w:r w:rsidRPr="00A61E12">
              <w:rPr>
                <w:rFonts w:ascii="Times New Roman" w:hAnsi="Times New Roman"/>
                <w:sz w:val="24"/>
                <w:szCs w:val="24"/>
              </w:rPr>
              <w:t xml:space="preserve"> може проводитися в межах декількох адміністративно-територіальних одиниць, </w:t>
            </w:r>
            <w:r w:rsidRPr="00A61E12">
              <w:rPr>
                <w:rFonts w:ascii="Times New Roman" w:hAnsi="Times New Roman"/>
                <w:b/>
                <w:bCs/>
                <w:sz w:val="24"/>
                <w:szCs w:val="24"/>
              </w:rPr>
              <w:t>зазначених</w:t>
            </w:r>
            <w:r w:rsidRPr="00A61E12">
              <w:rPr>
                <w:rFonts w:ascii="Times New Roman" w:hAnsi="Times New Roman"/>
                <w:sz w:val="24"/>
                <w:szCs w:val="24"/>
              </w:rPr>
              <w:t xml:space="preserve"> в абзаці першому цієї частини, </w:t>
            </w:r>
            <w:r w:rsidRPr="00A61E12">
              <w:rPr>
                <w:rFonts w:ascii="Times New Roman" w:hAnsi="Times New Roman"/>
                <w:b/>
                <w:bCs/>
                <w:sz w:val="24"/>
                <w:szCs w:val="24"/>
              </w:rPr>
              <w:t>або незалежно від місцезнаходження нерухомого майна</w:t>
            </w:r>
            <w:r w:rsidRPr="00A61E12">
              <w:rPr>
                <w:rFonts w:ascii="Times New Roman" w:hAnsi="Times New Roman"/>
                <w:sz w:val="24"/>
                <w:szCs w:val="24"/>
              </w:rPr>
              <w:t>.</w:t>
            </w:r>
          </w:p>
          <w:p w14:paraId="393308B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5E2EB9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Державна реєстрація обтяжень речових прав проводиться незалежно від місцезнаходження нерухомого майна.</w:t>
            </w:r>
          </w:p>
          <w:p w14:paraId="1D74CAC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4944D13"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Державна реєстрація прав проводиться за заявами у сфері державної реєстрації прав будь-яким державним реєстратором з урахуванням вимог, встановлених абзацами першим - третім цієї частини, крім випадку, передбаченого абзацом п’ятим цієї частини.</w:t>
            </w:r>
          </w:p>
          <w:p w14:paraId="685D936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8EC33B9"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r w:rsidRPr="00A61E12">
              <w:rPr>
                <w:rFonts w:ascii="Times New Roman" w:hAnsi="Times New Roman"/>
                <w:bCs/>
                <w:sz w:val="24"/>
                <w:szCs w:val="24"/>
              </w:rPr>
              <w:t>Державна реєстрація прав у результаті вчинення нотаріальної дії з нерухомим майном, об’єктом незавершеного будівництва проводиться нотаріусом, яким вчинено таку дію</w:t>
            </w:r>
            <w:r w:rsidRPr="00A61E12">
              <w:rPr>
                <w:rFonts w:ascii="Times New Roman" w:hAnsi="Times New Roman"/>
                <w:b/>
                <w:sz w:val="24"/>
                <w:szCs w:val="24"/>
              </w:rPr>
              <w:t>, якщо інше не визначено цим Законом</w:t>
            </w:r>
            <w:r w:rsidRPr="00A61E12">
              <w:rPr>
                <w:rFonts w:ascii="Times New Roman" w:hAnsi="Times New Roman"/>
                <w:bCs/>
                <w:sz w:val="24"/>
                <w:szCs w:val="24"/>
              </w:rPr>
              <w:t>.</w:t>
            </w:r>
          </w:p>
        </w:tc>
      </w:tr>
      <w:tr w:rsidR="00A61E12" w:rsidRPr="00A61E12" w14:paraId="2DA51F36" w14:textId="77777777" w:rsidTr="00D2561E">
        <w:tc>
          <w:tcPr>
            <w:tcW w:w="7564" w:type="dxa"/>
            <w:shd w:val="clear" w:color="auto" w:fill="auto"/>
          </w:tcPr>
          <w:p w14:paraId="37C054D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6. Система органів та суб’єкти, які здійснюють повноваження у сфері державної реєстрації прав</w:t>
            </w:r>
          </w:p>
          <w:p w14:paraId="6883358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CA8BD0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1. Організаційну систему державної реєстрації прав становлять:</w:t>
            </w:r>
          </w:p>
          <w:p w14:paraId="4068989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7B3045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9BB5B5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суб’єкти державної реєстрації прав:</w:t>
            </w:r>
          </w:p>
          <w:p w14:paraId="23AD217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3E9462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735B018"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акредитовані суб’єкти;</w:t>
            </w:r>
          </w:p>
          <w:p w14:paraId="11B165B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D97943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B1CE19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3. Акредитованим суб’єктом може бути юридична особа публічного права, у трудових відносинах з якою перебуває не менше ніж три державні реєстратори, та яка до початку здійснення повноважень у сфері державної реєстрації прав уклала:</w:t>
            </w:r>
          </w:p>
          <w:p w14:paraId="3E0608E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890A3F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договір страхування цивільно-правової відповідальності з мінімальним розміром страхової суми у тисячу прожиткових мінімумів для працездатних осіб, встановлених станом на 1 січня календарного року;</w:t>
            </w:r>
          </w:p>
          <w:p w14:paraId="2FEE317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FEC5EB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договір з іншим суб’єктом державної реєстрації прав та/або нотаріусом (у разі коли акредитований суб’єкт здійснює повноваження виключно в частині забезпечення прийняття та видачі документів у сфері державної реєстрації прав).</w:t>
            </w:r>
          </w:p>
          <w:p w14:paraId="09F9C2E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DB71BD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Акредитація суб’єктів та моніторинг відповідності таких суб’єктів вимогам акредитації здійснюються Міністерством юстиції України у порядку, встановленому Кабінетом Міністрів України.</w:t>
            </w:r>
          </w:p>
        </w:tc>
        <w:tc>
          <w:tcPr>
            <w:tcW w:w="7564" w:type="dxa"/>
            <w:shd w:val="clear" w:color="auto" w:fill="auto"/>
          </w:tcPr>
          <w:p w14:paraId="04B4E87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6. Система органів та суб’єкти, які здійснюють повноваження у сфері державної реєстрації прав</w:t>
            </w:r>
          </w:p>
          <w:p w14:paraId="2B470EC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00D965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1. Організаційну систему державної реєстрації прав становлять:</w:t>
            </w:r>
          </w:p>
          <w:p w14:paraId="044D897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D9F1F0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C761AF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суб’єкти державної реєстрації прав:</w:t>
            </w:r>
          </w:p>
          <w:p w14:paraId="69F67F1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3076F9D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F5A739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виключено</w:t>
            </w:r>
          </w:p>
          <w:p w14:paraId="2C10FED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30E0EB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D56952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виключено</w:t>
            </w:r>
          </w:p>
        </w:tc>
      </w:tr>
      <w:tr w:rsidR="00A61E12" w:rsidRPr="00A61E12" w14:paraId="0DA7DC26" w14:textId="77777777" w:rsidTr="00D2561E">
        <w:tc>
          <w:tcPr>
            <w:tcW w:w="7564" w:type="dxa"/>
            <w:shd w:val="clear" w:color="auto" w:fill="auto"/>
          </w:tcPr>
          <w:p w14:paraId="32AB21E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9. Повноваження суб'єктів державної реєстрації прав</w:t>
            </w:r>
          </w:p>
          <w:p w14:paraId="6A3F5E3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C0F88D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B01F79A"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 xml:space="preserve">2. Акредитовані суб'єкти можуть здійснювати визначені у частині першій цієї статті повноваження в повному обсязі або здійснювати їх виключно в частині забезпечення прийняття та видачі документів у сфері державної реєстрації речових прав на нерухоме майно та їх обтяжень на підставі договору з суб'єктом державної </w:t>
            </w:r>
            <w:r w:rsidRPr="00A61E12">
              <w:rPr>
                <w:rFonts w:ascii="Times New Roman" w:hAnsi="Times New Roman"/>
                <w:b/>
                <w:bCs/>
                <w:iCs/>
                <w:sz w:val="24"/>
                <w:szCs w:val="24"/>
              </w:rPr>
              <w:lastRenderedPageBreak/>
              <w:t>реєстрації прав та/або нотаріусом.</w:t>
            </w:r>
          </w:p>
        </w:tc>
        <w:tc>
          <w:tcPr>
            <w:tcW w:w="7564" w:type="dxa"/>
            <w:shd w:val="clear" w:color="auto" w:fill="auto"/>
          </w:tcPr>
          <w:p w14:paraId="358491B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9. Повноваження суб'єктів державної реєстрації прав</w:t>
            </w:r>
          </w:p>
          <w:p w14:paraId="39D6A08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79D9115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77C1114" w14:textId="69A80C23"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Виключено</w:t>
            </w:r>
          </w:p>
        </w:tc>
      </w:tr>
      <w:tr w:rsidR="00A61E12" w:rsidRPr="00A61E12" w14:paraId="01E38ED0" w14:textId="77777777" w:rsidTr="00D2561E">
        <w:tc>
          <w:tcPr>
            <w:tcW w:w="7564" w:type="dxa"/>
            <w:shd w:val="clear" w:color="auto" w:fill="auto"/>
          </w:tcPr>
          <w:p w14:paraId="7BB553E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10. Державний реєстратор</w:t>
            </w:r>
          </w:p>
          <w:p w14:paraId="7660A44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48C00A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Державним реєстратором є:</w:t>
            </w:r>
          </w:p>
          <w:p w14:paraId="3A01E90D"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9" w:name="n109"/>
            <w:bookmarkEnd w:id="19"/>
            <w:r w:rsidRPr="00A61E12">
              <w:rPr>
                <w:rFonts w:ascii="Times New Roman" w:hAnsi="Times New Roman"/>
                <w:sz w:val="24"/>
                <w:szCs w:val="24"/>
              </w:rPr>
              <w:t>…</w:t>
            </w:r>
          </w:p>
          <w:p w14:paraId="76565E3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69D459"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3) державний виконавець, приватний виконавець - у разі державної реєстрації обтяжень, накладених під час примусового виконання рішень відповідно до закону, а також у разі державної реєстрації припинення іпотеки у зв’язку з придбанням (передачею) за результатом прилюдних торгів (аукціонів) нерухомого майна, що є предметом іпотеки.</w:t>
            </w:r>
          </w:p>
          <w:p w14:paraId="79044F24"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0" w:name="n485"/>
            <w:bookmarkStart w:id="21" w:name="n516"/>
            <w:bookmarkEnd w:id="20"/>
            <w:bookmarkEnd w:id="21"/>
            <w:r w:rsidRPr="00A61E12">
              <w:rPr>
                <w:rFonts w:ascii="Times New Roman" w:hAnsi="Times New Roman"/>
                <w:sz w:val="24"/>
                <w:szCs w:val="24"/>
              </w:rPr>
              <w:t>…</w:t>
            </w:r>
          </w:p>
          <w:p w14:paraId="355D1F1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07EE83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Державний реєстратор:</w:t>
            </w:r>
          </w:p>
          <w:p w14:paraId="2F9F2933"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7FC4B3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4DF4876"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2" w:name="n520"/>
            <w:bookmarkStart w:id="23" w:name="n122"/>
            <w:bookmarkEnd w:id="22"/>
            <w:bookmarkEnd w:id="23"/>
            <w:r w:rsidRPr="00A61E12">
              <w:rPr>
                <w:rFonts w:ascii="Times New Roman" w:hAnsi="Times New Roman"/>
                <w:sz w:val="24"/>
                <w:szCs w:val="24"/>
              </w:rPr>
              <w:t>3) під час проведення державної реєстрації прав, що виникли в установленому законодавством порядку до 1 січня 2013 року, обов’язково запитує від органів влади, підприємств, установ та організацій, які відповідно до законодавства проводили оформлення та/або реєстрацію прав, інформацію (довідки, засвідчені в установленому законодавством порядку копії документів тощо), необхідну для такої реєстрації, у разі відсутності доступу до відповідних носіїв інформації, що містять відомості, необхідні для проведення державної реєстрації прав, чи у разі відсутності необхідних відомостей в єдиних та державних реєстрах, доступ до яких визначено цим Законом, та/або у разі, якщо відповідні документи не були подані заявником.</w:t>
            </w:r>
          </w:p>
          <w:p w14:paraId="34EBC6E3"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4" w:name="n521"/>
            <w:bookmarkStart w:id="25" w:name="n123"/>
            <w:bookmarkEnd w:id="24"/>
            <w:bookmarkEnd w:id="25"/>
            <w:r w:rsidRPr="00A61E12">
              <w:rPr>
                <w:rFonts w:ascii="Times New Roman" w:hAnsi="Times New Roman"/>
                <w:sz w:val="24"/>
                <w:szCs w:val="24"/>
              </w:rPr>
              <w:t>…</w:t>
            </w:r>
          </w:p>
          <w:p w14:paraId="5439BB3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5D03B7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0873D0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E37AC3F"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bookmarkStart w:id="26" w:name="n124"/>
            <w:bookmarkEnd w:id="26"/>
            <w:r w:rsidRPr="00A61E12">
              <w:rPr>
                <w:rFonts w:ascii="Times New Roman" w:hAnsi="Times New Roman"/>
                <w:iCs/>
                <w:sz w:val="24"/>
                <w:szCs w:val="24"/>
              </w:rPr>
              <w:t xml:space="preserve">4) під час проведення реєстраційних дій обов’язково використовує відомості Державного земельного кадастру та Єдиного реєстру </w:t>
            </w:r>
            <w:r w:rsidRPr="00A61E12">
              <w:rPr>
                <w:rFonts w:ascii="Times New Roman" w:hAnsi="Times New Roman"/>
                <w:iCs/>
                <w:sz w:val="24"/>
                <w:szCs w:val="24"/>
              </w:rPr>
              <w:lastRenderedPageBreak/>
              <w:t>дозвільних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 а також використовує відомості, отримані у порядку інформаційної взаємодії Державного реєстру прав з Єдиним державним реєстром судових рішень;</w:t>
            </w:r>
          </w:p>
          <w:p w14:paraId="78D7CA8B" w14:textId="77777777" w:rsidR="00F57956" w:rsidRPr="00A61E12" w:rsidRDefault="00F57956" w:rsidP="00F57956">
            <w:pPr>
              <w:widowControl w:val="0"/>
              <w:spacing w:after="0" w:line="240" w:lineRule="auto"/>
              <w:jc w:val="both"/>
              <w:rPr>
                <w:rFonts w:ascii="Times New Roman" w:hAnsi="Times New Roman"/>
                <w:sz w:val="24"/>
                <w:szCs w:val="24"/>
              </w:rPr>
            </w:pPr>
            <w:bookmarkStart w:id="27" w:name="n522"/>
            <w:bookmarkStart w:id="28" w:name="n125"/>
            <w:bookmarkEnd w:id="27"/>
            <w:bookmarkEnd w:id="28"/>
            <w:r w:rsidRPr="00A61E12">
              <w:rPr>
                <w:rFonts w:ascii="Times New Roman" w:hAnsi="Times New Roman"/>
                <w:sz w:val="24"/>
                <w:szCs w:val="24"/>
              </w:rPr>
              <w:t>…</w:t>
            </w:r>
          </w:p>
        </w:tc>
        <w:tc>
          <w:tcPr>
            <w:tcW w:w="7564" w:type="dxa"/>
            <w:shd w:val="clear" w:color="auto" w:fill="auto"/>
          </w:tcPr>
          <w:p w14:paraId="098238A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10. Державний реєстратор</w:t>
            </w:r>
          </w:p>
          <w:p w14:paraId="63C3FF6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12A477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Державним реєстратором є:</w:t>
            </w:r>
          </w:p>
          <w:p w14:paraId="7E03B44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F272BB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CC48F9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3) державний, приватний виконавець - у разі накладення/зняття таким виконавцем арешту на нерухоме майно під час примусового виконання рішень відповідно до закону.</w:t>
            </w:r>
          </w:p>
          <w:p w14:paraId="2BC5E07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141D13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503C82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D2166B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56E545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4A59F8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Державний реєстратор:</w:t>
            </w:r>
          </w:p>
          <w:p w14:paraId="40E62B2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9115B1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9E073D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3) під час проведення державної реєстрації прав, що виникли в установленому законодавством порядку до 1 січня 2013 року, </w:t>
            </w:r>
            <w:r w:rsidRPr="00A61E12">
              <w:rPr>
                <w:rFonts w:ascii="Times New Roman" w:hAnsi="Times New Roman"/>
                <w:b/>
                <w:sz w:val="24"/>
                <w:szCs w:val="24"/>
              </w:rPr>
              <w:t>а також під час проведення державної реєстрації прав, які набуваються з прав, що виникли в установленому законодавством порядку до 1 січня 2013 року,</w:t>
            </w:r>
            <w:r w:rsidRPr="00A61E12">
              <w:rPr>
                <w:rFonts w:ascii="Times New Roman" w:hAnsi="Times New Roman"/>
                <w:sz w:val="24"/>
                <w:szCs w:val="24"/>
              </w:rPr>
              <w:t xml:space="preserve"> обов’язково запитує від органів влади, підприємств, установ та організацій, які відповідно до законодавства проводили оформлення та/або реєстрацію прав, інформацію (довідки, засвідчені в установленому законодавством порядку копії документів тощо), необхідну для такої реєстрації, у разі відсутності доступу до відповідних носіїв інформації, що містять відомості, необхідні для проведення державної реєстрації прав, чи у разі відсутності необхідних відомостей в єдиних та державних реєстрах, доступ до яких визначено цим Законом, та/або у разі, якщо відповідні документи не були подані заявником.</w:t>
            </w:r>
          </w:p>
          <w:p w14:paraId="02C9144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771C272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E17264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iCs/>
                <w:sz w:val="24"/>
                <w:szCs w:val="24"/>
              </w:rPr>
              <w:t xml:space="preserve">4) під час проведення реєстраційних дій обов’язково використовує відомості Державного земельного кадастру та Єдиного реєстру </w:t>
            </w:r>
            <w:r w:rsidRPr="00A61E12">
              <w:rPr>
                <w:rFonts w:ascii="Times New Roman" w:hAnsi="Times New Roman"/>
                <w:iCs/>
                <w:sz w:val="24"/>
                <w:szCs w:val="24"/>
              </w:rPr>
              <w:lastRenderedPageBreak/>
              <w:t xml:space="preserve">дозвільних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 а також </w:t>
            </w:r>
            <w:r w:rsidRPr="00A61E12">
              <w:rPr>
                <w:rFonts w:ascii="Times New Roman" w:hAnsi="Times New Roman"/>
                <w:b/>
                <w:sz w:val="24"/>
                <w:szCs w:val="24"/>
              </w:rPr>
              <w:t>відомості інших реєстрів (кадастрів), автоматизованих інформаційних систем, держателем (розпорядником, володільцем, адміністратором) яких є державні органи, шляхом безпосереднього доступу до них чи у порядку інформаційної взаємодії з Державним реєстром прав, у тому числі відомості, що містять персональні дані особи.</w:t>
            </w:r>
          </w:p>
          <w:p w14:paraId="2924BFE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2B163416" w14:textId="77777777" w:rsidTr="00D2561E">
        <w:tc>
          <w:tcPr>
            <w:tcW w:w="7564" w:type="dxa"/>
            <w:shd w:val="clear" w:color="auto" w:fill="auto"/>
          </w:tcPr>
          <w:p w14:paraId="11EA7F62" w14:textId="77777777" w:rsidR="00F57956" w:rsidRPr="00A61E12" w:rsidRDefault="00F57956" w:rsidP="00F57956">
            <w:pPr>
              <w:widowControl w:val="0"/>
              <w:spacing w:after="0" w:line="240" w:lineRule="auto"/>
              <w:ind w:firstLine="176"/>
              <w:jc w:val="both"/>
              <w:rPr>
                <w:rFonts w:ascii="Times New Roman" w:hAnsi="Times New Roman"/>
                <w:sz w:val="24"/>
                <w:szCs w:val="24"/>
              </w:rPr>
            </w:pPr>
            <w:r w:rsidRPr="00A61E12">
              <w:rPr>
                <w:rFonts w:ascii="Times New Roman" w:hAnsi="Times New Roman"/>
                <w:sz w:val="24"/>
                <w:szCs w:val="24"/>
              </w:rPr>
              <w:lastRenderedPageBreak/>
              <w:t>Стаття 12. Державний реєстр прав</w:t>
            </w:r>
          </w:p>
          <w:p w14:paraId="6C258075" w14:textId="77777777" w:rsidR="00F57956" w:rsidRPr="00A61E12" w:rsidRDefault="00F57956" w:rsidP="00F57956">
            <w:pPr>
              <w:widowControl w:val="0"/>
              <w:spacing w:after="0" w:line="240" w:lineRule="auto"/>
              <w:ind w:firstLine="176"/>
              <w:jc w:val="both"/>
              <w:rPr>
                <w:rFonts w:ascii="Times New Roman" w:hAnsi="Times New Roman"/>
                <w:sz w:val="24"/>
                <w:szCs w:val="24"/>
              </w:rPr>
            </w:pPr>
            <w:bookmarkStart w:id="29" w:name="n139"/>
            <w:bookmarkEnd w:id="29"/>
            <w:r w:rsidRPr="00A61E12">
              <w:rPr>
                <w:rFonts w:ascii="Times New Roman" w:hAnsi="Times New Roman"/>
                <w:sz w:val="24"/>
                <w:szCs w:val="24"/>
              </w:rPr>
              <w:t>…</w:t>
            </w:r>
          </w:p>
          <w:p w14:paraId="75BDFFA3" w14:textId="77777777" w:rsidR="00F57956" w:rsidRPr="00A61E12" w:rsidRDefault="00F57956" w:rsidP="00F57956">
            <w:pPr>
              <w:widowControl w:val="0"/>
              <w:spacing w:after="0" w:line="240" w:lineRule="auto"/>
              <w:ind w:firstLine="176"/>
              <w:jc w:val="both"/>
              <w:rPr>
                <w:rFonts w:ascii="Times New Roman" w:hAnsi="Times New Roman"/>
                <w:sz w:val="24"/>
                <w:szCs w:val="24"/>
              </w:rPr>
            </w:pPr>
          </w:p>
          <w:p w14:paraId="1505093A" w14:textId="77777777" w:rsidR="00F57956" w:rsidRPr="00A61E12" w:rsidRDefault="00F57956" w:rsidP="00F57956">
            <w:pPr>
              <w:widowControl w:val="0"/>
              <w:spacing w:after="0" w:line="240" w:lineRule="auto"/>
              <w:ind w:firstLine="176"/>
              <w:jc w:val="both"/>
              <w:rPr>
                <w:rFonts w:ascii="Times New Roman" w:hAnsi="Times New Roman"/>
                <w:sz w:val="24"/>
                <w:szCs w:val="24"/>
              </w:rPr>
            </w:pPr>
            <w:r w:rsidRPr="00A61E12">
              <w:rPr>
                <w:rFonts w:ascii="Times New Roman" w:hAnsi="Times New Roman"/>
                <w:sz w:val="24"/>
                <w:szCs w:val="24"/>
              </w:rPr>
              <w:t>7. Заходи із створення, впровадження та супроводження програмного забезпечення Державного реєстру прав, технічного і технологічного забезпечення, збереження та захисту даних Державного реєстру прав, технічних та технологічних заходів з надання, блокування та анулювання доступу до Державного реєстру прав здійснюються технічним адміністратором відповідно до цього Закону, законів України "Про захист інформації в інформаційно-телекомунікаційних системах", "Про захист персональних даних".</w:t>
            </w:r>
          </w:p>
          <w:p w14:paraId="7D3FB708" w14:textId="77777777" w:rsidR="00F57956" w:rsidRPr="00A61E12" w:rsidRDefault="00F57956" w:rsidP="00F57956">
            <w:pPr>
              <w:widowControl w:val="0"/>
              <w:spacing w:after="0" w:line="240" w:lineRule="auto"/>
              <w:ind w:firstLine="176"/>
              <w:jc w:val="both"/>
              <w:rPr>
                <w:rFonts w:ascii="Times New Roman" w:hAnsi="Times New Roman"/>
                <w:sz w:val="24"/>
                <w:szCs w:val="24"/>
              </w:rPr>
            </w:pPr>
          </w:p>
          <w:p w14:paraId="105D9A41" w14:textId="77777777" w:rsidR="00F57956" w:rsidRPr="00A61E12" w:rsidRDefault="00F57956" w:rsidP="00F57956">
            <w:pPr>
              <w:widowControl w:val="0"/>
              <w:spacing w:after="0" w:line="240" w:lineRule="auto"/>
              <w:ind w:firstLine="176"/>
              <w:jc w:val="both"/>
              <w:rPr>
                <w:rFonts w:ascii="Times New Roman" w:hAnsi="Times New Roman"/>
                <w:sz w:val="24"/>
                <w:szCs w:val="24"/>
              </w:rPr>
            </w:pPr>
            <w:r w:rsidRPr="00A61E12">
              <w:rPr>
                <w:rFonts w:ascii="Times New Roman" w:hAnsi="Times New Roman"/>
                <w:b/>
                <w:sz w:val="24"/>
                <w:szCs w:val="24"/>
              </w:rPr>
              <w:t>відсутня</w:t>
            </w:r>
          </w:p>
          <w:p w14:paraId="71F37C43" w14:textId="77777777" w:rsidR="00F57956" w:rsidRPr="00A61E12" w:rsidRDefault="00F57956" w:rsidP="00F57956">
            <w:pPr>
              <w:widowControl w:val="0"/>
              <w:spacing w:after="0" w:line="240" w:lineRule="auto"/>
              <w:ind w:firstLine="176"/>
              <w:jc w:val="both"/>
              <w:rPr>
                <w:rFonts w:ascii="Times New Roman" w:hAnsi="Times New Roman"/>
                <w:sz w:val="24"/>
                <w:szCs w:val="24"/>
              </w:rPr>
            </w:pPr>
          </w:p>
          <w:p w14:paraId="24F30F93" w14:textId="77777777" w:rsidR="00F57956" w:rsidRPr="00A61E12" w:rsidRDefault="00F57956" w:rsidP="00F57956">
            <w:pPr>
              <w:widowControl w:val="0"/>
              <w:spacing w:after="0" w:line="240" w:lineRule="auto"/>
              <w:ind w:firstLine="176"/>
              <w:jc w:val="both"/>
              <w:rPr>
                <w:rFonts w:ascii="Times New Roman" w:hAnsi="Times New Roman"/>
                <w:sz w:val="24"/>
                <w:szCs w:val="24"/>
              </w:rPr>
            </w:pPr>
          </w:p>
          <w:p w14:paraId="1BA95059" w14:textId="77777777" w:rsidR="00F57956" w:rsidRPr="00A61E12" w:rsidRDefault="00F57956" w:rsidP="00F57956">
            <w:pPr>
              <w:widowControl w:val="0"/>
              <w:spacing w:after="0" w:line="240" w:lineRule="auto"/>
              <w:ind w:firstLine="176"/>
              <w:jc w:val="both"/>
              <w:rPr>
                <w:rFonts w:ascii="Times New Roman" w:hAnsi="Times New Roman"/>
                <w:sz w:val="24"/>
                <w:szCs w:val="24"/>
              </w:rPr>
            </w:pPr>
          </w:p>
          <w:p w14:paraId="497C26EC" w14:textId="77777777" w:rsidR="00F57956" w:rsidRPr="00A61E12" w:rsidRDefault="00F57956" w:rsidP="00F57956">
            <w:pPr>
              <w:widowControl w:val="0"/>
              <w:spacing w:after="0" w:line="240" w:lineRule="auto"/>
              <w:ind w:firstLine="176"/>
              <w:jc w:val="both"/>
              <w:rPr>
                <w:rFonts w:ascii="Times New Roman" w:hAnsi="Times New Roman"/>
                <w:sz w:val="24"/>
                <w:szCs w:val="24"/>
              </w:rPr>
            </w:pPr>
          </w:p>
          <w:p w14:paraId="3AEDF53D" w14:textId="77777777" w:rsidR="00F57956" w:rsidRPr="00A61E12" w:rsidRDefault="00F57956" w:rsidP="00F57956">
            <w:pPr>
              <w:widowControl w:val="0"/>
              <w:spacing w:after="0" w:line="240" w:lineRule="auto"/>
              <w:ind w:firstLine="176"/>
              <w:jc w:val="both"/>
              <w:rPr>
                <w:rFonts w:ascii="Times New Roman" w:hAnsi="Times New Roman"/>
                <w:sz w:val="24"/>
                <w:szCs w:val="24"/>
              </w:rPr>
            </w:pPr>
          </w:p>
          <w:p w14:paraId="55E60644" w14:textId="77777777" w:rsidR="00F57956" w:rsidRPr="00A61E12" w:rsidRDefault="00F57956" w:rsidP="00F57956">
            <w:pPr>
              <w:widowControl w:val="0"/>
              <w:spacing w:after="0" w:line="240" w:lineRule="auto"/>
              <w:ind w:firstLine="176"/>
              <w:jc w:val="both"/>
              <w:rPr>
                <w:rFonts w:ascii="Times New Roman" w:hAnsi="Times New Roman"/>
                <w:sz w:val="24"/>
                <w:szCs w:val="24"/>
              </w:rPr>
            </w:pPr>
          </w:p>
          <w:p w14:paraId="748B4820" w14:textId="77777777" w:rsidR="00F57956" w:rsidRPr="00A61E12" w:rsidRDefault="00F57956" w:rsidP="00F57956">
            <w:pPr>
              <w:widowControl w:val="0"/>
              <w:spacing w:after="0" w:line="240" w:lineRule="auto"/>
              <w:ind w:firstLine="176"/>
              <w:jc w:val="both"/>
              <w:rPr>
                <w:rFonts w:ascii="Times New Roman" w:hAnsi="Times New Roman"/>
                <w:sz w:val="24"/>
                <w:szCs w:val="24"/>
              </w:rPr>
            </w:pPr>
          </w:p>
          <w:p w14:paraId="1E5AE345" w14:textId="77777777" w:rsidR="00F57956" w:rsidRPr="00A61E12" w:rsidRDefault="00F57956" w:rsidP="00F57956">
            <w:pPr>
              <w:widowControl w:val="0"/>
              <w:spacing w:after="0" w:line="240" w:lineRule="auto"/>
              <w:ind w:firstLine="176"/>
              <w:jc w:val="both"/>
              <w:rPr>
                <w:rFonts w:ascii="Times New Roman" w:hAnsi="Times New Roman"/>
                <w:sz w:val="24"/>
                <w:szCs w:val="24"/>
              </w:rPr>
            </w:pPr>
          </w:p>
          <w:p w14:paraId="1FCD9A6C" w14:textId="77777777" w:rsidR="00F57956" w:rsidRPr="00A61E12" w:rsidRDefault="00F57956" w:rsidP="00F57956">
            <w:pPr>
              <w:widowControl w:val="0"/>
              <w:spacing w:after="0" w:line="240" w:lineRule="auto"/>
              <w:ind w:firstLine="176"/>
              <w:jc w:val="both"/>
              <w:rPr>
                <w:rFonts w:ascii="Times New Roman" w:hAnsi="Times New Roman"/>
                <w:sz w:val="24"/>
                <w:szCs w:val="24"/>
              </w:rPr>
            </w:pPr>
          </w:p>
        </w:tc>
        <w:tc>
          <w:tcPr>
            <w:tcW w:w="7564" w:type="dxa"/>
            <w:shd w:val="clear" w:color="auto" w:fill="auto"/>
          </w:tcPr>
          <w:p w14:paraId="2DA9D83C" w14:textId="77777777" w:rsidR="00F57956" w:rsidRPr="00A61E12" w:rsidRDefault="00F57956" w:rsidP="00F57956">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t>Стаття 12. Державний реєстр прав</w:t>
            </w:r>
          </w:p>
          <w:p w14:paraId="67D935B5" w14:textId="77777777" w:rsidR="00F57956" w:rsidRPr="00A61E12" w:rsidRDefault="00F57956" w:rsidP="00F57956">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t>…</w:t>
            </w:r>
          </w:p>
          <w:p w14:paraId="12EE5EA3"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5DB14CAF" w14:textId="77777777" w:rsidR="00F57956" w:rsidRPr="00A61E12" w:rsidRDefault="00F57956" w:rsidP="00F57956">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t>7. Заходи із створення, впровадження та супроводження програмного забезпечення Державного реєстру прав, технічного і технологічного забезпечення, збереження та захисту даних Державного реєстру прав, технічних та технологічних заходів з надання, блокування та анулювання доступу до Державного реєстру прав здійснюються технічним адміністратором відповідно до цього Закону, законів України "Про захист інформації в інформаційно-телекомунікаційних системах", "Про захист персональних даних".</w:t>
            </w:r>
          </w:p>
          <w:p w14:paraId="75D7BBA0"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7045D219"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 xml:space="preserve">8. Програмне забезпечення Державного реєстру прав повинно забезпечувати розподільне зберігання метаданих про відомості, що внесені до Державного реєстру прав, з метою підтвердження їх походження, цілісності та достовірності. </w:t>
            </w:r>
          </w:p>
          <w:p w14:paraId="4199F55B"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4A6669AB"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Дані можуть зберігатися у:</w:t>
            </w:r>
          </w:p>
          <w:p w14:paraId="55F09525"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099685FC"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технічного адміністратора;</w:t>
            </w:r>
          </w:p>
          <w:p w14:paraId="6E9ECA58"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5CC57BD7"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Міністерстві юстиції України;</w:t>
            </w:r>
          </w:p>
          <w:p w14:paraId="1F2CDA46"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16BE69E0"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 xml:space="preserve">центральному органі виконавчої влади, що реалізує державну </w:t>
            </w:r>
            <w:r w:rsidRPr="00A61E12">
              <w:rPr>
                <w:rFonts w:ascii="Times New Roman" w:hAnsi="Times New Roman"/>
                <w:b/>
                <w:sz w:val="24"/>
                <w:szCs w:val="24"/>
              </w:rPr>
              <w:lastRenderedPageBreak/>
              <w:t>політику у сфері інформатизації, електронного урядування, формування і використання національних електронних інформаційних ресурсів, розвитку інформаційного суспільства;</w:t>
            </w:r>
          </w:p>
          <w:p w14:paraId="21F083EE"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2301F4DD"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державному унітарному підприємстві, яке віднесене до сфери управління центрального органу виконавчої влади, що реалізує державну політику у сфері інформатизації, електронного урядування, формування і використання національних електронних інформаційних ресурсів, розвитку інформаційного суспільства;</w:t>
            </w:r>
          </w:p>
          <w:p w14:paraId="1D1B8CFE"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44FCA36C" w14:textId="77777777" w:rsidR="00F57956" w:rsidRPr="00A61E12" w:rsidRDefault="00F57956" w:rsidP="00F57956">
            <w:pPr>
              <w:widowControl w:val="0"/>
              <w:spacing w:after="0" w:line="240" w:lineRule="auto"/>
              <w:ind w:firstLine="117"/>
              <w:jc w:val="both"/>
              <w:rPr>
                <w:rFonts w:ascii="Times New Roman" w:hAnsi="Times New Roman"/>
                <w:sz w:val="24"/>
                <w:szCs w:val="24"/>
              </w:rPr>
            </w:pPr>
            <w:r w:rsidRPr="00A61E12">
              <w:rPr>
                <w:rFonts w:ascii="Times New Roman" w:hAnsi="Times New Roman"/>
                <w:b/>
                <w:sz w:val="24"/>
                <w:szCs w:val="24"/>
              </w:rPr>
              <w:t>інших державних органах та державних підприємствах, перелік яких визначається Кабінетом Міністрів України в Порядку ведення Державного реєстру прав.</w:t>
            </w:r>
          </w:p>
        </w:tc>
      </w:tr>
      <w:tr w:rsidR="00A61E12" w:rsidRPr="00A61E12" w14:paraId="194B762A" w14:textId="77777777" w:rsidTr="00D2561E">
        <w:tc>
          <w:tcPr>
            <w:tcW w:w="7564" w:type="dxa"/>
            <w:shd w:val="clear" w:color="auto" w:fill="auto"/>
          </w:tcPr>
          <w:p w14:paraId="0DD8FF4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18. Проведення державної реєстрації прав</w:t>
            </w:r>
          </w:p>
          <w:p w14:paraId="58C5B44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3A23388"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30" w:name="n192"/>
            <w:bookmarkEnd w:id="30"/>
            <w:r w:rsidRPr="00A61E12">
              <w:rPr>
                <w:rFonts w:ascii="Times New Roman" w:hAnsi="Times New Roman"/>
                <w:sz w:val="24"/>
                <w:szCs w:val="24"/>
              </w:rPr>
              <w:t>1. Державна реєстрація прав проводиться в такому порядку:</w:t>
            </w:r>
          </w:p>
          <w:p w14:paraId="709FA82B"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31" w:name="n193"/>
            <w:bookmarkEnd w:id="31"/>
            <w:r w:rsidRPr="00A61E12">
              <w:rPr>
                <w:rFonts w:ascii="Times New Roman" w:hAnsi="Times New Roman"/>
                <w:sz w:val="24"/>
                <w:szCs w:val="24"/>
              </w:rPr>
              <w:t>…</w:t>
            </w:r>
          </w:p>
          <w:p w14:paraId="3803699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5F5A189"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32" w:name="n556"/>
            <w:bookmarkStart w:id="33" w:name="n196"/>
            <w:bookmarkEnd w:id="32"/>
            <w:bookmarkEnd w:id="33"/>
            <w:r w:rsidRPr="00A61E12">
              <w:rPr>
                <w:rFonts w:ascii="Times New Roman" w:hAnsi="Times New Roman"/>
                <w:sz w:val="24"/>
                <w:szCs w:val="24"/>
              </w:rPr>
              <w:t>4) перевірка документів на наявність підстав для зупинення розгляду заяви, зупинення державної реєстрації прав, відмови у проведенні державної реєстрації прав та прийняття відповідних рішень;</w:t>
            </w:r>
          </w:p>
          <w:p w14:paraId="6B42F802"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34" w:name="n557"/>
            <w:bookmarkStart w:id="35" w:name="n197"/>
            <w:bookmarkEnd w:id="34"/>
            <w:bookmarkEnd w:id="35"/>
            <w:r w:rsidRPr="00A61E12">
              <w:rPr>
                <w:rFonts w:ascii="Times New Roman" w:hAnsi="Times New Roman"/>
                <w:sz w:val="24"/>
                <w:szCs w:val="24"/>
              </w:rPr>
              <w:t>…</w:t>
            </w:r>
          </w:p>
          <w:p w14:paraId="03314CA8"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36" w:name="n204"/>
            <w:bookmarkEnd w:id="36"/>
          </w:p>
          <w:p w14:paraId="15567A1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1975D0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6D9237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331ABF3" w14:textId="45671ADC" w:rsidR="00F57956" w:rsidRPr="00A61E12" w:rsidRDefault="00F57956" w:rsidP="00F57956">
            <w:pPr>
              <w:widowControl w:val="0"/>
              <w:spacing w:after="0" w:line="240" w:lineRule="auto"/>
              <w:ind w:firstLine="120"/>
              <w:jc w:val="both"/>
              <w:rPr>
                <w:rFonts w:ascii="Times New Roman" w:hAnsi="Times New Roman"/>
                <w:b/>
                <w:bCs/>
                <w:sz w:val="24"/>
                <w:szCs w:val="24"/>
              </w:rPr>
            </w:pPr>
            <w:r w:rsidRPr="00A61E12">
              <w:rPr>
                <w:rFonts w:ascii="Times New Roman" w:hAnsi="Times New Roman"/>
                <w:b/>
                <w:bCs/>
                <w:sz w:val="24"/>
                <w:szCs w:val="24"/>
              </w:rPr>
              <w:t>Відсутня</w:t>
            </w:r>
          </w:p>
          <w:p w14:paraId="439E537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BF4829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E43124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E2120C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7F4781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8AF205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17835E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BB863F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BDECE8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DA69AF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B93C1D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E80DD6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0B99E8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C03045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CA8E5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7C4834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8ED915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CEC856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8C6840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2C2EE0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B338B3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371A29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97839B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44C56F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FB1F27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8AF8EC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2064AE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6755B1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F333D0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BB9C3B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096DCF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6A899A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D1B309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72344E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F163EA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36F9C5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BCD642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18764D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234429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9EB03A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7F7057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A9A80A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445496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11DAEA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AC1823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CADAAD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D7F9D5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3C33B0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3BBD55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7F3DF4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1CA09A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EE20BF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0F2B01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bCs/>
                <w:iCs/>
                <w:sz w:val="24"/>
                <w:szCs w:val="24"/>
              </w:rPr>
              <w:t>4.</w:t>
            </w:r>
            <w:r w:rsidRPr="00A61E12">
              <w:rPr>
                <w:rFonts w:ascii="Times New Roman" w:hAnsi="Times New Roman"/>
                <w:sz w:val="24"/>
                <w:szCs w:val="24"/>
              </w:rPr>
              <w:t xml:space="preserve"> Державній реєстрації підлягають виключно заявлені речові права на нерухоме майно та їх обтяження, за умови їх відповідності законодавству і поданим/отриманим документам.</w:t>
            </w:r>
          </w:p>
          <w:p w14:paraId="795A68A0"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bookmarkStart w:id="37" w:name="n562"/>
            <w:bookmarkStart w:id="38" w:name="n205"/>
            <w:bookmarkEnd w:id="37"/>
            <w:bookmarkEnd w:id="38"/>
          </w:p>
          <w:p w14:paraId="1C6CAF2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bCs/>
                <w:iCs/>
                <w:sz w:val="24"/>
                <w:szCs w:val="24"/>
              </w:rPr>
              <w:t>5.</w:t>
            </w:r>
            <w:r w:rsidRPr="00A61E12">
              <w:rPr>
                <w:rFonts w:ascii="Times New Roman" w:hAnsi="Times New Roman"/>
                <w:sz w:val="24"/>
                <w:szCs w:val="24"/>
              </w:rPr>
              <w:t xml:space="preserve"> Заява про державну реєстрацію прав подається окремо щодо кожного об’єкта нерухомого майна.</w:t>
            </w:r>
          </w:p>
          <w:p w14:paraId="10880EE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EB0CCC5"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39" w:name="n206"/>
            <w:bookmarkEnd w:id="39"/>
            <w:r w:rsidRPr="00A61E12">
              <w:rPr>
                <w:rFonts w:ascii="Times New Roman" w:hAnsi="Times New Roman"/>
                <w:sz w:val="24"/>
                <w:szCs w:val="24"/>
              </w:rPr>
              <w:t>У разі набуття права власності на житловий будинок, будівлю або споруду з одночасним набуттям речових прав на земельну ділянку, на якій вони розташовані, подається одна заява про державну реєстрацію прав на такі об’єкти.</w:t>
            </w:r>
          </w:p>
          <w:p w14:paraId="6FAC906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A2BF23E"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40" w:name="n207"/>
            <w:bookmarkEnd w:id="40"/>
            <w:r w:rsidRPr="00A61E12">
              <w:rPr>
                <w:rFonts w:ascii="Times New Roman" w:hAnsi="Times New Roman"/>
                <w:sz w:val="24"/>
                <w:szCs w:val="24"/>
              </w:rPr>
              <w:t>При цьому одна заява подається лише у разі, якщо речові права на житловий будинок, будівлю, споруду та земельну ділянку, на якій вони розташовані, реєструються за однією особою.</w:t>
            </w:r>
          </w:p>
          <w:p w14:paraId="12F90B1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72A5D25"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41" w:name="n208"/>
            <w:bookmarkEnd w:id="41"/>
            <w:r w:rsidRPr="00A61E12">
              <w:rPr>
                <w:rFonts w:ascii="Times New Roman" w:hAnsi="Times New Roman"/>
                <w:b/>
                <w:bCs/>
                <w:iCs/>
                <w:sz w:val="24"/>
                <w:szCs w:val="24"/>
              </w:rPr>
              <w:t>6.</w:t>
            </w:r>
            <w:r w:rsidRPr="00A61E12">
              <w:rPr>
                <w:rFonts w:ascii="Times New Roman" w:hAnsi="Times New Roman"/>
                <w:sz w:val="24"/>
                <w:szCs w:val="24"/>
              </w:rPr>
              <w:t xml:space="preserve"> Заява про державну реєстрацію прав може бути відкликана до прийняття державним реєстратором рішення про державну реєстрацію прав та їх обтяжень або про відмову в такій реєстрації.</w:t>
            </w:r>
          </w:p>
          <w:p w14:paraId="2F4449B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9CC6291"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42" w:name="n209"/>
            <w:bookmarkEnd w:id="42"/>
            <w:r w:rsidRPr="00A61E12">
              <w:rPr>
                <w:rFonts w:ascii="Times New Roman" w:hAnsi="Times New Roman"/>
                <w:b/>
                <w:bCs/>
                <w:iCs/>
                <w:sz w:val="24"/>
                <w:szCs w:val="24"/>
              </w:rPr>
              <w:t>7.</w:t>
            </w:r>
            <w:r w:rsidRPr="00A61E12">
              <w:rPr>
                <w:rFonts w:ascii="Times New Roman" w:hAnsi="Times New Roman"/>
                <w:sz w:val="24"/>
                <w:szCs w:val="24"/>
              </w:rPr>
              <w:t xml:space="preserve"> Під час подання заяви про державну реєстрацію прав заявник зобов’язаний повідомити державного реєстратора про наявність встановлених законом обтяжень речових прав на нерухоме майно.</w:t>
            </w:r>
          </w:p>
          <w:p w14:paraId="60EE4F4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163771C"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43" w:name="n210"/>
            <w:bookmarkEnd w:id="43"/>
            <w:r w:rsidRPr="00A61E12">
              <w:rPr>
                <w:rFonts w:ascii="Times New Roman" w:hAnsi="Times New Roman"/>
                <w:b/>
                <w:bCs/>
                <w:iCs/>
                <w:sz w:val="24"/>
                <w:szCs w:val="24"/>
              </w:rPr>
              <w:t>8.</w:t>
            </w:r>
            <w:r w:rsidRPr="00A61E12">
              <w:rPr>
                <w:rFonts w:ascii="Times New Roman" w:hAnsi="Times New Roman"/>
                <w:sz w:val="24"/>
                <w:szCs w:val="24"/>
              </w:rPr>
              <w:t xml:space="preserve"> У разі якщо під час розгляду заяви про державну реєстрацію прав на </w:t>
            </w:r>
            <w:r w:rsidRPr="00A61E12">
              <w:rPr>
                <w:rFonts w:ascii="Times New Roman" w:hAnsi="Times New Roman"/>
                <w:sz w:val="24"/>
                <w:szCs w:val="24"/>
              </w:rPr>
              <w:lastRenderedPageBreak/>
              <w:t>нерухоме майно державним реєстратором встановлено наявність зареєстрованих у Державному реєстрі прав інших заяв про державну реєстрацію прав на це саме майно, заяви розглядаються в порядку черговості їх надходження.</w:t>
            </w:r>
          </w:p>
          <w:p w14:paraId="4FDD48B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73C2CC9"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44" w:name="n211"/>
            <w:bookmarkEnd w:id="44"/>
            <w:r w:rsidRPr="00A61E12">
              <w:rPr>
                <w:rFonts w:ascii="Times New Roman" w:hAnsi="Times New Roman"/>
                <w:sz w:val="24"/>
                <w:szCs w:val="24"/>
              </w:rPr>
              <w:t>Наступна заява розглядається тільки після прийняття державним реєстратором рішення про державну реєстрацію прав або про відмову в такій реєстрації щодо заяви, зареєстрованої в Державному реєстрі прав раніше.</w:t>
            </w:r>
          </w:p>
          <w:p w14:paraId="5A8F08B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C4E2B53"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45" w:name="n212"/>
            <w:bookmarkEnd w:id="45"/>
            <w:r w:rsidRPr="00A61E12">
              <w:rPr>
                <w:rFonts w:ascii="Times New Roman" w:hAnsi="Times New Roman"/>
                <w:sz w:val="24"/>
                <w:szCs w:val="24"/>
              </w:rPr>
              <w:t>Черговість розгляду заяв щодо одного об’єкта нерухомого майна застосовується як під час розгляду заяв про державну реєстрацію права власності та інших речових прав, так і під час розгляду заяв про державну реєстрацію обтяжень таких прав.</w:t>
            </w:r>
          </w:p>
          <w:p w14:paraId="1DE0D6A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596E9A1"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46" w:name="n213"/>
            <w:bookmarkEnd w:id="46"/>
            <w:r w:rsidRPr="00A61E12">
              <w:rPr>
                <w:rFonts w:ascii="Times New Roman" w:hAnsi="Times New Roman"/>
                <w:b/>
                <w:bCs/>
                <w:iCs/>
                <w:sz w:val="24"/>
                <w:szCs w:val="24"/>
              </w:rPr>
              <w:t>9.</w:t>
            </w:r>
            <w:r w:rsidRPr="00A61E12">
              <w:rPr>
                <w:rFonts w:ascii="Times New Roman" w:hAnsi="Times New Roman"/>
                <w:sz w:val="24"/>
                <w:szCs w:val="24"/>
              </w:rPr>
              <w:t xml:space="preserve"> Датою і часом державної реєстрації прав вважається дата і час реєстрації відповідної заяви, за результатом розгляду якої державним реєстратором прийнято рішення про державну реєстрацію прав.</w:t>
            </w:r>
          </w:p>
          <w:p w14:paraId="198DAB1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E976E2"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47" w:name="n214"/>
            <w:bookmarkEnd w:id="47"/>
            <w:r w:rsidRPr="00A61E12">
              <w:rPr>
                <w:rFonts w:ascii="Times New Roman" w:hAnsi="Times New Roman"/>
                <w:b/>
                <w:bCs/>
                <w:iCs/>
                <w:sz w:val="24"/>
                <w:szCs w:val="24"/>
              </w:rPr>
              <w:t>10.</w:t>
            </w:r>
            <w:r w:rsidRPr="00A61E12">
              <w:rPr>
                <w:rFonts w:ascii="Times New Roman" w:hAnsi="Times New Roman"/>
                <w:sz w:val="24"/>
                <w:szCs w:val="24"/>
              </w:rPr>
              <w:t xml:space="preserve"> Взяття на облік безхазяйного нерухомого майна проводиться в порядку, визначеному Кабінетом Міністрів України.</w:t>
            </w:r>
          </w:p>
          <w:p w14:paraId="19829AA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274283A"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48" w:name="n215"/>
            <w:bookmarkEnd w:id="48"/>
            <w:r w:rsidRPr="00A61E12">
              <w:rPr>
                <w:rFonts w:ascii="Times New Roman" w:hAnsi="Times New Roman"/>
                <w:b/>
                <w:bCs/>
                <w:iCs/>
                <w:sz w:val="24"/>
                <w:szCs w:val="24"/>
              </w:rPr>
              <w:t>11.</w:t>
            </w:r>
            <w:r w:rsidRPr="00A61E12">
              <w:rPr>
                <w:rFonts w:ascii="Times New Roman" w:hAnsi="Times New Roman"/>
                <w:sz w:val="24"/>
                <w:szCs w:val="24"/>
              </w:rPr>
              <w:t> Вимоги до оформлення заяв, а також вимоги до оформлення рішень державних реєстраторів, що приймаються за результатом їх розгляду, їх форми затверджуються Міністерством юстиції України.</w:t>
            </w:r>
          </w:p>
        </w:tc>
        <w:tc>
          <w:tcPr>
            <w:tcW w:w="7564" w:type="dxa"/>
            <w:shd w:val="clear" w:color="auto" w:fill="auto"/>
          </w:tcPr>
          <w:p w14:paraId="7D3802F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18. Проведення державної реєстрації прав</w:t>
            </w:r>
          </w:p>
          <w:p w14:paraId="68D601D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512502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Державна реєстрація прав проводиться в такому порядку:</w:t>
            </w:r>
          </w:p>
          <w:p w14:paraId="5A9AC6D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7ECAB63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1BD37D8" w14:textId="6E9D3602"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4) перевірка документів</w:t>
            </w:r>
            <w:r w:rsidRPr="00A61E12">
              <w:rPr>
                <w:rFonts w:ascii="Times New Roman" w:hAnsi="Times New Roman"/>
                <w:b/>
                <w:sz w:val="24"/>
                <w:szCs w:val="24"/>
              </w:rPr>
              <w:t xml:space="preserve"> та/або відомостей Державного реєстру прав, відомостей реєстрів (кадастрів), автоматизованих інформаційних систем </w:t>
            </w:r>
            <w:r w:rsidRPr="00A61E12">
              <w:rPr>
                <w:rFonts w:ascii="Times New Roman" w:hAnsi="Times New Roman"/>
                <w:sz w:val="24"/>
                <w:szCs w:val="24"/>
              </w:rPr>
              <w:t>на наявність підстав для зупинення розгляду заяви, зупинення державної реєстрації прав, відмови у проведенні державної реєстрації прав та прийняття відповідних рішень;</w:t>
            </w:r>
          </w:p>
          <w:p w14:paraId="1314279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740C38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A9AA1F5" w14:textId="18724662"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4. У випадках якщо державна реєстрація прав проводиться не у результаті вчинення нотаріальних дій або не на підставі документів, виданих (оформлених) органами державної влади чи органами місцевого самоврядування, державний реєстратор обов’язково визначає обсяг цивільної дієздатності фізичних осіб і цивільної правоздатності та дієздатності юридичних осіб, перевіряє повноваження представника фізичної або юридичної особи щодо вчинення дій, направлених на набуття, зміну чи припинення речових прав, обтяжень таких прав.</w:t>
            </w:r>
          </w:p>
          <w:p w14:paraId="7944148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3D3BDA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Обсяг цивільної правоздатності та дієздатності визначається, а повноваження представника перевіряються щодо особи, якій належить нерухоме майно на певному речовому праві, та щодо особи, яка набуває певних речових прав.</w:t>
            </w:r>
          </w:p>
          <w:p w14:paraId="2D1EB3D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DE502B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5. Перевірка цивільної правоздатності та дієздатності фізичної особи здійснюється шляхом отримання відомостей про таку особу з Державного реєстру актів цивільного стану громадян.</w:t>
            </w:r>
          </w:p>
          <w:p w14:paraId="25A6CDC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B30F8D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Перевірка цивільної правоздатності та дієздатності юридичної особи здійснюється шляхом отримання з Єдиного державного реєстру юридичних осіб, фізичних осіб - підприємців та громадських формувань відомостей про таку особу, у тому числі її установчі документи, та перевірки відповідності реєстраційної дії, яка вчиняється, обсягу її цивільної правоздатності та дієздатності.</w:t>
            </w:r>
          </w:p>
          <w:p w14:paraId="70C7877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1A45930" w14:textId="082EC50A"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6. У разі вчинення правочину уповноваженою на те особою встановлюється обсяг повноважень такої особи на підставі документа, що підтверджує її повноваження діяти від імені іншої особи.</w:t>
            </w:r>
          </w:p>
          <w:p w14:paraId="08FE5D9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158DA1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Для цілей проведення реєстраційних дій документом, що підтверджує повноваження діяти від імені іншої особи, є документ, що підтверджує повноваження законного представника особи, нотаріально посвідчена довіреність або відомості Єдиного державного реєстру юридичних осіб, фізичних осіб - підприємців та громадських формувань про особу, що уповноважена діяти від імені юридичної особи.</w:t>
            </w:r>
          </w:p>
          <w:p w14:paraId="68B4AB8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6264DA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Дійсність та зміст довіреності перевіряється за допомогою Єдиного реєстру довіреностей.</w:t>
            </w:r>
          </w:p>
          <w:p w14:paraId="367F306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86FD22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7. Для проведення державної реєстрації інших речових прав, похідних від права власності, що набуваються на підставі договору, </w:t>
            </w:r>
            <w:r w:rsidRPr="00A61E12">
              <w:rPr>
                <w:rFonts w:ascii="Times New Roman" w:hAnsi="Times New Roman"/>
                <w:b/>
                <w:sz w:val="24"/>
                <w:szCs w:val="24"/>
              </w:rPr>
              <w:lastRenderedPageBreak/>
              <w:t>укладеного особою, яка управляє спадщиною, державний реєстратор обов’язково використовує відомості Спадкового реєстру</w:t>
            </w:r>
          </w:p>
          <w:p w14:paraId="04DEF97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91614E3"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bCs/>
                <w:iCs/>
                <w:sz w:val="24"/>
                <w:szCs w:val="24"/>
              </w:rPr>
              <w:t>8.</w:t>
            </w:r>
            <w:r w:rsidRPr="00A61E12">
              <w:rPr>
                <w:rFonts w:ascii="Times New Roman" w:hAnsi="Times New Roman"/>
                <w:sz w:val="24"/>
                <w:szCs w:val="24"/>
              </w:rPr>
              <w:t xml:space="preserve"> Державній реєстрації підлягають виключно заявлені речові права на нерухоме майно та їх обтяження, за умови їх відповідності законодавству і поданим/отриманим документам.</w:t>
            </w:r>
          </w:p>
          <w:p w14:paraId="5F2C388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E82959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9.</w:t>
            </w:r>
            <w:r w:rsidRPr="00A61E12">
              <w:rPr>
                <w:rFonts w:ascii="Times New Roman" w:hAnsi="Times New Roman"/>
                <w:sz w:val="24"/>
                <w:szCs w:val="24"/>
              </w:rPr>
              <w:t xml:space="preserve"> Заява про державну реєстрацію прав подається окремо щодо кожного об’єкта нерухомого майна.</w:t>
            </w:r>
          </w:p>
          <w:p w14:paraId="32B1EBA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EA9E35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У разі набуття права власності на житловий будинок, будівлю або споруду з одночасним набуттям речових прав на земельну ділянку, на якій вони розташовані, подається одна заява про державну реєстрацію прав на такі об’єкти.</w:t>
            </w:r>
          </w:p>
          <w:p w14:paraId="06838EF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0109E6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При цьому одна заява подається лише у разі, якщо речові права на житловий будинок, будівлю, споруду та земельну ділянку, на якій вони розташовані, реєструються за однією особою.</w:t>
            </w:r>
          </w:p>
          <w:p w14:paraId="189AAFB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154ADF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10.</w:t>
            </w:r>
            <w:r w:rsidRPr="00A61E12">
              <w:rPr>
                <w:rFonts w:ascii="Times New Roman" w:hAnsi="Times New Roman"/>
                <w:sz w:val="24"/>
                <w:szCs w:val="24"/>
              </w:rPr>
              <w:t xml:space="preserve"> Заява про державну реєстрацію прав може бути відкликана до прийняття державним реєстратором рішення про державну реєстрацію прав та їх обтяжень або про відмову в такій реєстрації.</w:t>
            </w:r>
          </w:p>
          <w:p w14:paraId="28A2CF1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8EF7E6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11.</w:t>
            </w:r>
            <w:r w:rsidRPr="00A61E12">
              <w:rPr>
                <w:rFonts w:ascii="Times New Roman" w:hAnsi="Times New Roman"/>
                <w:sz w:val="24"/>
                <w:szCs w:val="24"/>
              </w:rPr>
              <w:t xml:space="preserve"> Під час подання заяви про державну реєстрацію прав заявник зобов’язаний повідомити державного реєстратора про наявність встановлених законом обтяжень речових прав на нерухоме майно.</w:t>
            </w:r>
          </w:p>
          <w:p w14:paraId="66D097B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B58E6F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12.</w:t>
            </w:r>
            <w:r w:rsidRPr="00A61E12">
              <w:rPr>
                <w:rFonts w:ascii="Times New Roman" w:hAnsi="Times New Roman"/>
                <w:sz w:val="24"/>
                <w:szCs w:val="24"/>
              </w:rPr>
              <w:t xml:space="preserve"> У разі якщо під час розгляду заяви про державну реєстрацію прав на нерухоме майно державним реєстратором встановлено наявність зареєстрованих у Державному реєстрі прав інших заяв про державну реєстрацію прав на це саме майно, заяви розглядаються в порядку черговості їх надходження.</w:t>
            </w:r>
          </w:p>
          <w:p w14:paraId="4CA24D2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977AC7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Наступна заява розглядається тільки після прийняття державним реєстратором рішення про державну реєстрацію прав або про відмову в </w:t>
            </w:r>
            <w:r w:rsidRPr="00A61E12">
              <w:rPr>
                <w:rFonts w:ascii="Times New Roman" w:hAnsi="Times New Roman"/>
                <w:sz w:val="24"/>
                <w:szCs w:val="24"/>
              </w:rPr>
              <w:lastRenderedPageBreak/>
              <w:t>такій реєстрації щодо заяви, зареєстрованої в Державному реєстрі прав раніше.</w:t>
            </w:r>
          </w:p>
          <w:p w14:paraId="4F20010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9D48BC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Черговість розгляду заяв щодо одного об’єкта нерухомого майна застосовується як під час розгляду заяв про державну реєстрацію права власності та інших речових прав, так і під час розгляду заяв про державну реєстрацію обтяжень таких прав.</w:t>
            </w:r>
          </w:p>
          <w:p w14:paraId="0A029B5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10E613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13.</w:t>
            </w:r>
            <w:r w:rsidRPr="00A61E12">
              <w:rPr>
                <w:rFonts w:ascii="Times New Roman" w:hAnsi="Times New Roman"/>
                <w:sz w:val="24"/>
                <w:szCs w:val="24"/>
              </w:rPr>
              <w:t xml:space="preserve"> Датою і часом державної реєстрації прав вважається дата і час реєстрації відповідної заяви, за результатом розгляду якої державним реєстратором прийнято рішення про державну реєстрацію прав.</w:t>
            </w:r>
          </w:p>
          <w:p w14:paraId="3FB3C06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DE86E2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14.</w:t>
            </w:r>
            <w:r w:rsidRPr="00A61E12">
              <w:rPr>
                <w:rFonts w:ascii="Times New Roman" w:hAnsi="Times New Roman"/>
                <w:sz w:val="24"/>
                <w:szCs w:val="24"/>
              </w:rPr>
              <w:t xml:space="preserve"> Взяття на облік безхазяйного нерухомого майна проводиться в порядку, визначеному Кабінетом Міністрів України.</w:t>
            </w:r>
          </w:p>
          <w:p w14:paraId="08D6C65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284520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15.</w:t>
            </w:r>
            <w:r w:rsidRPr="00A61E12">
              <w:rPr>
                <w:rFonts w:ascii="Times New Roman" w:hAnsi="Times New Roman"/>
                <w:sz w:val="24"/>
                <w:szCs w:val="24"/>
              </w:rPr>
              <w:t> Вимоги до оформлення заяв, а також вимоги до оформлення рішень державних реєстраторів, що приймаються за результатом їх розгляду, їх форми затверджуються Міністерством юстиції України.</w:t>
            </w:r>
          </w:p>
        </w:tc>
      </w:tr>
      <w:tr w:rsidR="00A61E12" w:rsidRPr="00A61E12" w14:paraId="272A2214" w14:textId="77777777" w:rsidTr="00D2561E">
        <w:tc>
          <w:tcPr>
            <w:tcW w:w="7564" w:type="dxa"/>
            <w:shd w:val="clear" w:color="auto" w:fill="auto"/>
          </w:tcPr>
          <w:p w14:paraId="7F00F5C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19. Строки проведення реєстраційних дій та надання інформації з Державного реєстру прав</w:t>
            </w:r>
          </w:p>
          <w:p w14:paraId="62E0FEC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C9ACFF6"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bookmarkStart w:id="49" w:name="n564"/>
            <w:bookmarkStart w:id="50" w:name="n217"/>
            <w:bookmarkEnd w:id="49"/>
            <w:bookmarkEnd w:id="50"/>
            <w:r w:rsidRPr="00A61E12">
              <w:rPr>
                <w:rFonts w:ascii="Times New Roman" w:hAnsi="Times New Roman"/>
                <w:iCs/>
                <w:sz w:val="24"/>
                <w:szCs w:val="24"/>
              </w:rPr>
              <w:t>1. Державна реєстрація права власності та інших речових прав (крім іпотеки) проводиться у строк, що не перевищує п’яти робочих днів з дня реєстрації відповідної заяви в Державному реєстрі прав.</w:t>
            </w:r>
          </w:p>
          <w:p w14:paraId="0A290F00"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bookmarkStart w:id="51" w:name="n218"/>
            <w:bookmarkEnd w:id="51"/>
          </w:p>
          <w:p w14:paraId="64312593"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 xml:space="preserve">Державна реєстрація обтяжень, </w:t>
            </w:r>
            <w:proofErr w:type="spellStart"/>
            <w:r w:rsidRPr="00A61E12">
              <w:rPr>
                <w:rFonts w:ascii="Times New Roman" w:hAnsi="Times New Roman"/>
                <w:iCs/>
                <w:sz w:val="24"/>
                <w:szCs w:val="24"/>
              </w:rPr>
              <w:t>іпотек</w:t>
            </w:r>
            <w:proofErr w:type="spellEnd"/>
            <w:r w:rsidRPr="00A61E12">
              <w:rPr>
                <w:rFonts w:ascii="Times New Roman" w:hAnsi="Times New Roman"/>
                <w:iCs/>
                <w:sz w:val="24"/>
                <w:szCs w:val="24"/>
              </w:rPr>
              <w:t xml:space="preserve"> речових прав проводиться у строк, що не перевищує двох робочих днів з дня реєстрації відповідної заяви в Державному реєстрі прав.</w:t>
            </w:r>
          </w:p>
          <w:p w14:paraId="4C7B698B"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358CDDFA"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52" w:name="n566"/>
            <w:bookmarkEnd w:id="52"/>
            <w:r w:rsidRPr="00A61E12">
              <w:rPr>
                <w:rFonts w:ascii="Times New Roman" w:hAnsi="Times New Roman"/>
                <w:iCs/>
                <w:sz w:val="24"/>
                <w:szCs w:val="24"/>
              </w:rPr>
              <w:t>Державна реєстрація прав у результаті вчинення нотаріальної дії нотаріусом проводиться невідкладно після завершення нотаріальної дії</w:t>
            </w:r>
            <w:r w:rsidRPr="00A61E12">
              <w:rPr>
                <w:rFonts w:ascii="Times New Roman" w:hAnsi="Times New Roman"/>
                <w:b/>
                <w:bCs/>
                <w:iCs/>
                <w:sz w:val="24"/>
                <w:szCs w:val="24"/>
              </w:rPr>
              <w:t>, але не пізніше строків, встановлених абзацами першим і другим цієї частини.</w:t>
            </w:r>
          </w:p>
          <w:p w14:paraId="782C898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5FA5B5DF"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bookmarkStart w:id="53" w:name="n565"/>
            <w:bookmarkStart w:id="54" w:name="n219"/>
            <w:bookmarkEnd w:id="53"/>
            <w:bookmarkEnd w:id="54"/>
            <w:r w:rsidRPr="00A61E12">
              <w:rPr>
                <w:rFonts w:ascii="Times New Roman" w:hAnsi="Times New Roman"/>
                <w:iCs/>
                <w:sz w:val="24"/>
                <w:szCs w:val="24"/>
              </w:rPr>
              <w:t>2. Внесення змін до записів Державного реєстру прав, надання інформації з Державного реєстру прав у паперовій формі здійснюються у строк, що не перевищує одного робочого дня з дня реєстрації відповідної заяви в Державному реєстрі прав.</w:t>
            </w:r>
          </w:p>
          <w:p w14:paraId="733F0925"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55" w:name="n567"/>
            <w:bookmarkStart w:id="56" w:name="n220"/>
            <w:bookmarkStart w:id="57" w:name="n568"/>
            <w:bookmarkStart w:id="58" w:name="n221"/>
            <w:bookmarkEnd w:id="55"/>
            <w:bookmarkEnd w:id="56"/>
            <w:bookmarkEnd w:id="57"/>
            <w:bookmarkEnd w:id="58"/>
            <w:r w:rsidRPr="00A61E12">
              <w:rPr>
                <w:rFonts w:ascii="Times New Roman" w:hAnsi="Times New Roman"/>
                <w:sz w:val="24"/>
                <w:szCs w:val="24"/>
              </w:rPr>
              <w:t>…</w:t>
            </w:r>
          </w:p>
        </w:tc>
        <w:tc>
          <w:tcPr>
            <w:tcW w:w="7564" w:type="dxa"/>
            <w:shd w:val="clear" w:color="auto" w:fill="auto"/>
          </w:tcPr>
          <w:p w14:paraId="544EC82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19. Строки проведення реєстраційних дій та надання інформації з Державного реєстру прав</w:t>
            </w:r>
          </w:p>
          <w:p w14:paraId="6D624A6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ECC3185"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1. Державна реєстрація права власності та інших речових прав (крім іпотеки) проводиться у строк, що не перевищує п’яти робочих днів з дня реєстрації відповідної заяви в Державному реєстрі прав.</w:t>
            </w:r>
          </w:p>
          <w:p w14:paraId="2A94A3D8"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235E57EF"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 xml:space="preserve">Державна реєстрація обтяжень, </w:t>
            </w:r>
            <w:proofErr w:type="spellStart"/>
            <w:r w:rsidRPr="00A61E12">
              <w:rPr>
                <w:rFonts w:ascii="Times New Roman" w:hAnsi="Times New Roman"/>
                <w:iCs/>
                <w:sz w:val="24"/>
                <w:szCs w:val="24"/>
              </w:rPr>
              <w:t>іпотек</w:t>
            </w:r>
            <w:proofErr w:type="spellEnd"/>
            <w:r w:rsidRPr="00A61E12">
              <w:rPr>
                <w:rFonts w:ascii="Times New Roman" w:hAnsi="Times New Roman"/>
                <w:iCs/>
                <w:sz w:val="24"/>
                <w:szCs w:val="24"/>
              </w:rPr>
              <w:t xml:space="preserve"> речових прав проводиться у строк, що не перевищує двох робочих днів з дня реєстрації відповідної заяви в Державному реєстрі прав.</w:t>
            </w:r>
          </w:p>
          <w:p w14:paraId="756023B8"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04473705"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iCs/>
                <w:sz w:val="24"/>
                <w:szCs w:val="24"/>
              </w:rPr>
              <w:t>Державна реєстрація прав у результаті вчинення нотаріальної дії нотаріусом проводиться невідкладно після завершення нотаріальної дії</w:t>
            </w:r>
            <w:r w:rsidRPr="00A61E12">
              <w:rPr>
                <w:rFonts w:ascii="Times New Roman" w:hAnsi="Times New Roman"/>
                <w:b/>
                <w:bCs/>
                <w:iCs/>
                <w:sz w:val="24"/>
                <w:szCs w:val="24"/>
              </w:rPr>
              <w:t>.</w:t>
            </w:r>
          </w:p>
          <w:p w14:paraId="3B1660F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4925BF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DDDE439"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2. Внесення змін до записів Державного реєстру прав, надання інформації з Державного реєстру прав у паперовій формі здійснюються у строк, що не перевищує одного робочого дня з дня реєстрації відповідної заяви в Державному реєстрі прав.</w:t>
            </w:r>
          </w:p>
          <w:p w14:paraId="248936F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F0EC73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Надання інформації з Державного реєстру прав у електронній формі здійснюється у режимі реального часу.</w:t>
            </w:r>
          </w:p>
          <w:p w14:paraId="34FE9F18"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r w:rsidRPr="00A61E12">
              <w:rPr>
                <w:rFonts w:ascii="Times New Roman" w:hAnsi="Times New Roman"/>
                <w:bCs/>
                <w:sz w:val="24"/>
                <w:szCs w:val="24"/>
              </w:rPr>
              <w:t>…</w:t>
            </w:r>
          </w:p>
        </w:tc>
      </w:tr>
      <w:tr w:rsidR="00A61E12" w:rsidRPr="00A61E12" w14:paraId="6A81DE9A" w14:textId="77777777" w:rsidTr="00D2561E">
        <w:tc>
          <w:tcPr>
            <w:tcW w:w="7564" w:type="dxa"/>
            <w:shd w:val="clear" w:color="auto" w:fill="auto"/>
          </w:tcPr>
          <w:p w14:paraId="166A224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20. Подання документів за заявами у сфері державної реєстрації прав</w:t>
            </w:r>
          </w:p>
          <w:p w14:paraId="00B0A195"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59" w:name="n226"/>
            <w:bookmarkEnd w:id="59"/>
          </w:p>
          <w:p w14:paraId="13338AA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Заява на проведення реєстраційних дій та оригінали документів, необхідних для проведення таких дій, подаються заявником у паперовій або електронній формі у випадках, передбачених законодавством.</w:t>
            </w:r>
          </w:p>
          <w:p w14:paraId="3B5BD582"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60" w:name="n227"/>
            <w:bookmarkEnd w:id="60"/>
          </w:p>
          <w:p w14:paraId="4D1AA63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У разі якщо оригінали документів, необхідних для проведення реєстраційних дій, відповідно до законодавства залишаються у справах державних органів, органів місцевого самоврядування, що їх видають, заявник подає копії документів, оформлені такими органами відповідно до законодавства.</w:t>
            </w:r>
          </w:p>
          <w:p w14:paraId="1267872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8B9216A"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61" w:name="n228"/>
            <w:bookmarkEnd w:id="61"/>
            <w:r w:rsidRPr="00A61E12">
              <w:rPr>
                <w:rFonts w:ascii="Times New Roman" w:hAnsi="Times New Roman"/>
                <w:b/>
                <w:bCs/>
                <w:iCs/>
                <w:sz w:val="24"/>
                <w:szCs w:val="24"/>
              </w:rPr>
              <w:t>Заява на проведення реєстраційних дій в електронній формі подається за умови ідентифікації заявника (фізичної або юридичної особи) з використанням електронного цифрового підпису чи іншого альтернативного засобу ідентифікації особи.</w:t>
            </w:r>
          </w:p>
          <w:p w14:paraId="61439A1A"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797BB2EE"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62" w:name="n572"/>
            <w:bookmarkEnd w:id="62"/>
            <w:r w:rsidRPr="00A61E12">
              <w:rPr>
                <w:rFonts w:ascii="Times New Roman" w:hAnsi="Times New Roman"/>
                <w:b/>
                <w:bCs/>
                <w:iCs/>
                <w:sz w:val="24"/>
                <w:szCs w:val="24"/>
              </w:rPr>
              <w:t>Про подання/отримання заяви на проведення реєстраційних дій державний реєстратор невідкладно повідомляє власника об’єкта нерухомого майна, щодо якого подано заяву.</w:t>
            </w:r>
          </w:p>
          <w:p w14:paraId="198C4C59"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3659BDC9"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63" w:name="n573"/>
            <w:bookmarkEnd w:id="63"/>
            <w:r w:rsidRPr="00A61E12">
              <w:rPr>
                <w:rFonts w:ascii="Times New Roman" w:hAnsi="Times New Roman"/>
                <w:b/>
                <w:bCs/>
                <w:iCs/>
                <w:sz w:val="24"/>
                <w:szCs w:val="24"/>
              </w:rPr>
              <w:lastRenderedPageBreak/>
              <w:t>Порядок подання заяв у сфері державної реєстрації прав та повідомлення власника об’єкта нерухомого майна про подані заяви визначається Кабінетом Міністрів України у Порядку державної реєстрації прав на нерухоме майно та їх обтяжень.</w:t>
            </w:r>
          </w:p>
          <w:p w14:paraId="2BD29E7D"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64" w:name="n571"/>
            <w:bookmarkStart w:id="65" w:name="n230"/>
            <w:bookmarkEnd w:id="64"/>
            <w:bookmarkEnd w:id="65"/>
          </w:p>
          <w:p w14:paraId="4A16EC6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C78718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3A82BC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5A41BC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3CA7AC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9D439A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DB5431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DDCA24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4494EA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B5C7CD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62D57D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48F748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E7612F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2C2894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C19A38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EA2CB4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65E4CB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AB12EF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A62AB1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6498B0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E66B1D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4C1E82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DF36EC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EEE20B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068C99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F0A94E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3FF1CB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CFE48B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237737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455427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5E2DB5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B04A35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BFB369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F6B287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CFC014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AC99C1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889779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3. Заява про державну реєстрацію прав у результаті вчинення нотаріальної дії з нерухомим майном, об’єктом незавершеного будівництва одночасно з завершенням такої дії обов’язково формується та реєструється нотаріусом, яким вчинено таку дію.</w:t>
            </w:r>
          </w:p>
          <w:p w14:paraId="5CBE41A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9E9CDC2"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bookmarkStart w:id="66" w:name="n574"/>
            <w:bookmarkStart w:id="67" w:name="n231"/>
            <w:bookmarkEnd w:id="66"/>
            <w:bookmarkEnd w:id="67"/>
            <w:r w:rsidRPr="00A61E12">
              <w:rPr>
                <w:rFonts w:ascii="Times New Roman" w:hAnsi="Times New Roman"/>
                <w:iCs/>
                <w:sz w:val="24"/>
                <w:szCs w:val="24"/>
              </w:rPr>
              <w:t>4. Заява про проведення реєстраційних дій не приймається за відсутності документа, що підтверджує оплату послуг, та у разі внесення відповідної плати не в повному обсязі.</w:t>
            </w:r>
          </w:p>
          <w:p w14:paraId="69874B63"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68" w:name="n575"/>
            <w:bookmarkStart w:id="69" w:name="n232"/>
            <w:bookmarkEnd w:id="68"/>
            <w:bookmarkEnd w:id="69"/>
          </w:p>
          <w:p w14:paraId="066412D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833C84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5. У разі подання заяви про проведення реєстраційних дій у паперовій формі така заява формується, реєструється у базі даних заяв із зазначенням дати і часу реєстрації та скріплюється власним підписом заявника.</w:t>
            </w:r>
          </w:p>
          <w:p w14:paraId="0598180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1F3CF5E"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70" w:name="n576"/>
            <w:bookmarkStart w:id="71" w:name="n233"/>
            <w:bookmarkEnd w:id="70"/>
            <w:bookmarkEnd w:id="71"/>
            <w:r w:rsidRPr="00A61E12">
              <w:rPr>
                <w:rFonts w:ascii="Times New Roman" w:hAnsi="Times New Roman"/>
                <w:sz w:val="24"/>
                <w:szCs w:val="24"/>
              </w:rPr>
              <w:t>З оригіналів документів чи відповідно оформлених копій документів у випадку, передбаченому абзацом другим частини першої цієї статті, поданих для проведення реєстраційних дій, виготовляються електронні копії шляхом сканування, що долучаються до заяви, зареєстрованої у Державному реєстрі прав.</w:t>
            </w:r>
          </w:p>
          <w:p w14:paraId="516707B6"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72" w:name="n577"/>
            <w:bookmarkStart w:id="73" w:name="n234"/>
            <w:bookmarkEnd w:id="72"/>
            <w:bookmarkEnd w:id="73"/>
          </w:p>
          <w:p w14:paraId="789FC4A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4483E5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Реєстрація заяв про державну реєстрацію прав проводиться в порядку черговості їх надходження.</w:t>
            </w:r>
          </w:p>
          <w:p w14:paraId="028B88D0"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74" w:name="n235"/>
            <w:bookmarkEnd w:id="74"/>
          </w:p>
          <w:p w14:paraId="3E0C4FC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6. У разі подання заяви про проведення реєстраційних дій в електронній формі така заява за допомогою Державного реєстру прав реєструється у базі даних із зазначенням дати і часу реєстрації.</w:t>
            </w:r>
          </w:p>
          <w:p w14:paraId="795E6D2C"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75" w:name="n236"/>
            <w:bookmarkEnd w:id="75"/>
          </w:p>
          <w:p w14:paraId="368F31F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E7B8EE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55259E5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20. Подання документів за заявами у сфері державної реєстрації прав</w:t>
            </w:r>
          </w:p>
          <w:p w14:paraId="1F383D7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B9A80C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Заява на проведення реєстраційних дій та оригінали документів, необхідних для проведення таких дій, подаються заявником у паперовій або електронній формі у випадках, передбачених законодавством.</w:t>
            </w:r>
          </w:p>
          <w:p w14:paraId="014B32E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CEB9A6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У разі якщо оригінали документів, необхідних для проведення реєстраційних дій, відповідно до законодавства залишаються у справах державних органів, органів місцевого самоврядування, що їх видають, заявник подає копії документів, оформлені такими органами відповідно до законодавства.</w:t>
            </w:r>
          </w:p>
          <w:p w14:paraId="358E87B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76" w:name="_Hlk530426658"/>
          </w:p>
          <w:p w14:paraId="37F9E5F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Заява на проведення реєстраційних дій у паперовій формі подається за умови встановлення особи заявника. Встановлення особи здійснюється за паспортом громадянина України або за іншим документом, що посвідчує особу, передбаченим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08F887E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181975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Особа іноземця встановлюється за національним, дипломатичним </w:t>
            </w:r>
            <w:r w:rsidRPr="00A61E12">
              <w:rPr>
                <w:rFonts w:ascii="Times New Roman" w:hAnsi="Times New Roman"/>
                <w:b/>
                <w:sz w:val="24"/>
                <w:szCs w:val="24"/>
              </w:rPr>
              <w:lastRenderedPageBreak/>
              <w:t>чи службовим паспортом іноземця або іншим документом, що посвідчує особу іноземця.</w:t>
            </w:r>
          </w:p>
          <w:p w14:paraId="2397747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45CCCB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Заява на проведення реєстраційних дій в електронній формі подається за умови ідентифікації заявника з використанням кваліфікованого електронного підпису. </w:t>
            </w:r>
          </w:p>
          <w:p w14:paraId="7726FC4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DA9CBB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77" w:name="_Hlk530426726"/>
            <w:bookmarkEnd w:id="76"/>
            <w:r w:rsidRPr="00A61E12">
              <w:rPr>
                <w:rFonts w:ascii="Times New Roman" w:hAnsi="Times New Roman"/>
                <w:b/>
                <w:sz w:val="24"/>
                <w:szCs w:val="24"/>
              </w:rPr>
              <w:t>У разі подання заяви уповноваженою на те особою, державним реєстратором встановлюється обсяг повноважень такої особи на підставі документа, що підтверджує її повноваження діяти від імені іншої особи.</w:t>
            </w:r>
          </w:p>
          <w:p w14:paraId="65F84EA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1EDE7C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Для цілей проведення реєстраційних дій документом, що підтверджує повноваження діяти від імені іншої особи, є документ, що підтверджує повноваження законного представника особи, нотаріально посвідчена довіреність або відомості з Єдиного державного реєстру юридичних осіб, фізичних осіб - підприємців та громадських формувань про особу, що уповноважена діяти від імені юридичної особи.</w:t>
            </w:r>
          </w:p>
          <w:p w14:paraId="1EE0D2D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20497D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Дійсність та зміст довіреності перевіряється, у тому числі, за допомогою Єдиного реєстру довіреностей.</w:t>
            </w:r>
          </w:p>
          <w:p w14:paraId="7542AE0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1A1B645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Обсяг повноважень особи, уповноваженої діяти від імені юридичної особи, перевіряється, у тому числі, шляхом отримання з Єдиного державного реєстру юридичних осіб, фізичних осіб - підприємців та громадських формувань відомостей про таку особу, у тому числі установчих документів юридичної особи.</w:t>
            </w:r>
          </w:p>
          <w:p w14:paraId="27E4313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84026B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Про подання/отримання заяви на проведення реєстраційних дій державний реєстратор за допомогою програмних засобів ведення Державного реєстру прав невідкладно повідомляє власника об’єкта нерухомого майна, щодо якого подано заяву, а також відповідного користувача, обтяжувача.</w:t>
            </w:r>
          </w:p>
          <w:p w14:paraId="501A860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495DB3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lastRenderedPageBreak/>
              <w:t>Порядок подання заяв у сфері державної реєстрації прав та повідомлення власника об’єкта нерухомого майна, а також відповідного користувача, обтяжувача про подані заяви визначається Кабінетом Міністрів України у Порядку державної реєстрації прав на нерухоме майно та їх обтяжень.</w:t>
            </w:r>
            <w:bookmarkEnd w:id="77"/>
          </w:p>
          <w:p w14:paraId="2407D12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AEFAEE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виключено</w:t>
            </w:r>
          </w:p>
          <w:p w14:paraId="381545F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32A904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2ED51A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0030A0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FA4502F"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4. Заява про проведення реєстраційних дій не приймається за відсутності документа, що підтверджує оплату послуг, та у разі внесення відповідної плати не в повному обсязі</w:t>
            </w:r>
            <w:r w:rsidRPr="00A61E12">
              <w:rPr>
                <w:rFonts w:ascii="Times New Roman" w:hAnsi="Times New Roman"/>
                <w:b/>
                <w:bCs/>
                <w:iCs/>
                <w:sz w:val="24"/>
                <w:szCs w:val="24"/>
              </w:rPr>
              <w:t>, а також якщо</w:t>
            </w:r>
            <w:r w:rsidRPr="00A61E12">
              <w:rPr>
                <w:rFonts w:ascii="Times New Roman" w:hAnsi="Times New Roman"/>
                <w:b/>
                <w:sz w:val="24"/>
                <w:szCs w:val="24"/>
              </w:rPr>
              <w:t xml:space="preserve"> не встановлено особу заявника</w:t>
            </w:r>
            <w:r w:rsidRPr="00A61E12">
              <w:rPr>
                <w:rFonts w:ascii="Times New Roman" w:hAnsi="Times New Roman"/>
                <w:iCs/>
                <w:sz w:val="24"/>
                <w:szCs w:val="24"/>
              </w:rPr>
              <w:t>.</w:t>
            </w:r>
          </w:p>
          <w:p w14:paraId="3DA50A4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F87C1D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5. У разі подання заяви про проведення реєстраційних дій у паперовій формі така заява формується, реєструється у базі даних заяв із зазначенням дати і часу реєстрації та скріплюється власним підписом заявника</w:t>
            </w:r>
            <w:r w:rsidRPr="00A61E12">
              <w:rPr>
                <w:rFonts w:ascii="Times New Roman" w:hAnsi="Times New Roman"/>
                <w:b/>
                <w:sz w:val="24"/>
                <w:szCs w:val="24"/>
              </w:rPr>
              <w:t>, крім випадку, передбаченого статтею 31-2 цього Закону</w:t>
            </w:r>
            <w:r w:rsidRPr="00A61E12">
              <w:rPr>
                <w:rFonts w:ascii="Times New Roman" w:hAnsi="Times New Roman"/>
                <w:sz w:val="24"/>
                <w:szCs w:val="24"/>
              </w:rPr>
              <w:t>.</w:t>
            </w:r>
          </w:p>
          <w:p w14:paraId="16237D7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901E1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З оригіналів документів чи відповідно оформлених копій документів у випадку, передбаченому абзацом другим частини першої цієї статті, поданих для проведення реєстраційних дій, виготовляються електронні копії шляхом сканування, що долучаються до заяви, зареєстрованої у Державному реєстрі прав,</w:t>
            </w:r>
            <w:r w:rsidRPr="00A61E12">
              <w:rPr>
                <w:sz w:val="24"/>
                <w:szCs w:val="24"/>
              </w:rPr>
              <w:t xml:space="preserve"> </w:t>
            </w:r>
            <w:r w:rsidRPr="00A61E12">
              <w:rPr>
                <w:rFonts w:ascii="Times New Roman" w:hAnsi="Times New Roman"/>
                <w:b/>
                <w:sz w:val="24"/>
                <w:szCs w:val="24"/>
              </w:rPr>
              <w:t>та до реєстраційної справи в електронній формі</w:t>
            </w:r>
            <w:r w:rsidRPr="00A61E12">
              <w:rPr>
                <w:rFonts w:ascii="Times New Roman" w:hAnsi="Times New Roman"/>
                <w:sz w:val="24"/>
                <w:szCs w:val="24"/>
              </w:rPr>
              <w:t>.</w:t>
            </w:r>
          </w:p>
          <w:p w14:paraId="35DFEBA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5FD9C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Реєстрація заяв про державну реєстрацію прав проводиться в порядку черговості їх надходження.</w:t>
            </w:r>
          </w:p>
          <w:p w14:paraId="7A319F8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CC1AC6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6. У разі подання заяви про проведення реєстраційних дій в електронній формі така заява за допомогою </w:t>
            </w:r>
            <w:r w:rsidRPr="00A61E12">
              <w:rPr>
                <w:rFonts w:ascii="Times New Roman" w:hAnsi="Times New Roman"/>
                <w:b/>
                <w:sz w:val="24"/>
                <w:szCs w:val="24"/>
              </w:rPr>
              <w:t>програмних засобів ведення</w:t>
            </w:r>
            <w:r w:rsidRPr="00A61E12">
              <w:rPr>
                <w:rFonts w:ascii="Times New Roman" w:hAnsi="Times New Roman"/>
                <w:sz w:val="24"/>
                <w:szCs w:val="24"/>
              </w:rPr>
              <w:t xml:space="preserve"> Державного реєстру прав реєструється у базі даних із зазначенням дати і часу реєстрації</w:t>
            </w:r>
            <w:r w:rsidRPr="00A61E12">
              <w:rPr>
                <w:rFonts w:ascii="Times New Roman" w:hAnsi="Times New Roman"/>
                <w:b/>
                <w:sz w:val="24"/>
                <w:szCs w:val="24"/>
              </w:rPr>
              <w:t xml:space="preserve">, про що за допомогою програмних </w:t>
            </w:r>
            <w:r w:rsidRPr="00A61E12">
              <w:rPr>
                <w:rFonts w:ascii="Times New Roman" w:hAnsi="Times New Roman"/>
                <w:b/>
                <w:sz w:val="24"/>
                <w:szCs w:val="24"/>
              </w:rPr>
              <w:lastRenderedPageBreak/>
              <w:t>засобів ведення цього реєстру повідомляється заявник</w:t>
            </w:r>
            <w:r w:rsidRPr="00A61E12">
              <w:rPr>
                <w:rFonts w:ascii="Times New Roman" w:hAnsi="Times New Roman"/>
                <w:sz w:val="24"/>
                <w:szCs w:val="24"/>
              </w:rPr>
              <w:t>.</w:t>
            </w:r>
          </w:p>
          <w:p w14:paraId="0D0095D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0D656546" w14:textId="77777777" w:rsidTr="00D2561E">
        <w:tc>
          <w:tcPr>
            <w:tcW w:w="7564" w:type="dxa"/>
            <w:shd w:val="clear" w:color="auto" w:fill="auto"/>
          </w:tcPr>
          <w:p w14:paraId="1345B74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21. Отримання документів за результатом розгляду заяв у сфері державної реєстрації прав</w:t>
            </w:r>
          </w:p>
          <w:p w14:paraId="7495DA6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3E80ADE"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78" w:name="n238"/>
            <w:bookmarkEnd w:id="78"/>
            <w:r w:rsidRPr="00A61E12">
              <w:rPr>
                <w:rFonts w:ascii="Times New Roman" w:hAnsi="Times New Roman"/>
                <w:sz w:val="24"/>
                <w:szCs w:val="24"/>
              </w:rPr>
              <w:t>1. Рішення державного реєстратора, витяг з Державного реєстру прав про проведену державну реєстрацію прав надаються в електронній та (за бажанням заявника) в паперовій формі.</w:t>
            </w:r>
          </w:p>
          <w:p w14:paraId="67F5A6B6"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79" w:name="n581"/>
            <w:bookmarkEnd w:id="79"/>
          </w:p>
          <w:p w14:paraId="5609799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Витяг з Державного реєстру прав про проведену державну реєстрацію прав за бажанням заявника надається у паперовій формі. Такий витяг у паперовій формі надається з проставленням підпису та печатки державного реєстратора.</w:t>
            </w:r>
          </w:p>
          <w:p w14:paraId="4489ADA1"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80" w:name="n584"/>
            <w:bookmarkStart w:id="81" w:name="n582"/>
            <w:bookmarkEnd w:id="80"/>
            <w:bookmarkEnd w:id="81"/>
          </w:p>
          <w:p w14:paraId="70D6E04A"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82" w:name="n580"/>
            <w:bookmarkStart w:id="83" w:name="n239"/>
            <w:bookmarkEnd w:id="82"/>
            <w:bookmarkEnd w:id="83"/>
            <w:r w:rsidRPr="00A61E12">
              <w:rPr>
                <w:rFonts w:ascii="Times New Roman" w:hAnsi="Times New Roman"/>
                <w:sz w:val="24"/>
                <w:szCs w:val="24"/>
              </w:rPr>
              <w:t>…</w:t>
            </w:r>
          </w:p>
        </w:tc>
        <w:tc>
          <w:tcPr>
            <w:tcW w:w="7564" w:type="dxa"/>
            <w:shd w:val="clear" w:color="auto" w:fill="auto"/>
          </w:tcPr>
          <w:p w14:paraId="7E6758D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21. Отримання документів за результатом розгляду заяв у сфері державної реєстрації прав</w:t>
            </w:r>
          </w:p>
          <w:p w14:paraId="5DC70CF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84A0F4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Рішення державного реєстратора, витяг з Державного реєстру прав про проведену державну реєстрацію прав надаються в електронній та (за бажанням заявника) в паперовій формі.</w:t>
            </w:r>
          </w:p>
          <w:p w14:paraId="0C3876E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D353AA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Витяг з Державного реєстру прав про проведену державну реєстрацію прав за бажанням заявника надається у паперовій формі. Такий витяг у паперовій формі надається з проставленням підпису та печатки державного реєстратора </w:t>
            </w:r>
            <w:r w:rsidRPr="00A61E12">
              <w:rPr>
                <w:rFonts w:ascii="Times New Roman" w:hAnsi="Times New Roman"/>
                <w:b/>
                <w:sz w:val="24"/>
                <w:szCs w:val="24"/>
              </w:rPr>
              <w:t>чи адміністратора центру надання адміністративних послуг (у разі отримання витягу шляхом звернення до центру надання адміністративних послуг).</w:t>
            </w:r>
          </w:p>
          <w:p w14:paraId="2E18EDB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3A5DA611" w14:textId="77777777" w:rsidTr="00D2561E">
        <w:tc>
          <w:tcPr>
            <w:tcW w:w="7564" w:type="dxa"/>
            <w:shd w:val="clear" w:color="auto" w:fill="auto"/>
          </w:tcPr>
          <w:p w14:paraId="05EADA5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23. Зупинення розгляду заяви про державну реєстрацію прав</w:t>
            </w:r>
          </w:p>
          <w:p w14:paraId="1DC7000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6586D12"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84" w:name="n247"/>
            <w:bookmarkEnd w:id="84"/>
            <w:r w:rsidRPr="00A61E12">
              <w:rPr>
                <w:rFonts w:ascii="Times New Roman" w:hAnsi="Times New Roman"/>
                <w:sz w:val="24"/>
                <w:szCs w:val="24"/>
              </w:rPr>
              <w:t xml:space="preserve">1. Розгляд заяви про державну реєстрацію прав може бути </w:t>
            </w:r>
            <w:proofErr w:type="spellStart"/>
            <w:r w:rsidRPr="00A61E12">
              <w:rPr>
                <w:rFonts w:ascii="Times New Roman" w:hAnsi="Times New Roman"/>
                <w:sz w:val="24"/>
                <w:szCs w:val="24"/>
              </w:rPr>
              <w:t>зупинено</w:t>
            </w:r>
            <w:proofErr w:type="spellEnd"/>
            <w:r w:rsidRPr="00A61E12">
              <w:rPr>
                <w:rFonts w:ascii="Times New Roman" w:hAnsi="Times New Roman"/>
                <w:sz w:val="24"/>
                <w:szCs w:val="24"/>
              </w:rPr>
              <w:t xml:space="preserve"> державним реєстратором виключно у таких випадках:</w:t>
            </w:r>
          </w:p>
          <w:p w14:paraId="395D40A7"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85" w:name="n248"/>
            <w:bookmarkEnd w:id="85"/>
            <w:r w:rsidRPr="00A61E12">
              <w:rPr>
                <w:rFonts w:ascii="Times New Roman" w:hAnsi="Times New Roman"/>
                <w:sz w:val="24"/>
                <w:szCs w:val="24"/>
              </w:rPr>
              <w:t>…</w:t>
            </w:r>
          </w:p>
          <w:p w14:paraId="49861CE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90FF31B"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86" w:name="n249"/>
            <w:bookmarkEnd w:id="86"/>
            <w:r w:rsidRPr="00A61E12">
              <w:rPr>
                <w:rFonts w:ascii="Times New Roman" w:hAnsi="Times New Roman"/>
                <w:sz w:val="24"/>
                <w:szCs w:val="24"/>
              </w:rPr>
              <w:t>2) неподання заявником чи неотримання державним реєстратором у порядку, визначеному у </w:t>
            </w:r>
            <w:hyperlink r:id="rId10" w:anchor="n122" w:history="1">
              <w:r w:rsidRPr="00A61E12">
                <w:rPr>
                  <w:rFonts w:ascii="Times New Roman" w:hAnsi="Times New Roman"/>
                  <w:sz w:val="24"/>
                  <w:szCs w:val="24"/>
                </w:rPr>
                <w:t>пункті 3</w:t>
              </w:r>
            </w:hyperlink>
            <w:r w:rsidRPr="00A61E12">
              <w:rPr>
                <w:rFonts w:ascii="Times New Roman" w:hAnsi="Times New Roman"/>
                <w:sz w:val="24"/>
                <w:szCs w:val="24"/>
              </w:rPr>
              <w:t> частини третьої статті 10 цього Закону, інформації про зареєстровані до 1 січня 2013 року речові права на відповідне нерухоме майно, якщо наявність такої інформації є необхідною для державної реєстрації прав.</w:t>
            </w:r>
          </w:p>
          <w:p w14:paraId="33EE323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5408646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23. Зупинення розгляду заяви про державну реєстрацію прав</w:t>
            </w:r>
          </w:p>
          <w:p w14:paraId="6100C51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596F9D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1. Розгляд заяви про державну реєстрацію прав може бути </w:t>
            </w:r>
            <w:proofErr w:type="spellStart"/>
            <w:r w:rsidRPr="00A61E12">
              <w:rPr>
                <w:rFonts w:ascii="Times New Roman" w:hAnsi="Times New Roman"/>
                <w:sz w:val="24"/>
                <w:szCs w:val="24"/>
              </w:rPr>
              <w:t>зупинено</w:t>
            </w:r>
            <w:proofErr w:type="spellEnd"/>
            <w:r w:rsidRPr="00A61E12">
              <w:rPr>
                <w:rFonts w:ascii="Times New Roman" w:hAnsi="Times New Roman"/>
                <w:sz w:val="24"/>
                <w:szCs w:val="24"/>
              </w:rPr>
              <w:t xml:space="preserve"> державним реєстратором виключно у таких випадках:</w:t>
            </w:r>
          </w:p>
          <w:p w14:paraId="3BFBCD8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60889D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09CAFC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2) неподання заявником чи неотримання державним реєстратором у порядку, визначеному цим Законом, відомостей реєстрів (кадастрів), автоматизованих інформаційних систем в електронній формі чи документів із паперових носіїв інформації, що містять відомості про зареєстровані речові права до 1 січня 2013 року.</w:t>
            </w:r>
          </w:p>
          <w:p w14:paraId="260F773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2167403D" w14:textId="77777777" w:rsidTr="00D2561E">
        <w:tc>
          <w:tcPr>
            <w:tcW w:w="7564" w:type="dxa"/>
            <w:shd w:val="clear" w:color="auto" w:fill="auto"/>
          </w:tcPr>
          <w:p w14:paraId="35B8A44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24. Відмова в державній реєстрації прав</w:t>
            </w:r>
          </w:p>
          <w:p w14:paraId="07832A4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DF9FAFA"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87" w:name="n257"/>
            <w:bookmarkEnd w:id="87"/>
            <w:r w:rsidRPr="00A61E12">
              <w:rPr>
                <w:rFonts w:ascii="Times New Roman" w:hAnsi="Times New Roman"/>
                <w:sz w:val="24"/>
                <w:szCs w:val="24"/>
              </w:rPr>
              <w:t>1. У державній реєстрації прав та їх обтяжень може бути відмовлено у разі, якщо:</w:t>
            </w:r>
          </w:p>
          <w:p w14:paraId="0A1E151A"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88" w:name="n258"/>
            <w:bookmarkEnd w:id="88"/>
            <w:r w:rsidRPr="00A61E12">
              <w:rPr>
                <w:rFonts w:ascii="Times New Roman" w:hAnsi="Times New Roman"/>
                <w:sz w:val="24"/>
                <w:szCs w:val="24"/>
              </w:rPr>
              <w:t>…</w:t>
            </w:r>
          </w:p>
          <w:p w14:paraId="3F1C367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862AA5B" w14:textId="77777777" w:rsidR="00F57956" w:rsidRPr="00A61E12" w:rsidRDefault="00F57956" w:rsidP="00F57956">
            <w:pPr>
              <w:widowControl w:val="0"/>
              <w:spacing w:after="0" w:line="240" w:lineRule="auto"/>
              <w:ind w:firstLine="120"/>
              <w:jc w:val="both"/>
              <w:rPr>
                <w:rFonts w:ascii="Times New Roman" w:hAnsi="Times New Roman"/>
                <w:b/>
                <w:bCs/>
                <w:sz w:val="24"/>
                <w:szCs w:val="24"/>
              </w:rPr>
            </w:pPr>
            <w:bookmarkStart w:id="89" w:name="n266"/>
            <w:bookmarkEnd w:id="89"/>
            <w:r w:rsidRPr="00A61E12">
              <w:rPr>
                <w:rFonts w:ascii="Times New Roman" w:hAnsi="Times New Roman"/>
                <w:b/>
                <w:bCs/>
                <w:sz w:val="24"/>
                <w:szCs w:val="24"/>
              </w:rPr>
              <w:t xml:space="preserve">9) заяву про державну реєстрацію прав та їх обтяжень під час </w:t>
            </w:r>
            <w:r w:rsidRPr="00A61E12">
              <w:rPr>
                <w:rFonts w:ascii="Times New Roman" w:hAnsi="Times New Roman"/>
                <w:b/>
                <w:bCs/>
                <w:sz w:val="24"/>
                <w:szCs w:val="24"/>
              </w:rPr>
              <w:lastRenderedPageBreak/>
              <w:t>вчинення нотаріальної дії з нерухомим майном, об’єктом незавершеного будівництва подано не до нотаріуса, який вчинив таку дію;</w:t>
            </w:r>
          </w:p>
          <w:p w14:paraId="022E5B6D" w14:textId="6D05B577" w:rsidR="00F57956" w:rsidRPr="00A61E12" w:rsidRDefault="00F57956" w:rsidP="00F57956">
            <w:pPr>
              <w:widowControl w:val="0"/>
              <w:spacing w:after="0" w:line="240" w:lineRule="auto"/>
              <w:ind w:firstLine="120"/>
              <w:jc w:val="both"/>
              <w:rPr>
                <w:rFonts w:ascii="Times New Roman" w:hAnsi="Times New Roman"/>
                <w:sz w:val="24"/>
                <w:szCs w:val="24"/>
              </w:rPr>
            </w:pPr>
            <w:bookmarkStart w:id="90" w:name="n267"/>
            <w:bookmarkEnd w:id="90"/>
            <w:r w:rsidRPr="00A61E12">
              <w:rPr>
                <w:rFonts w:ascii="Times New Roman" w:hAnsi="Times New Roman"/>
                <w:sz w:val="24"/>
                <w:szCs w:val="24"/>
              </w:rPr>
              <w:t>…</w:t>
            </w:r>
            <w:bookmarkStart w:id="91" w:name="n276"/>
            <w:bookmarkStart w:id="92" w:name="n587"/>
            <w:bookmarkStart w:id="93" w:name="n278"/>
            <w:bookmarkStart w:id="94" w:name="n592"/>
            <w:bookmarkStart w:id="95" w:name="n591"/>
            <w:bookmarkEnd w:id="91"/>
            <w:bookmarkEnd w:id="92"/>
            <w:bookmarkEnd w:id="93"/>
            <w:bookmarkEnd w:id="94"/>
            <w:bookmarkEnd w:id="95"/>
          </w:p>
        </w:tc>
        <w:tc>
          <w:tcPr>
            <w:tcW w:w="7564" w:type="dxa"/>
            <w:shd w:val="clear" w:color="auto" w:fill="auto"/>
          </w:tcPr>
          <w:p w14:paraId="47760A9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24. Відмова в державній реєстрації прав</w:t>
            </w:r>
          </w:p>
          <w:p w14:paraId="1680F9D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CFE1D7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У державній реєстрації прав та їх обтяжень може бути відмовлено у разі, якщо:</w:t>
            </w:r>
          </w:p>
          <w:p w14:paraId="6BBD9FC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4A7294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BE835A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9) документи</w:t>
            </w:r>
            <w:r w:rsidRPr="00A61E12">
              <w:rPr>
                <w:rFonts w:ascii="Times New Roman" w:hAnsi="Times New Roman"/>
                <w:sz w:val="24"/>
                <w:szCs w:val="24"/>
              </w:rPr>
              <w:t xml:space="preserve"> </w:t>
            </w:r>
            <w:r w:rsidRPr="00A61E12">
              <w:rPr>
                <w:rFonts w:ascii="Times New Roman" w:hAnsi="Times New Roman"/>
                <w:b/>
                <w:sz w:val="24"/>
                <w:szCs w:val="24"/>
              </w:rPr>
              <w:t xml:space="preserve">подано до неналежного суб’єкта державної реєстрації </w:t>
            </w:r>
            <w:r w:rsidRPr="00A61E12">
              <w:rPr>
                <w:rFonts w:ascii="Times New Roman" w:hAnsi="Times New Roman"/>
                <w:b/>
                <w:sz w:val="24"/>
                <w:szCs w:val="24"/>
              </w:rPr>
              <w:lastRenderedPageBreak/>
              <w:t>прав, нотаріуса;</w:t>
            </w:r>
          </w:p>
          <w:p w14:paraId="165E465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79F75AE7" w14:textId="1E6D9888" w:rsidR="00F57956" w:rsidRPr="00A61E12" w:rsidRDefault="00F57956" w:rsidP="00F57956">
            <w:pPr>
              <w:widowControl w:val="0"/>
              <w:spacing w:after="0" w:line="240" w:lineRule="auto"/>
              <w:ind w:firstLine="120"/>
              <w:jc w:val="both"/>
              <w:rPr>
                <w:rFonts w:ascii="Times New Roman" w:hAnsi="Times New Roman"/>
                <w:sz w:val="24"/>
                <w:szCs w:val="24"/>
              </w:rPr>
            </w:pPr>
          </w:p>
        </w:tc>
      </w:tr>
      <w:tr w:rsidR="00A61E12" w:rsidRPr="00A61E12" w14:paraId="27594720" w14:textId="77777777" w:rsidTr="00D2561E">
        <w:tc>
          <w:tcPr>
            <w:tcW w:w="7564" w:type="dxa"/>
            <w:shd w:val="clear" w:color="auto" w:fill="auto"/>
          </w:tcPr>
          <w:p w14:paraId="5949A4C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lastRenderedPageBreak/>
              <w:t>відсутня</w:t>
            </w:r>
          </w:p>
        </w:tc>
        <w:tc>
          <w:tcPr>
            <w:tcW w:w="7564" w:type="dxa"/>
            <w:shd w:val="clear" w:color="auto" w:fill="auto"/>
          </w:tcPr>
          <w:p w14:paraId="7942374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Стаття 31-2. Особливості державної реєстрації прав у результаті вчинення нотаріальних дій з нерухомим майном, об’єктом незавершеного будівництва</w:t>
            </w:r>
          </w:p>
          <w:p w14:paraId="7C4ED33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708CE2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1. Державна реєстрація прав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проводиться нотаріусом, яким вчинено відповідну нотаріальну дію, відразу після вчинення </w:t>
            </w:r>
            <w:proofErr w:type="spellStart"/>
            <w:r w:rsidRPr="00A61E12">
              <w:rPr>
                <w:rFonts w:ascii="Times New Roman" w:hAnsi="Times New Roman"/>
                <w:b/>
                <w:sz w:val="24"/>
                <w:szCs w:val="24"/>
              </w:rPr>
              <w:t>посвідчувального</w:t>
            </w:r>
            <w:proofErr w:type="spellEnd"/>
            <w:r w:rsidRPr="00A61E12">
              <w:rPr>
                <w:rFonts w:ascii="Times New Roman" w:hAnsi="Times New Roman"/>
                <w:b/>
                <w:sz w:val="24"/>
                <w:szCs w:val="24"/>
              </w:rPr>
              <w:t xml:space="preserve"> напису на документі або  підписання  документа, що ним видається, крім випадків, передбачених цією статтею.</w:t>
            </w:r>
          </w:p>
          <w:p w14:paraId="27D96F6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B94B0E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2. У разі якщо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необхідно проводити декілька реєстраційних дій або реєстраційні дії щодо декількох об’єктів нерухомого майна, державна реєстрація прав проводиться поступово в міру завершення попередньої реєстраційної дій.</w:t>
            </w:r>
          </w:p>
          <w:p w14:paraId="7253042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5D41B0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3. Під час проведення державної реєстрації права власності у результаті видачі нотаріусом свідоцтва про придбання майна з прилюдних торгів (аукціонів) або свідоцтва про придбання майна з прилюдних торгів (аукціонів), якщо прилюдні торги (аукціони) не відбулися, на нерухоме майно, об’єкт незавершеного будівництва, що реалізовувалося як предмет іпотеки, нотаріус одночасно проводить також державну реєстрацію припинення іпотеки щодо такого майна та державну реєстрацію припинення заборони, накладеної під час посвідчення відповідного договору іпотеки.</w:t>
            </w:r>
          </w:p>
          <w:p w14:paraId="651D859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89A54D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lastRenderedPageBreak/>
              <w:t>4. Державна реєстрація припинення обтяження речових прав у результаті зняття нотаріусом заборони відповідно до Закону України «Про нотаріат» проводиться нотаріусом, яким знято відповідну заборону, одночасно з її зняттям. Одночасно із зняттям заборони, накладеної під час посвідчення договору іпотеки, нотаріус також проводить державну реєстрацію припинення іпотеки.</w:t>
            </w:r>
          </w:p>
          <w:p w14:paraId="13B64A7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352DF0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5. У разі вчинення нотаріальних дій відносно правочинів, щодо яких правові наслідки пов’язуються з настанням певної обставини, а також у разі якщо у результаті вчинення нотаріальної дії утворюються нові об’єкти нерухомого майна, що потребує здійснення власником дій, спрямованих на формування (створення) нерухомого майна, державна реєстрація прав проводиться після настання певної обставини, формування (створення) нерухомого майна будь-яким державним реєстратором у порядку та строки, передбачені цим Законом.</w:t>
            </w:r>
          </w:p>
          <w:p w14:paraId="2D43647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D72F1C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6. Нотаріус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самостійно формує та реєструє заяву про державну реєстрацію прав та проводить державну реєстрацію прав у порядку, передбаченому цим Законом.</w:t>
            </w:r>
          </w:p>
          <w:p w14:paraId="0DB2BF2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1D5D17A9" w14:textId="4D4FAD89"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7. За  наявності  поважних причин (надзвичайна або невідворотна за даних умов подія (непереборна сила)) державна реєстрація прав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може бути проведена іншим нотаріусом за домовленістю із ним та за попереднім письмовим повідомленням  відповідного територіального органу Міністерства юстиції України із зазначенням поважних причин, відомостей про нотаріуса, що проводитиме державну реєстрацію прав, та строку </w:t>
            </w:r>
            <w:r w:rsidRPr="00A61E12">
              <w:rPr>
                <w:rFonts w:ascii="Times New Roman" w:hAnsi="Times New Roman"/>
                <w:b/>
                <w:sz w:val="24"/>
                <w:szCs w:val="24"/>
              </w:rPr>
              <w:lastRenderedPageBreak/>
              <w:t>відсутності.</w:t>
            </w:r>
          </w:p>
          <w:p w14:paraId="176180F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129D640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Передача заяв на проведення державної реєстрації прав до іншого нотаріуса здійснюється за допомогою програмних засобів ведення Державного реєстру прав відповідним територіальним органом Міністерства юстиції України.</w:t>
            </w:r>
          </w:p>
          <w:p w14:paraId="3B12B09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70D611A" w14:textId="7D5F8534"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8. У випадку смерті нотаріуса, оголошення його померлим чи безвісно відсутнім у порядку, встановленому законом, або якщо нотаріус за станом здоров’я не може вчинити дії, передбачені частиною першою цієї статті, передача заяв на проведення державної реєстрації прав до іншого нотаріуса здійснюється за ініціативою відповідного територіального органу Міністерства юстиції України.</w:t>
            </w:r>
          </w:p>
          <w:p w14:paraId="375310E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8BBCAA1" w14:textId="54860B15"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9. Частини сьома та восьма цієї статті також застосовуються до випадків проведення інших реєстраційних дій нотаріусом, що за наявності умов, визначених цією частиною, не може провести реєстраційні дії у межах строків, встановлених цим Законом, за заявами, що перебувають на розгляді у такого нотаріуса.</w:t>
            </w:r>
          </w:p>
        </w:tc>
      </w:tr>
      <w:tr w:rsidR="00A61E12" w:rsidRPr="00A61E12" w14:paraId="18A23A87" w14:textId="77777777" w:rsidTr="00D2561E">
        <w:tc>
          <w:tcPr>
            <w:tcW w:w="7564" w:type="dxa"/>
            <w:shd w:val="clear" w:color="auto" w:fill="auto"/>
          </w:tcPr>
          <w:p w14:paraId="270A58C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35. Фінансове забезпечення у сфері державної реєстрації прав</w:t>
            </w:r>
          </w:p>
          <w:p w14:paraId="52FCFFC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EECFFD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52065D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2. Фінансове забезпечення державних реєстраторів (крім приватних нотаріусів </w:t>
            </w:r>
            <w:r w:rsidRPr="00A61E12">
              <w:rPr>
                <w:rFonts w:ascii="Times New Roman" w:hAnsi="Times New Roman"/>
                <w:b/>
                <w:bCs/>
                <w:sz w:val="24"/>
                <w:szCs w:val="24"/>
              </w:rPr>
              <w:t>та акредитованих суб’єктів</w:t>
            </w:r>
            <w:r w:rsidRPr="00A61E12">
              <w:rPr>
                <w:rFonts w:ascii="Times New Roman" w:hAnsi="Times New Roman"/>
                <w:sz w:val="24"/>
                <w:szCs w:val="24"/>
              </w:rPr>
              <w:t>) здійснюється за рахунок коштів державного та місцевих бюджетів.</w:t>
            </w:r>
          </w:p>
          <w:p w14:paraId="76F0283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644E0CF"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96" w:name="n380"/>
            <w:bookmarkEnd w:id="96"/>
            <w:r w:rsidRPr="00A61E12">
              <w:rPr>
                <w:rFonts w:ascii="Times New Roman" w:hAnsi="Times New Roman"/>
                <w:sz w:val="24"/>
                <w:szCs w:val="24"/>
              </w:rPr>
              <w:t>За сумлінне виконання повноважень з державної реєстрації прав державні реєстратори мають право на винагороду за рахунок коштів, отриманих за справляння адміністративного збору за державну реєстрацію прав.</w:t>
            </w:r>
          </w:p>
          <w:p w14:paraId="4B71630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7EFF64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BC8D91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3. Фінансове забезпечення приватних нотаріусів </w:t>
            </w:r>
            <w:r w:rsidRPr="00A61E12">
              <w:rPr>
                <w:rFonts w:ascii="Times New Roman" w:hAnsi="Times New Roman"/>
                <w:b/>
                <w:bCs/>
                <w:sz w:val="24"/>
                <w:szCs w:val="24"/>
              </w:rPr>
              <w:t>та акредитованих суб'єктів</w:t>
            </w:r>
            <w:r w:rsidRPr="00A61E12">
              <w:rPr>
                <w:rFonts w:ascii="Times New Roman" w:hAnsi="Times New Roman"/>
                <w:sz w:val="24"/>
                <w:szCs w:val="24"/>
              </w:rPr>
              <w:t xml:space="preserve"> здійснюється за рахунок 60 відсотків коштів </w:t>
            </w:r>
            <w:r w:rsidRPr="00A61E12">
              <w:rPr>
                <w:rFonts w:ascii="Times New Roman" w:hAnsi="Times New Roman"/>
                <w:sz w:val="24"/>
                <w:szCs w:val="24"/>
              </w:rPr>
              <w:lastRenderedPageBreak/>
              <w:t xml:space="preserve">адміністративного збору, що залишається у приватних нотаріусів </w:t>
            </w:r>
            <w:r w:rsidRPr="00A61E12">
              <w:rPr>
                <w:rFonts w:ascii="Times New Roman" w:hAnsi="Times New Roman"/>
                <w:b/>
                <w:bCs/>
                <w:sz w:val="24"/>
                <w:szCs w:val="24"/>
              </w:rPr>
              <w:t>або акредитованих суб'єктів</w:t>
            </w:r>
            <w:r w:rsidRPr="00A61E12">
              <w:rPr>
                <w:rFonts w:ascii="Times New Roman" w:hAnsi="Times New Roman"/>
                <w:sz w:val="24"/>
                <w:szCs w:val="24"/>
              </w:rPr>
              <w:t>, які здійснили державну реєстрацію прав.</w:t>
            </w:r>
          </w:p>
          <w:p w14:paraId="533E120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F45ED3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Перерахування 40 відсотків коштів адміністративного збору за державну реєстрацію речових прав здійснюється в установленому законодавством порядку.</w:t>
            </w:r>
          </w:p>
        </w:tc>
        <w:tc>
          <w:tcPr>
            <w:tcW w:w="7564" w:type="dxa"/>
            <w:shd w:val="clear" w:color="auto" w:fill="auto"/>
          </w:tcPr>
          <w:p w14:paraId="08A8F3B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35. Фінансове забезпечення у сфері державної реєстрації прав</w:t>
            </w:r>
          </w:p>
          <w:p w14:paraId="549ADD4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4276A7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72C659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Фінансове забезпечення державних реєстраторів (крім приватних нотаріусів) здійснюється за рахунок коштів державного та місцевих бюджетів.</w:t>
            </w:r>
          </w:p>
          <w:p w14:paraId="4D42568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22DDF1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За сумлінне виконання повноважень з державної реєстрації прав державні реєстратори мають право на винагороду за рахунок коштів, отриманих за справляння адміністративного збору за державну реєстрацію прав.</w:t>
            </w:r>
          </w:p>
          <w:p w14:paraId="44D45A0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18FD01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52E9F4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3. Фінансове забезпечення приватних нотаріусів здійснюється за рахунок 60 відсотків коштів адміністративного збору, що залишається </w:t>
            </w:r>
            <w:r w:rsidRPr="00A61E12">
              <w:rPr>
                <w:rFonts w:ascii="Times New Roman" w:hAnsi="Times New Roman"/>
                <w:sz w:val="24"/>
                <w:szCs w:val="24"/>
              </w:rPr>
              <w:lastRenderedPageBreak/>
              <w:t>у приватних нотаріусів, які здійснили державну реєстрацію прав.</w:t>
            </w:r>
          </w:p>
          <w:p w14:paraId="08A144F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DE0110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7F9E3B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Перерахування 40 відсотків коштів адміністративного збору за державну реєстрацію речових прав здійснюється в установленому законодавством порядку.</w:t>
            </w:r>
          </w:p>
        </w:tc>
      </w:tr>
      <w:tr w:rsidR="00A61E12" w:rsidRPr="00A61E12" w14:paraId="677AAEF5" w14:textId="77777777" w:rsidTr="00D2561E">
        <w:tc>
          <w:tcPr>
            <w:tcW w:w="7564" w:type="dxa"/>
            <w:shd w:val="clear" w:color="auto" w:fill="auto"/>
          </w:tcPr>
          <w:p w14:paraId="22AC0C5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37. Порядок оскарження рішень, дій або бездіяльності у сфері державної реєстрації прав</w:t>
            </w:r>
          </w:p>
          <w:p w14:paraId="3D62EB8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6F3810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6A9A63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6. За результатами розгляду скарги Міністерство юстиції України та його територіальні органи приймають мотивоване рішення про:</w:t>
            </w:r>
          </w:p>
          <w:p w14:paraId="055B2A9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57D675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6F2BDA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задоволення (повне чи часткове) скарги шляхом прийняття рішення про:</w:t>
            </w:r>
          </w:p>
          <w:p w14:paraId="2961FD2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F3A242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488C0BB"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б) скасування рішення про відмову в державній реєстрації прав та проведення державної реєстрації прав;</w:t>
            </w:r>
          </w:p>
          <w:p w14:paraId="6D56AF5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19225B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BE9F46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в) </w:t>
            </w:r>
            <w:r w:rsidRPr="00A61E12">
              <w:rPr>
                <w:rFonts w:ascii="Times New Roman" w:hAnsi="Times New Roman"/>
                <w:b/>
                <w:sz w:val="24"/>
                <w:szCs w:val="24"/>
              </w:rPr>
              <w:t>внесення змін до записів Державного реєстру прав та</w:t>
            </w:r>
            <w:r w:rsidRPr="00A61E12">
              <w:rPr>
                <w:rFonts w:ascii="Times New Roman" w:hAnsi="Times New Roman"/>
                <w:sz w:val="24"/>
                <w:szCs w:val="24"/>
              </w:rPr>
              <w:t xml:space="preserve"> виправлення помилки, допущеної державним реєстратором;</w:t>
            </w:r>
          </w:p>
          <w:p w14:paraId="695139E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315517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 скасування акредитації суб’єкта державної реєстрації;</w:t>
            </w:r>
          </w:p>
          <w:p w14:paraId="33E2688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FD1661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F45CEF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Рішення, передбачені підпунктами "а", "ґ"</w:t>
            </w:r>
            <w:r w:rsidRPr="00A61E12">
              <w:rPr>
                <w:rFonts w:ascii="Times New Roman" w:hAnsi="Times New Roman"/>
                <w:b/>
                <w:sz w:val="24"/>
                <w:szCs w:val="24"/>
              </w:rPr>
              <w:t>, "д"</w:t>
            </w:r>
            <w:r w:rsidRPr="00A61E12">
              <w:rPr>
                <w:rFonts w:ascii="Times New Roman" w:hAnsi="Times New Roman"/>
                <w:sz w:val="24"/>
                <w:szCs w:val="24"/>
              </w:rPr>
              <w:t xml:space="preserve"> і "е" пункту 2 цієї частини, приймаються виключно Міністерством юстиції України.</w:t>
            </w:r>
          </w:p>
          <w:p w14:paraId="6422321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EE9BF4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85BF5D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3AF2F3E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584952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A59D82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3C5F66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C89D98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F6A03C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11FC1F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A5FC31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DF7D58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7. Рішення, передбачені підпунктами "а" - "в" пункту 2 частини шостої цієї статті, виконуються не пізніше наступного робочого дня після прийняття такого рішення шляхом внесення відповідного запису до Державного реєстру прав. Для виконання таких рішень повторне подання документів для проведення державної реєстрації прав та сплата адміністративного збору не вимагаються.</w:t>
            </w:r>
          </w:p>
          <w:p w14:paraId="47C864F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DD6B41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0C7DE6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Рішення, передбачене підпунктом "д" пункту 2 частини шостої цієї статті, виконується у порядку, встановленому Кабінетом Міністрів України.</w:t>
            </w:r>
          </w:p>
          <w:p w14:paraId="6EACD00A"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97" w:name="n426"/>
            <w:bookmarkEnd w:id="97"/>
            <w:r w:rsidRPr="00A61E12">
              <w:rPr>
                <w:rFonts w:ascii="Times New Roman" w:hAnsi="Times New Roman"/>
                <w:sz w:val="24"/>
                <w:szCs w:val="24"/>
              </w:rPr>
              <w:t>…</w:t>
            </w:r>
          </w:p>
          <w:p w14:paraId="76B604A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FDE09D5"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98" w:name="n659"/>
            <w:bookmarkEnd w:id="98"/>
            <w:r w:rsidRPr="00A61E12">
              <w:rPr>
                <w:rFonts w:ascii="Times New Roman" w:hAnsi="Times New Roman"/>
                <w:sz w:val="24"/>
                <w:szCs w:val="24"/>
              </w:rPr>
              <w:t>У разі прийняття рішення про тимчасове блокування або анулювання доступу нотаріуса до Державного реєстру прав</w:t>
            </w:r>
            <w:r w:rsidRPr="00A61E12">
              <w:rPr>
                <w:rFonts w:ascii="Times New Roman" w:hAnsi="Times New Roman"/>
                <w:b/>
                <w:sz w:val="24"/>
                <w:szCs w:val="24"/>
              </w:rPr>
              <w:t>, скасування акредитації суб’єкта державної реєстрації прав</w:t>
            </w:r>
            <w:r w:rsidRPr="00A61E12">
              <w:rPr>
                <w:rFonts w:ascii="Times New Roman" w:hAnsi="Times New Roman"/>
                <w:sz w:val="24"/>
                <w:szCs w:val="24"/>
              </w:rPr>
              <w:t xml:space="preserve"> Міністерство юстиції України вирішує питання про передачу на розгляд суб’єкту державної реєстрації прав, що забезпечує зберігання реєстраційних справ у паперовій формі, документів, що подані для проведення реєстраційних дій та перебувають на розгляді у відповідного нотаріуса</w:t>
            </w:r>
            <w:r w:rsidRPr="00A61E12">
              <w:rPr>
                <w:rFonts w:ascii="Times New Roman" w:hAnsi="Times New Roman"/>
                <w:b/>
                <w:sz w:val="24"/>
                <w:szCs w:val="24"/>
              </w:rPr>
              <w:t>, акредитованого суб’єкта державної реєстрації прав</w:t>
            </w:r>
            <w:r w:rsidRPr="00A61E12">
              <w:rPr>
                <w:rFonts w:ascii="Times New Roman" w:hAnsi="Times New Roman"/>
                <w:sz w:val="24"/>
                <w:szCs w:val="24"/>
              </w:rPr>
              <w:t>.</w:t>
            </w:r>
          </w:p>
          <w:p w14:paraId="442C180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6AA1C03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37. Порядок оскарження рішень, дій або бездіяльності у сфері державної реєстрації прав</w:t>
            </w:r>
          </w:p>
          <w:p w14:paraId="5A5806B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7E06D40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6FFFA4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6. За результатами розгляду скарги Міністерство юстиції України та його територіальні органи приймають мотивоване рішення про:</w:t>
            </w:r>
          </w:p>
          <w:p w14:paraId="0532A1B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272840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E3EFFB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задоволення (повне чи часткове) скарги шляхом прийняття рішення про:</w:t>
            </w:r>
          </w:p>
          <w:p w14:paraId="51E5ECA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7CB477F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26A380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б) скасування рішення про зупинення державної реєстрації прав, про зупинення розгляду заяви або про відмову в державній реєстрації прав та проведення державної реєстрації прав;</w:t>
            </w:r>
          </w:p>
          <w:p w14:paraId="2FF38E7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DACB6E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в) виправлення помилки, допущеної державним реєстратором;</w:t>
            </w:r>
          </w:p>
          <w:p w14:paraId="55F2AA8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985676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DDD544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виключено</w:t>
            </w:r>
          </w:p>
          <w:p w14:paraId="5EF8056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BF4554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77941B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Рішення, передбачені підпунктами "а", "ґ" і "е" пункту 2 цієї частини, приймаються виключно Міністерством юстиції України.</w:t>
            </w:r>
          </w:p>
          <w:p w14:paraId="21DBD6B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9C7EE6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6120F2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У разі якщо в результаті розгляду скарги Міністерством юстиції України чи його територіальними органами виявлено прийняття державними реєстраторами чи суб’єктами державної реєстрації </w:t>
            </w:r>
            <w:r w:rsidRPr="00A61E12">
              <w:rPr>
                <w:rFonts w:ascii="Times New Roman" w:hAnsi="Times New Roman"/>
                <w:b/>
                <w:sz w:val="24"/>
                <w:szCs w:val="24"/>
              </w:rPr>
              <w:lastRenderedPageBreak/>
              <w:t>прав рішень з порушенням законодавства, що має наслідком порушення прав та законних інтересів фізичних та/або юридичних осіб, Міністерство юстиції України, його територіальні органи вживають заходів до негайного повідомлення про це відповідних правоохоронних органів для вжиття необхідних заходів.</w:t>
            </w:r>
          </w:p>
          <w:p w14:paraId="0DDB4EC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16A612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7. Рішення, передбачені підпунктами "а" - "в" пункту 2 частини шостої цієї статті, виконуються не пізніше наступного робочого дня після прийняття такого рішення шляхом внесення відповідного запису до Державного реєстру прав. Для виконання таких рішень повторне подання документів для проведення державної реєстрації прав та сплата адміністративного збору не вимагаються.</w:t>
            </w:r>
          </w:p>
          <w:p w14:paraId="591D800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BC5D0E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EED175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виключено</w:t>
            </w:r>
          </w:p>
          <w:p w14:paraId="78A67A5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5B04BD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75AA19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F51A6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803D76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У разі прийняття рішення про тимчасове блокування або анулювання доступу нотаріуса до Державного реєстру прав Міністерство юстиції України вирішує питання про передачу на розгляд суб’єкту державної реєстрації прав, що забезпечує зберігання реєстраційних справ у паперовій формі, документів, що подані для проведення реєстраційних дій та перебувають на розгляді у відповідного нотаріуса.</w:t>
            </w:r>
          </w:p>
          <w:p w14:paraId="266ABA5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sz w:val="24"/>
                <w:szCs w:val="24"/>
              </w:rPr>
              <w:t>…</w:t>
            </w:r>
          </w:p>
        </w:tc>
      </w:tr>
      <w:tr w:rsidR="00A61E12" w:rsidRPr="00A61E12" w14:paraId="76C61D39" w14:textId="77777777" w:rsidTr="00D2561E">
        <w:tc>
          <w:tcPr>
            <w:tcW w:w="7564" w:type="dxa"/>
            <w:shd w:val="clear" w:color="auto" w:fill="auto"/>
          </w:tcPr>
          <w:p w14:paraId="6896DEA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37-1. Здійснення контролю у сфері державної реєстрації прав</w:t>
            </w:r>
          </w:p>
          <w:p w14:paraId="7EE93503"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3A3ADB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94B7E6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2. За результатами проведення перевірок державних реєстраторів чи суб'єктів державної реєстрації прав Міністерство юстиції України у разі виявлення порушень порядку державної реєстрації прав державними реєстраторами, уповноваженими особами суб'єктів державної </w:t>
            </w:r>
            <w:r w:rsidRPr="00A61E12">
              <w:rPr>
                <w:rFonts w:ascii="Times New Roman" w:hAnsi="Times New Roman"/>
                <w:sz w:val="24"/>
                <w:szCs w:val="24"/>
              </w:rPr>
              <w:lastRenderedPageBreak/>
              <w:t>реєстрації прав приймає вмотивоване рішення про:</w:t>
            </w:r>
          </w:p>
          <w:p w14:paraId="703BF44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716311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966F4B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5) скасування акредитації суб'єкта державної реєстрації прав.</w:t>
            </w:r>
          </w:p>
          <w:p w14:paraId="3DC7A9E9"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2FCE32C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Технічний адміністратор Державного реєстру прав у день надходження рішень, передбачених пунктами 1 і 2 частини другої цієї статті, забезпечує їх негайне виконання.</w:t>
            </w:r>
          </w:p>
          <w:p w14:paraId="147EBBA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CF2F5A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FC7C42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У разі прийняття рішення про тимчасове блокування або анулювання доступу державного реєстратора до Державного реєстру прав</w:t>
            </w:r>
            <w:r w:rsidRPr="00A61E12">
              <w:rPr>
                <w:rFonts w:ascii="Times New Roman" w:hAnsi="Times New Roman"/>
                <w:b/>
                <w:sz w:val="24"/>
                <w:szCs w:val="24"/>
              </w:rPr>
              <w:t xml:space="preserve">, скасування акредитації суб'єкта державної реєстрації прав </w:t>
            </w:r>
            <w:r w:rsidRPr="00A61E12">
              <w:rPr>
                <w:rFonts w:ascii="Times New Roman" w:hAnsi="Times New Roman"/>
                <w:sz w:val="24"/>
                <w:szCs w:val="24"/>
              </w:rPr>
              <w:t>Міністерство юстиції України вирішує питання про передачу на розгляд суб'єкту державної реєстрації прав, що забезпечує зберігання реєстраційних справ у паперовій формі, документів, що подані для проведення реєстраційних дій та перебувають на розгляді у відповідного державного реєстратора</w:t>
            </w:r>
            <w:r w:rsidRPr="00A61E12">
              <w:rPr>
                <w:rFonts w:ascii="Times New Roman" w:hAnsi="Times New Roman"/>
                <w:b/>
                <w:sz w:val="24"/>
                <w:szCs w:val="24"/>
              </w:rPr>
              <w:t>, акредитованого суб'єкта державної реєстрації прав</w:t>
            </w:r>
            <w:r w:rsidRPr="00A61E12">
              <w:rPr>
                <w:rFonts w:ascii="Times New Roman" w:hAnsi="Times New Roman"/>
                <w:sz w:val="24"/>
                <w:szCs w:val="24"/>
              </w:rPr>
              <w:t>.</w:t>
            </w:r>
          </w:p>
          <w:p w14:paraId="5DBD62B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457FD54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37-1. Здійснення контролю у сфері державної реєстрації прав</w:t>
            </w:r>
          </w:p>
          <w:p w14:paraId="5425C86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88504E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21B1A8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2. За результатами проведення перевірок державних реєстраторів чи суб'єктів державної реєстрації прав Міністерство юстиції України у разі виявлення порушень порядку державної реєстрації прав державними реєстраторами, уповноваженими особами суб'єктів державної </w:t>
            </w:r>
            <w:r w:rsidRPr="00A61E12">
              <w:rPr>
                <w:rFonts w:ascii="Times New Roman" w:hAnsi="Times New Roman"/>
                <w:sz w:val="24"/>
                <w:szCs w:val="24"/>
              </w:rPr>
              <w:lastRenderedPageBreak/>
              <w:t>реєстрації прав приймає вмотивоване рішення про:</w:t>
            </w:r>
          </w:p>
          <w:p w14:paraId="54D6188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3478625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96269C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5) направлення на обов’язкове підвищення кваліфікації державного реєстратора.</w:t>
            </w:r>
          </w:p>
          <w:p w14:paraId="1F80783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1E8FD08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Технічний адміністратор Державного реєстру прав у день надходження рішень, передбачених пунктами 1 і 2 частини другої цієї статті, забезпечує їх негайне виконання.</w:t>
            </w:r>
          </w:p>
          <w:p w14:paraId="0E3FDE5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61D1E7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У разі прийняття рішення про тимчасове блокування або анулювання доступу державного реєстратора до Державного реєстру прав Міністерство юстиції України вирішує питання про передачу на розгляд суб'єкту державної реєстрації прав, що забезпечує зберігання реєстраційних справ у паперовій формі, документів, що подані для проведення реєстраційних дій та перебувають на розгляді у відповідного державного реєстратора.</w:t>
            </w:r>
          </w:p>
          <w:p w14:paraId="36264F8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4A9778DC" w14:textId="77777777" w:rsidTr="0054166E">
        <w:tc>
          <w:tcPr>
            <w:tcW w:w="15128" w:type="dxa"/>
            <w:gridSpan w:val="2"/>
            <w:shd w:val="clear" w:color="auto" w:fill="auto"/>
          </w:tcPr>
          <w:p w14:paraId="295C0779" w14:textId="77777777" w:rsidR="00F57956" w:rsidRPr="00A61E12" w:rsidRDefault="00F57956" w:rsidP="00F57956">
            <w:pPr>
              <w:widowControl w:val="0"/>
              <w:spacing w:after="0" w:line="240" w:lineRule="auto"/>
              <w:jc w:val="center"/>
              <w:rPr>
                <w:rFonts w:ascii="Times New Roman" w:hAnsi="Times New Roman"/>
                <w:b/>
                <w:sz w:val="24"/>
                <w:szCs w:val="24"/>
              </w:rPr>
            </w:pPr>
            <w:r w:rsidRPr="00A61E12">
              <w:rPr>
                <w:rFonts w:ascii="Times New Roman" w:hAnsi="Times New Roman"/>
                <w:b/>
                <w:sz w:val="24"/>
                <w:szCs w:val="24"/>
              </w:rPr>
              <w:lastRenderedPageBreak/>
              <w:t>Закон України «</w:t>
            </w:r>
            <w:bookmarkStart w:id="99" w:name="_Hlk529525999"/>
            <w:r w:rsidRPr="00A61E12">
              <w:rPr>
                <w:rFonts w:ascii="Times New Roman" w:hAnsi="Times New Roman"/>
                <w:b/>
                <w:sz w:val="24"/>
                <w:szCs w:val="24"/>
              </w:rPr>
              <w:t>Про державну реєстрацію юридичних осіб, фізичних осіб - підприємців та громадських формувань</w:t>
            </w:r>
            <w:bookmarkEnd w:id="99"/>
            <w:r w:rsidRPr="00A61E12">
              <w:rPr>
                <w:rFonts w:ascii="Times New Roman" w:hAnsi="Times New Roman"/>
                <w:b/>
                <w:sz w:val="24"/>
                <w:szCs w:val="24"/>
              </w:rPr>
              <w:t>»</w:t>
            </w:r>
            <w:r w:rsidRPr="00A61E12">
              <w:rPr>
                <w:rFonts w:ascii="Times New Roman" w:hAnsi="Times New Roman"/>
                <w:b/>
                <w:sz w:val="24"/>
                <w:szCs w:val="24"/>
                <w:lang w:eastAsia="uk-UA"/>
              </w:rPr>
              <w:t xml:space="preserve"> (у редакції Закону України від 26.11.2015 № 835-VIII)</w:t>
            </w:r>
          </w:p>
        </w:tc>
      </w:tr>
      <w:tr w:rsidR="00A61E12" w:rsidRPr="00A61E12" w14:paraId="1117B388" w14:textId="77777777" w:rsidTr="0054166E">
        <w:tc>
          <w:tcPr>
            <w:tcW w:w="7564" w:type="dxa"/>
            <w:shd w:val="clear" w:color="auto" w:fill="auto"/>
          </w:tcPr>
          <w:p w14:paraId="300469D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1. Визначення термінів</w:t>
            </w:r>
          </w:p>
          <w:p w14:paraId="345D0F6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123F7DE"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00" w:name="n20"/>
            <w:bookmarkEnd w:id="100"/>
            <w:r w:rsidRPr="00A61E12">
              <w:rPr>
                <w:rFonts w:ascii="Times New Roman" w:hAnsi="Times New Roman"/>
                <w:sz w:val="24"/>
                <w:szCs w:val="24"/>
              </w:rPr>
              <w:t>1. У цьому Законі терміни вживаються в такому значенні:</w:t>
            </w:r>
          </w:p>
          <w:p w14:paraId="0BE8F49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2FCF35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D10354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8) заявник:</w:t>
            </w:r>
          </w:p>
          <w:p w14:paraId="31D9F656"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01" w:name="n29"/>
            <w:bookmarkEnd w:id="101"/>
            <w:r w:rsidRPr="00A61E12">
              <w:rPr>
                <w:rFonts w:ascii="Times New Roman" w:hAnsi="Times New Roman"/>
                <w:sz w:val="24"/>
                <w:szCs w:val="24"/>
              </w:rPr>
              <w:t>…</w:t>
            </w:r>
          </w:p>
          <w:p w14:paraId="11CC1B8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E490586"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02" w:name="n32"/>
            <w:bookmarkEnd w:id="102"/>
            <w:r w:rsidRPr="00A61E12">
              <w:rPr>
                <w:rFonts w:ascii="Times New Roman" w:hAnsi="Times New Roman"/>
                <w:sz w:val="24"/>
                <w:szCs w:val="24"/>
              </w:rPr>
              <w:t>уповноважений представник юридичної особи, громадського формування, що не має статусу юридичної особи, - у разі подання документів для проведення інших реєстраційних дій щодо юридичної особи, громадського формування, що не має статусу юридичної особи;</w:t>
            </w:r>
          </w:p>
          <w:p w14:paraId="3265CCB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66B0C3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03" w:name="n33"/>
            <w:bookmarkEnd w:id="103"/>
            <w:r w:rsidRPr="00A61E12">
              <w:rPr>
                <w:rFonts w:ascii="Times New Roman" w:hAnsi="Times New Roman"/>
                <w:b/>
                <w:sz w:val="24"/>
                <w:szCs w:val="24"/>
              </w:rPr>
              <w:lastRenderedPageBreak/>
              <w:t>відсутня</w:t>
            </w:r>
          </w:p>
          <w:p w14:paraId="53C0EA0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AE004E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F283E3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5E7EEA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DBBE79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CAF909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64B1F2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AF66E9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AFD476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11A9559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84588F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EA3BF3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AEBCB9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2EE508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B94EBE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58910E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65ABB0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61C4A83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0774A0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B600A3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E75D79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9DCD1B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76617B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2A9D20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7EC2AA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A2CC15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52016EA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BFE22C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F88212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46CA33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6BF65D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7B33E5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26BDAB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EB3488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EF2EC1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8570D6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EAA48B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D78AC8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Фонд гарантування вкладів фізичних осіб - у разі подання документів для державної реєстрації рішення про припинення банку у зв’язку з прийняттям рішення про відкликання банківської ліцензії та ліквідацію банку;</w:t>
            </w:r>
          </w:p>
          <w:p w14:paraId="597EA994"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04" w:name="n34"/>
            <w:bookmarkEnd w:id="104"/>
            <w:r w:rsidRPr="00A61E12">
              <w:rPr>
                <w:rFonts w:ascii="Times New Roman" w:hAnsi="Times New Roman"/>
                <w:sz w:val="24"/>
                <w:szCs w:val="24"/>
              </w:rPr>
              <w:t>…</w:t>
            </w:r>
          </w:p>
          <w:p w14:paraId="6B3C6F0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87B43D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14) суб’єкт державної реєстрації:</w:t>
            </w:r>
          </w:p>
          <w:p w14:paraId="7BE67E39"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05" w:name="n45"/>
            <w:bookmarkEnd w:id="105"/>
            <w:r w:rsidRPr="00A61E12">
              <w:rPr>
                <w:rFonts w:ascii="Times New Roman" w:hAnsi="Times New Roman"/>
                <w:sz w:val="24"/>
                <w:szCs w:val="24"/>
              </w:rPr>
              <w:t>…</w:t>
            </w:r>
          </w:p>
          <w:p w14:paraId="548538D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5E315FC"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06" w:name="n883"/>
            <w:bookmarkStart w:id="107" w:name="n48"/>
            <w:bookmarkEnd w:id="106"/>
            <w:bookmarkEnd w:id="107"/>
            <w:r w:rsidRPr="00A61E12">
              <w:rPr>
                <w:rFonts w:ascii="Times New Roman" w:hAnsi="Times New Roman"/>
                <w:sz w:val="24"/>
                <w:szCs w:val="24"/>
              </w:rPr>
              <w:t>виконавчі органи сільських, селищних та міських рад, Київська та Севастопольська міські, районні, районні у містах Києві та Севастополі державні адміністрації, нотаріуси,</w:t>
            </w:r>
            <w:r w:rsidRPr="00A61E12">
              <w:rPr>
                <w:rFonts w:ascii="Times New Roman" w:hAnsi="Times New Roman"/>
                <w:b/>
                <w:sz w:val="24"/>
                <w:szCs w:val="24"/>
              </w:rPr>
              <w:t xml:space="preserve"> </w:t>
            </w:r>
            <w:r w:rsidRPr="00A61E12">
              <w:rPr>
                <w:rFonts w:ascii="Times New Roman" w:hAnsi="Times New Roman"/>
                <w:b/>
                <w:bCs/>
                <w:iCs/>
                <w:sz w:val="24"/>
                <w:szCs w:val="24"/>
              </w:rPr>
              <w:t>акредитовані суб’єкти</w:t>
            </w:r>
            <w:r w:rsidRPr="00A61E12">
              <w:rPr>
                <w:rFonts w:ascii="Times New Roman" w:hAnsi="Times New Roman"/>
                <w:sz w:val="24"/>
                <w:szCs w:val="24"/>
              </w:rPr>
              <w:t xml:space="preserve"> - у разі державної реєстрації інших юридичних осіб та фізичних осіб - підприємців.</w:t>
            </w:r>
          </w:p>
          <w:p w14:paraId="43CF11A7"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08" w:name="n49"/>
            <w:bookmarkEnd w:id="108"/>
            <w:r w:rsidRPr="00A61E12">
              <w:rPr>
                <w:rFonts w:ascii="Times New Roman" w:hAnsi="Times New Roman"/>
                <w:sz w:val="24"/>
                <w:szCs w:val="24"/>
              </w:rPr>
              <w:t>…</w:t>
            </w:r>
          </w:p>
          <w:p w14:paraId="79E51AD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543AEE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09" w:name="n50"/>
            <w:bookmarkEnd w:id="109"/>
            <w:r w:rsidRPr="00A61E12">
              <w:rPr>
                <w:rFonts w:ascii="Times New Roman" w:hAnsi="Times New Roman"/>
                <w:b/>
                <w:sz w:val="24"/>
                <w:szCs w:val="24"/>
              </w:rPr>
              <w:t>Акредитованим суб’єктом може бути юридична особа публічного права, у трудових відносинах з якою перебуває не менше ніж три державні реєстратори та яка до початку здійснення повноважень у сфері державної реєстрації уклала:</w:t>
            </w:r>
          </w:p>
          <w:p w14:paraId="7098C27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F69D33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10" w:name="n51"/>
            <w:bookmarkEnd w:id="110"/>
            <w:r w:rsidRPr="00A61E12">
              <w:rPr>
                <w:rFonts w:ascii="Times New Roman" w:hAnsi="Times New Roman"/>
                <w:b/>
                <w:sz w:val="24"/>
                <w:szCs w:val="24"/>
              </w:rPr>
              <w:t>договір страхування цивільно-правової відповідальності з мінімальним розміром страхової суми у тисячу мінімальних розмірів заробітної плати, встановленої законом на 1 січня календарного року;</w:t>
            </w:r>
          </w:p>
          <w:p w14:paraId="09D963A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3D1337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11" w:name="n879"/>
            <w:bookmarkEnd w:id="111"/>
            <w:r w:rsidRPr="00A61E12">
              <w:rPr>
                <w:rFonts w:ascii="Times New Roman" w:hAnsi="Times New Roman"/>
                <w:b/>
                <w:sz w:val="24"/>
                <w:szCs w:val="24"/>
              </w:rPr>
              <w:t>договір з іншим суб’єктом державної реєстрації та/або нотаріусом (у разі коли акредитований суб’єкт здійснює повноваження виключно в частині забезпечення прийняття та видачі документів у сфері державної реєстрації).</w:t>
            </w:r>
          </w:p>
          <w:p w14:paraId="3BAF693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36443D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12" w:name="n52"/>
            <w:bookmarkEnd w:id="112"/>
            <w:r w:rsidRPr="00A61E12">
              <w:rPr>
                <w:rFonts w:ascii="Times New Roman" w:hAnsi="Times New Roman"/>
                <w:b/>
                <w:sz w:val="24"/>
                <w:szCs w:val="24"/>
              </w:rPr>
              <w:t xml:space="preserve">Акредитація суб’єктів та моніторинг відповідності таких суб’єктів </w:t>
            </w:r>
            <w:r w:rsidRPr="00A61E12">
              <w:rPr>
                <w:rFonts w:ascii="Times New Roman" w:hAnsi="Times New Roman"/>
                <w:b/>
                <w:sz w:val="24"/>
                <w:szCs w:val="24"/>
              </w:rPr>
              <w:lastRenderedPageBreak/>
              <w:t>вимогам акредитації здійснюються Міністерством юстиції України у порядку, встановленому Кабінетом Міністрів України;</w:t>
            </w:r>
          </w:p>
          <w:p w14:paraId="488C49C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48F8397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 Визначення термінів</w:t>
            </w:r>
          </w:p>
          <w:p w14:paraId="75C1EEC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BF188D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У цьому Законі терміни вживаються в такому значенні:</w:t>
            </w:r>
          </w:p>
          <w:p w14:paraId="6C1B0CB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4C3072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8F5E14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8) заявник:</w:t>
            </w:r>
          </w:p>
          <w:p w14:paraId="7BD0E5B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808A34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E6C848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уповноважений представник юридичної особи, громадського формування, що не має статусу юридичної особи, - у разі подання документів для проведення інших реєстраційних дій щодо юридичної особи, громадського формування, що не має статусу юридичної особи;</w:t>
            </w:r>
          </w:p>
          <w:p w14:paraId="44250F8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13" w:name="_Hlk529528667"/>
          </w:p>
          <w:p w14:paraId="29A4DA10" w14:textId="37BE1636"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14" w:name="_Hlk17940270"/>
            <w:bookmarkEnd w:id="113"/>
            <w:r w:rsidRPr="00A61E12">
              <w:rPr>
                <w:rFonts w:ascii="Times New Roman" w:hAnsi="Times New Roman"/>
                <w:b/>
                <w:sz w:val="24"/>
                <w:szCs w:val="24"/>
              </w:rPr>
              <w:lastRenderedPageBreak/>
              <w:t>спадкоємець чи правонаступник учасника товариства з обмеженою відповідальністю, товариства з додатковою відповідальністю або уповноважена ними особа - у разі подання заяви про вступ до товариства з обмеженою відповідальністю, товариства з додатковою відповідальністю в порядку спадкування (правонаступництва) для державної реєстрації змін до відомостей про юридичну особу, що містяться в Єдиному державному реєстрі;</w:t>
            </w:r>
          </w:p>
          <w:p w14:paraId="344E5D0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D5468E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15" w:name="n1064"/>
            <w:bookmarkEnd w:id="115"/>
            <w:r w:rsidRPr="00A61E12">
              <w:rPr>
                <w:rFonts w:ascii="Times New Roman" w:hAnsi="Times New Roman"/>
                <w:b/>
                <w:sz w:val="24"/>
                <w:szCs w:val="24"/>
              </w:rPr>
              <w:t>учасник, який виходить з товариства з обмеженою відповідальністю, товариства з додатковою відповідальністю, його спадкоємець чи правонаступник або уповноважена ними особа – у разі подання заяви про вихід з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6A49540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16" w:name="n1065"/>
            <w:bookmarkEnd w:id="116"/>
          </w:p>
          <w:p w14:paraId="1A2AC41B" w14:textId="44BD0743"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особа, яка набула частку (частину частки) у статутному капіталі товариства з обмеженою відповідальністю, товариства з додатковою відповідальністю, особа, яка відчужила (передала) її, або уповноважена ними особа - у разі подання договору, предметом якого є відчуження частки (частини частки) у статутному капіталі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75B1EE9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619F157" w14:textId="22CC6C8F"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17" w:name="n1066"/>
            <w:bookmarkEnd w:id="117"/>
            <w:r w:rsidRPr="00A61E12">
              <w:rPr>
                <w:rFonts w:ascii="Times New Roman" w:hAnsi="Times New Roman"/>
                <w:b/>
                <w:sz w:val="24"/>
                <w:szCs w:val="24"/>
              </w:rPr>
              <w:t xml:space="preserve">позивач або уповноважена ним особа - у разі подання судового рішення, що набрало законної сили, про визначення розміру статутного капіталу товариства з обмеженою відповідальністю, товариства з додатковою відповідальністю та розмірів часток учасників такого товариства чи </w:t>
            </w:r>
            <w:bookmarkStart w:id="118" w:name="n1056"/>
            <w:bookmarkEnd w:id="118"/>
            <w:r w:rsidRPr="00A61E12">
              <w:rPr>
                <w:rFonts w:ascii="Times New Roman" w:hAnsi="Times New Roman"/>
                <w:b/>
                <w:sz w:val="24"/>
                <w:szCs w:val="24"/>
              </w:rPr>
              <w:t xml:space="preserve">судового рішення, що набрало законної сили, про стягнення з відповідача (витребування з його володіння) частки (частини частки) у статутному капіталі товариства з обмеженою відповідальністю, товариства з додатковою відповідальністю для державної реєстрації змін до </w:t>
            </w:r>
            <w:r w:rsidRPr="00A61E12">
              <w:rPr>
                <w:rFonts w:ascii="Times New Roman" w:hAnsi="Times New Roman"/>
                <w:b/>
                <w:sz w:val="24"/>
                <w:szCs w:val="24"/>
              </w:rPr>
              <w:lastRenderedPageBreak/>
              <w:t>відомостей про юридичну особу, що містяться в Єдиному державному реєстрі;</w:t>
            </w:r>
          </w:p>
          <w:bookmarkEnd w:id="114"/>
          <w:p w14:paraId="6C4C672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A1E271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Фонд гарантування вкладів фізичних осіб - у разі подання документів для державної реєстрації рішення про припинення банку у зв’язку з прийняттям рішення про відкликання банківської ліцензії та ліквідацію банку;</w:t>
            </w:r>
          </w:p>
          <w:p w14:paraId="01CFB61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889646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9DE7BC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14) суб’єкт державної реєстрації:</w:t>
            </w:r>
          </w:p>
          <w:p w14:paraId="1740158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087B74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18E548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виконавчі органи сільських, селищних та міських рад, Київська та Севастопольська міські, районні, районні у містах Києві та Севастополі державні адміністрації, нотаріуси - у разі державної реєстрації інших юридичних осіб та фізичних осіб - підприємців.</w:t>
            </w:r>
          </w:p>
          <w:p w14:paraId="0C4E0BC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925818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910DCC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1EE68AB5" w14:textId="56C73784"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виключено</w:t>
            </w:r>
          </w:p>
          <w:p w14:paraId="0D640ED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29ABDE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5731DC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C4B431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E59F90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CB4B2B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B387FC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18ACDB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5027F7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BE16CA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211E36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34E1B7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67FB84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CCC9FB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54DDBA0E" w14:textId="77777777" w:rsidTr="0054166E">
        <w:tc>
          <w:tcPr>
            <w:tcW w:w="7564" w:type="dxa"/>
            <w:shd w:val="clear" w:color="auto" w:fill="auto"/>
          </w:tcPr>
          <w:p w14:paraId="554F148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4. Загальні засади державної реєстрації</w:t>
            </w:r>
          </w:p>
          <w:p w14:paraId="55D3CB72"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19" w:name="n65"/>
            <w:bookmarkEnd w:id="119"/>
            <w:r w:rsidRPr="00A61E12">
              <w:rPr>
                <w:rFonts w:ascii="Times New Roman" w:hAnsi="Times New Roman"/>
                <w:sz w:val="24"/>
                <w:szCs w:val="24"/>
              </w:rPr>
              <w:t>…</w:t>
            </w:r>
          </w:p>
          <w:p w14:paraId="3930C20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E90A325"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120" w:name="n892"/>
            <w:bookmarkEnd w:id="120"/>
            <w:r w:rsidRPr="00A61E12">
              <w:rPr>
                <w:rFonts w:ascii="Times New Roman" w:hAnsi="Times New Roman"/>
                <w:b/>
                <w:bCs/>
                <w:iCs/>
                <w:sz w:val="24"/>
                <w:szCs w:val="24"/>
              </w:rPr>
              <w:t>2. Державна реєстрація проводиться незалежно від місця знаходження юридичної чи фізичної особи в межах Автономної Республіки Крим, області, міст Києва та Севастополя, крім державної реєстрації на підставі документів, поданих в електронній формі, що проводиться незалежно від місця знаходження юридичної чи фізичної особи в межах України.</w:t>
            </w:r>
          </w:p>
          <w:p w14:paraId="2DCF8E0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0E892067"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121" w:name="n893"/>
            <w:bookmarkEnd w:id="121"/>
            <w:r w:rsidRPr="00A61E12">
              <w:rPr>
                <w:rFonts w:ascii="Times New Roman" w:hAnsi="Times New Roman"/>
                <w:b/>
                <w:bCs/>
                <w:iCs/>
                <w:sz w:val="24"/>
                <w:szCs w:val="24"/>
              </w:rPr>
              <w:t>За рішенням Міністерства юстиції України державна реєстрація на підставі документів, поданих у паперовій формі, може проводитися в межах декількох адміністративно-територіальних одиниць, визначених в абзаці першому цієї частини.</w:t>
            </w:r>
          </w:p>
          <w:p w14:paraId="3DACD22E"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2A08027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10540560"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025EDB71"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0C152DEF"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238FDFED"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618E571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2CB0BDD4"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136F3859"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2CD16901" w14:textId="69C298CE" w:rsidR="00F57956" w:rsidRDefault="00F57956" w:rsidP="00F57956">
            <w:pPr>
              <w:widowControl w:val="0"/>
              <w:spacing w:after="0" w:line="240" w:lineRule="auto"/>
              <w:ind w:firstLine="120"/>
              <w:jc w:val="both"/>
              <w:rPr>
                <w:rFonts w:ascii="Times New Roman" w:hAnsi="Times New Roman"/>
                <w:b/>
                <w:bCs/>
                <w:iCs/>
                <w:sz w:val="24"/>
                <w:szCs w:val="24"/>
              </w:rPr>
            </w:pPr>
          </w:p>
          <w:p w14:paraId="696D15D6" w14:textId="18EBAE60" w:rsidR="004A744B" w:rsidRDefault="004A744B" w:rsidP="00F57956">
            <w:pPr>
              <w:widowControl w:val="0"/>
              <w:spacing w:after="0" w:line="240" w:lineRule="auto"/>
              <w:ind w:firstLine="120"/>
              <w:jc w:val="both"/>
              <w:rPr>
                <w:rFonts w:ascii="Times New Roman" w:hAnsi="Times New Roman"/>
                <w:b/>
                <w:bCs/>
                <w:iCs/>
                <w:sz w:val="24"/>
                <w:szCs w:val="24"/>
              </w:rPr>
            </w:pPr>
          </w:p>
          <w:p w14:paraId="248D677A" w14:textId="77777777" w:rsidR="004A744B" w:rsidRPr="00A61E12" w:rsidRDefault="004A744B" w:rsidP="00F57956">
            <w:pPr>
              <w:widowControl w:val="0"/>
              <w:spacing w:after="0" w:line="240" w:lineRule="auto"/>
              <w:ind w:firstLine="120"/>
              <w:jc w:val="both"/>
              <w:rPr>
                <w:rFonts w:ascii="Times New Roman" w:hAnsi="Times New Roman"/>
                <w:b/>
                <w:bCs/>
                <w:iCs/>
                <w:sz w:val="24"/>
                <w:szCs w:val="24"/>
              </w:rPr>
            </w:pPr>
          </w:p>
          <w:p w14:paraId="78B60774"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відсутня</w:t>
            </w:r>
          </w:p>
          <w:p w14:paraId="7A48E0E7"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58E8F02F"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7B53150F"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3D5BE66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09A38E63"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629A149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C14367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E7AAF7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3A9B36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054747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304272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16013E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DE7AED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C2AB9C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E26F5E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7B5094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73262A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3007E4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4F97E8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277C9D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8885F2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2B65D3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922D3E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829403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190F69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14FCCD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D71A4A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BC75B9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A11620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7EBA7C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68F437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11C40D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3EF4CD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E62E54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30308E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67A12B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42BB25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B64D01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59046E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AFC83A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4545E7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3B7B96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500ED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C561BF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E7B554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C83656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D3BD72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bCs/>
                <w:iCs/>
                <w:sz w:val="24"/>
                <w:szCs w:val="24"/>
              </w:rPr>
              <w:t>3.</w:t>
            </w:r>
            <w:r w:rsidRPr="00A61E12">
              <w:rPr>
                <w:rFonts w:ascii="Times New Roman" w:hAnsi="Times New Roman"/>
                <w:sz w:val="24"/>
                <w:szCs w:val="24"/>
              </w:rPr>
              <w:t xml:space="preserve"> У разі виділу юридичних осіб здійснюється державна реєстрація юридичних осіб, утворених у результаті виділу, та державна реєстрація змін до відомостей, що містяться в Єдиному державному реєстрі, про юридичну особу, з якої здійснено виділ, щодо юридичної особи - правонаступника. Виділ вважається завершеним з дати державної реєстрації змін до відомостей, що містяться у Єдиному державному реєстрі, про юридичну особу, з якої здійснено виділ, щодо юридичної особи - правонаступника.</w:t>
            </w:r>
          </w:p>
          <w:p w14:paraId="6BBA4A4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4C0BF2A"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22" w:name="n76"/>
            <w:bookmarkEnd w:id="122"/>
            <w:r w:rsidRPr="00A61E12">
              <w:rPr>
                <w:rFonts w:ascii="Times New Roman" w:hAnsi="Times New Roman"/>
                <w:b/>
                <w:bCs/>
                <w:iCs/>
                <w:sz w:val="24"/>
                <w:szCs w:val="24"/>
              </w:rPr>
              <w:t>4.</w:t>
            </w:r>
            <w:r w:rsidRPr="00A61E12">
              <w:rPr>
                <w:rFonts w:ascii="Times New Roman" w:hAnsi="Times New Roman"/>
                <w:sz w:val="24"/>
                <w:szCs w:val="24"/>
              </w:rPr>
              <w:t xml:space="preserve"> У разі злиття юридичних осіб здійснюється державна реєстрація новоутвореної юридичної особи та державна реєстрація припинення юридичних осіб, що припиняються у результаті злиття. Злиття вважається завершеним з дати державної реєстрації припинення юридичних осіб, що припиняються у результаті злиття.</w:t>
            </w:r>
          </w:p>
          <w:p w14:paraId="517296C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40F5F68"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23" w:name="n894"/>
            <w:bookmarkStart w:id="124" w:name="n77"/>
            <w:bookmarkEnd w:id="123"/>
            <w:bookmarkEnd w:id="124"/>
            <w:r w:rsidRPr="00A61E12">
              <w:rPr>
                <w:rFonts w:ascii="Times New Roman" w:hAnsi="Times New Roman"/>
                <w:b/>
                <w:bCs/>
                <w:iCs/>
                <w:sz w:val="24"/>
                <w:szCs w:val="24"/>
              </w:rPr>
              <w:t>5.</w:t>
            </w:r>
            <w:r w:rsidRPr="00A61E12">
              <w:rPr>
                <w:rFonts w:ascii="Times New Roman" w:hAnsi="Times New Roman"/>
                <w:sz w:val="24"/>
                <w:szCs w:val="24"/>
              </w:rPr>
              <w:t xml:space="preserve"> У разі перетворення юридичних осіб здійснюється державна реєстрація припинення юридичної особи, що припиняється у результаті перетворення, та державна реєстрація новоутвореної юридичної особи. Перетворення вважається завершеним з дати державної реєстрації новоутвореної юридичної особи.</w:t>
            </w:r>
          </w:p>
          <w:p w14:paraId="4CCBF01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6C5D3D5"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25" w:name="n78"/>
            <w:bookmarkEnd w:id="125"/>
            <w:r w:rsidRPr="00A61E12">
              <w:rPr>
                <w:rFonts w:ascii="Times New Roman" w:hAnsi="Times New Roman"/>
                <w:b/>
                <w:bCs/>
                <w:iCs/>
                <w:sz w:val="24"/>
                <w:szCs w:val="24"/>
              </w:rPr>
              <w:t>6.</w:t>
            </w:r>
            <w:r w:rsidRPr="00A61E12">
              <w:rPr>
                <w:rFonts w:ascii="Times New Roman" w:hAnsi="Times New Roman"/>
                <w:sz w:val="24"/>
                <w:szCs w:val="24"/>
              </w:rPr>
              <w:t xml:space="preserve"> У разі поділу юридичних осіб здійснюється державна реєстрація новоутворених юридичних осіб та державна реєстрація припинення юридичної особи, що припиняється у результаті поділу. Поділ вважається завершеним з дати державної реєстрації припинення юридичної особи, що припиняється у результаті поділу.</w:t>
            </w:r>
          </w:p>
          <w:p w14:paraId="2E5C5E6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89F89D0"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26" w:name="n79"/>
            <w:bookmarkEnd w:id="126"/>
            <w:r w:rsidRPr="00A61E12">
              <w:rPr>
                <w:rFonts w:ascii="Times New Roman" w:hAnsi="Times New Roman"/>
                <w:b/>
                <w:bCs/>
                <w:iCs/>
                <w:sz w:val="24"/>
                <w:szCs w:val="24"/>
              </w:rPr>
              <w:t>7.</w:t>
            </w:r>
            <w:r w:rsidRPr="00A61E12">
              <w:rPr>
                <w:rFonts w:ascii="Times New Roman" w:hAnsi="Times New Roman"/>
                <w:sz w:val="24"/>
                <w:szCs w:val="24"/>
              </w:rPr>
              <w:t xml:space="preserve"> У разі приєднання юридичних осіб здійснюється державна реєстрація припинення юридичних осіб, що припиняються у результаті </w:t>
            </w:r>
            <w:r w:rsidRPr="00A61E12">
              <w:rPr>
                <w:rFonts w:ascii="Times New Roman" w:hAnsi="Times New Roman"/>
                <w:sz w:val="24"/>
                <w:szCs w:val="24"/>
              </w:rPr>
              <w:lastRenderedPageBreak/>
              <w:t>приєднання, та державна реєстрація змін до відомостей, що містяться в Єдиному державному реєстрі, щодо правонаступництва юридичної особи, до якої приєднуються. Приєднання вважається завершеним з дати державної реєстрації змін до відомостей, що містяться в Єдиному державному реєстрі, щодо правонаступництва юридичної особи, до якої приєднуються.</w:t>
            </w:r>
          </w:p>
          <w:p w14:paraId="0B76C0F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5D57362"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27" w:name="n80"/>
            <w:bookmarkEnd w:id="127"/>
            <w:r w:rsidRPr="00A61E12">
              <w:rPr>
                <w:rFonts w:ascii="Times New Roman" w:hAnsi="Times New Roman"/>
                <w:b/>
                <w:bCs/>
                <w:iCs/>
                <w:sz w:val="24"/>
                <w:szCs w:val="24"/>
              </w:rPr>
              <w:t>8.</w:t>
            </w:r>
            <w:r w:rsidRPr="00A61E12">
              <w:rPr>
                <w:rFonts w:ascii="Times New Roman" w:hAnsi="Times New Roman"/>
                <w:sz w:val="24"/>
                <w:szCs w:val="24"/>
              </w:rPr>
              <w:t xml:space="preserve"> Фізична особа - підприємець позбавляється статусу підприємця з дати внесення до Єдиного державного реєстру запису про державну реєстрацію припинення підприємницької діяльності цією фізичною особою.</w:t>
            </w:r>
          </w:p>
          <w:p w14:paraId="48B8648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4F52E10"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28" w:name="n81"/>
            <w:bookmarkEnd w:id="128"/>
            <w:r w:rsidRPr="00A61E12">
              <w:rPr>
                <w:rFonts w:ascii="Times New Roman" w:hAnsi="Times New Roman"/>
                <w:b/>
                <w:bCs/>
                <w:iCs/>
                <w:sz w:val="24"/>
                <w:szCs w:val="24"/>
              </w:rPr>
              <w:t>9.</w:t>
            </w:r>
            <w:r w:rsidRPr="00A61E12">
              <w:rPr>
                <w:rFonts w:ascii="Times New Roman" w:hAnsi="Times New Roman"/>
                <w:sz w:val="24"/>
                <w:szCs w:val="24"/>
              </w:rPr>
              <w:t xml:space="preserve"> Представництва іноземних суб’єктів господарської діяльності підлягають реєстрації в порядку, визначеному Законом України "Про зовнішньоекономічну діяльність".</w:t>
            </w:r>
          </w:p>
        </w:tc>
        <w:tc>
          <w:tcPr>
            <w:tcW w:w="7564" w:type="dxa"/>
            <w:shd w:val="clear" w:color="auto" w:fill="auto"/>
          </w:tcPr>
          <w:p w14:paraId="2CF4FD4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4. Загальні засади державної реєстрації</w:t>
            </w:r>
          </w:p>
          <w:p w14:paraId="4DA60C2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762CE8D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3ED748C" w14:textId="6565C421"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29" w:name="_Hlk17941370"/>
            <w:r w:rsidRPr="00A61E12">
              <w:rPr>
                <w:rFonts w:ascii="Times New Roman" w:hAnsi="Times New Roman"/>
                <w:b/>
                <w:sz w:val="24"/>
                <w:szCs w:val="24"/>
              </w:rPr>
              <w:t xml:space="preserve">2. </w:t>
            </w:r>
            <w:bookmarkStart w:id="130" w:name="_Hlk530411440"/>
            <w:r w:rsidRPr="00A61E12">
              <w:rPr>
                <w:rFonts w:ascii="Times New Roman" w:hAnsi="Times New Roman"/>
                <w:b/>
                <w:sz w:val="24"/>
                <w:szCs w:val="24"/>
              </w:rPr>
              <w:t>Державна реєстрація юридичних осіб, громадських формувань, що не мають статусу юридичної особи, на підставі документів, поданих у паперовій формі, проводиться в межах Автономної Республіки Крим, області, міст Києва та Севастополя за місцем знаходження юридичної особи чи громадського формування, що не має статусу юридичної особи</w:t>
            </w:r>
            <w:bookmarkEnd w:id="130"/>
            <w:r w:rsidRPr="00A61E12">
              <w:rPr>
                <w:rFonts w:ascii="Times New Roman" w:hAnsi="Times New Roman"/>
                <w:b/>
                <w:sz w:val="24"/>
                <w:szCs w:val="24"/>
              </w:rPr>
              <w:t>.</w:t>
            </w:r>
          </w:p>
          <w:p w14:paraId="379CDCD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17D06CD0" w14:textId="432EFE55"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За рішенням Міністерства юстиції України державна реєстрація юридичних осіб, громадських формувань, що не мають статусу юридичної особи, на підставі документів, поданих у паперовій формі, у визначених випадках може проводитися в межах декількох адміністративно-територіальних одиниць, визначених в абзаці першому цієї частини, або </w:t>
            </w:r>
            <w:r w:rsidRPr="00A61E12">
              <w:rPr>
                <w:rFonts w:ascii="Times New Roman" w:hAnsi="Times New Roman"/>
                <w:b/>
                <w:bCs/>
                <w:iCs/>
                <w:sz w:val="24"/>
                <w:szCs w:val="24"/>
              </w:rPr>
              <w:t xml:space="preserve">незалежно від місця знаходження юридичної особи чи </w:t>
            </w:r>
            <w:r w:rsidRPr="00A61E12">
              <w:rPr>
                <w:rFonts w:ascii="Times New Roman" w:hAnsi="Times New Roman"/>
                <w:b/>
                <w:sz w:val="24"/>
                <w:szCs w:val="24"/>
              </w:rPr>
              <w:t>громадського формування, що не має статусу юридичної особи,</w:t>
            </w:r>
            <w:r w:rsidRPr="00A61E12">
              <w:rPr>
                <w:rFonts w:ascii="Times New Roman" w:hAnsi="Times New Roman"/>
                <w:b/>
                <w:bCs/>
                <w:iCs/>
                <w:sz w:val="24"/>
                <w:szCs w:val="24"/>
              </w:rPr>
              <w:t xml:space="preserve"> в межах України</w:t>
            </w:r>
            <w:r w:rsidRPr="00A61E12">
              <w:rPr>
                <w:rFonts w:ascii="Times New Roman" w:hAnsi="Times New Roman"/>
                <w:b/>
                <w:sz w:val="24"/>
                <w:szCs w:val="24"/>
              </w:rPr>
              <w:t>.</w:t>
            </w:r>
          </w:p>
          <w:p w14:paraId="31EB191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32E63A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Державна реєстрація фізичних осіб - підприємців на підставі документів, поданих у паперовій та електронній формі, а також державна реєстрація юридичних осіб, громадських формувань, що не мають статусу юридичної особи, на підставі документів, поданих в електронній формі, проводиться незалежно від їх місця знаходження.</w:t>
            </w:r>
          </w:p>
          <w:p w14:paraId="45B2689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8626D85" w14:textId="3F3DB7D3"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3. Державна реєстрація змін до відомостей про юридичну особу, що містяться в Єдиному державному реєстрі, у результаті </w:t>
            </w:r>
            <w:bookmarkStart w:id="131" w:name="_Hlk529528556"/>
            <w:r w:rsidRPr="00A61E12">
              <w:rPr>
                <w:rFonts w:ascii="Times New Roman" w:hAnsi="Times New Roman"/>
                <w:b/>
                <w:sz w:val="24"/>
                <w:szCs w:val="24"/>
              </w:rPr>
              <w:t>нотаріального посвідчення правочину, предметом якого є відчуження (передання) частки засновника (учасника) у статутному (складеному) капіталі (пайовому фонді) юридичної особи (крім акціонерних товариств</w:t>
            </w:r>
            <w:bookmarkEnd w:id="131"/>
            <w:r w:rsidRPr="00A61E12">
              <w:rPr>
                <w:rFonts w:ascii="Times New Roman" w:hAnsi="Times New Roman"/>
                <w:b/>
                <w:sz w:val="24"/>
                <w:szCs w:val="24"/>
              </w:rPr>
              <w:t xml:space="preserve">), у результаті видачі свідоцтва </w:t>
            </w:r>
            <w:r w:rsidRPr="00A61E12">
              <w:rPr>
                <w:rFonts w:ascii="Times New Roman" w:hAnsi="Times New Roman"/>
                <w:b/>
                <w:sz w:val="24"/>
                <w:szCs w:val="24"/>
              </w:rPr>
              <w:lastRenderedPageBreak/>
              <w:t xml:space="preserve">про право на спадщину на частку засновника (учасника) у статутному (складеному) капіталі (пайовому фонді) юридичної особи (крім акціонерних товариств) проводиться нотаріусом, яким вчинено відповідну нотаріальну дію, відразу після вчинення </w:t>
            </w:r>
            <w:proofErr w:type="spellStart"/>
            <w:r w:rsidRPr="00A61E12">
              <w:rPr>
                <w:rFonts w:ascii="Times New Roman" w:hAnsi="Times New Roman"/>
                <w:b/>
                <w:sz w:val="24"/>
                <w:szCs w:val="24"/>
              </w:rPr>
              <w:t>посвідчувального</w:t>
            </w:r>
            <w:proofErr w:type="spellEnd"/>
            <w:r w:rsidRPr="00A61E12">
              <w:rPr>
                <w:rFonts w:ascii="Times New Roman" w:hAnsi="Times New Roman"/>
                <w:b/>
                <w:sz w:val="24"/>
                <w:szCs w:val="24"/>
              </w:rPr>
              <w:t xml:space="preserve"> напису на документі або  підписання  документа, що ним видається, крім випадків, передбачених цією статтею.</w:t>
            </w:r>
          </w:p>
          <w:p w14:paraId="2310884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C4889B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За  наявності  поважних причин (надзвичайна або невідворотна за даних умов подія (непереборна сила)) державну реєстрацію змін до відомостей про юридичну особу, що містяться в Єдиному державному реєстрі, у результаті вчинення відповідної нотаріальної дії може бути проведено іншим нотаріусом за домовленістю із ним та за попереднім письмовим повідомленням  відповідного територіального органу Міністерства юстиції України із зазначенням поважних причин, відомостей про нотаріуса, що проводитиме державну реєстрацію змін до відомостей про юридичну особу, що містяться в Єдиному державному реєстрі, та строку відсутності.</w:t>
            </w:r>
          </w:p>
          <w:p w14:paraId="15D7483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EF9EB3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Передача заяв на проведення державної реєстрації змін до відомостей про юридичну особу, що містяться в Єдиному державному реєстрі, до іншого нотаріуса здійснюється за допомогою програмних засобів ведення Єдиного державного реєстру відповідним територіальним органом Міністерства юстиції України.</w:t>
            </w:r>
          </w:p>
          <w:p w14:paraId="54C1DEF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C93B446" w14:textId="56984412"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У випадку смерті нотаріуса, оголошення його померлим чи безвісно відсутнім у порядку, встановленому законом, або якщо нотаріус за станом здоров’я не може вчинити дії, передбачені абзацом першим цієї частини,  передача заяв на проведення державної реєстрації змін до відомостей про юридичну особу, що містяться в Єдиному державному реєстрі,  до іншого нотаріуса здійснюється за ініціативою відповідного територіального органу Міністерства юстиції України.</w:t>
            </w:r>
          </w:p>
          <w:p w14:paraId="3977B5A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080817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lastRenderedPageBreak/>
              <w:t>Правила цієї частини також застосовуються до випадків проведення інших реєстраційних дій нотаріусом, що за наявності умов, визначених цією частиною, не може провести реєстраційні дії у межах строків, визначених цим Законом, по заявам, що перебувають на розгляді у такого нотаріуса.</w:t>
            </w:r>
          </w:p>
          <w:bookmarkEnd w:id="129"/>
          <w:p w14:paraId="1CF2814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1E554CB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4.</w:t>
            </w:r>
            <w:r w:rsidRPr="00A61E12">
              <w:rPr>
                <w:rFonts w:ascii="Times New Roman" w:hAnsi="Times New Roman"/>
                <w:sz w:val="24"/>
                <w:szCs w:val="24"/>
              </w:rPr>
              <w:t xml:space="preserve"> У разі виділу юридичних осіб здійснюється державна реєстрація юридичних осіб, утворених у результаті виділу, та державна реєстрація змін до відомостей, що містяться в Єдиному державному реєстрі, про юридичну особу, з якої здійснено виділ, щодо юридичної особи - правонаступника. Виділ вважається завершеним з дати державної реєстрації змін до відомостей, що містяться у Єдиному державному реєстрі, про юридичну особу, з якої здійснено виділ, щодо юридичної особи - правонаступника.</w:t>
            </w:r>
          </w:p>
          <w:p w14:paraId="496DDC5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6AB65E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5.</w:t>
            </w:r>
            <w:r w:rsidRPr="00A61E12">
              <w:rPr>
                <w:rFonts w:ascii="Times New Roman" w:hAnsi="Times New Roman"/>
                <w:sz w:val="24"/>
                <w:szCs w:val="24"/>
              </w:rPr>
              <w:t xml:space="preserve"> У разі злиття юридичних осіб здійснюється державна реєстрація новоутвореної юридичної особи та державна реєстрація припинення юридичних осіб, що припиняються у результаті злиття. Злиття вважається завершеним з дати державної реєстрації припинення юридичних осіб, що припиняються у результаті злиття.</w:t>
            </w:r>
          </w:p>
          <w:p w14:paraId="4871166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5752BD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6.</w:t>
            </w:r>
            <w:r w:rsidRPr="00A61E12">
              <w:rPr>
                <w:rFonts w:ascii="Times New Roman" w:hAnsi="Times New Roman"/>
                <w:sz w:val="24"/>
                <w:szCs w:val="24"/>
              </w:rPr>
              <w:t xml:space="preserve"> У разі перетворення юридичних осіб здійснюється державна реєстрація припинення юридичної особи, що припиняється у результаті перетворення, та державна реєстрація новоутвореної юридичної особи. Перетворення вважається завершеним з дати державної реєстрації новоутвореної юридичної особи.</w:t>
            </w:r>
          </w:p>
          <w:p w14:paraId="6B1F6FF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017D5B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7.</w:t>
            </w:r>
            <w:r w:rsidRPr="00A61E12">
              <w:rPr>
                <w:rFonts w:ascii="Times New Roman" w:hAnsi="Times New Roman"/>
                <w:sz w:val="24"/>
                <w:szCs w:val="24"/>
              </w:rPr>
              <w:t xml:space="preserve"> У разі поділу юридичних осіб здійснюється державна реєстрація новоутворених юридичних осіб та державна реєстрація припинення юридичної особи, що припиняється у результаті поділу. Поділ вважається завершеним з дати державної реєстрації припинення юридичної особи, що припиняється у результаті поділу.</w:t>
            </w:r>
          </w:p>
          <w:p w14:paraId="1D6E85C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40E006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8.</w:t>
            </w:r>
            <w:r w:rsidRPr="00A61E12">
              <w:rPr>
                <w:rFonts w:ascii="Times New Roman" w:hAnsi="Times New Roman"/>
                <w:sz w:val="24"/>
                <w:szCs w:val="24"/>
              </w:rPr>
              <w:t xml:space="preserve"> У разі приєднання юридичних осіб здійснюється державна реєстрація припинення юридичних осіб, що припиняються у результаті </w:t>
            </w:r>
            <w:r w:rsidRPr="00A61E12">
              <w:rPr>
                <w:rFonts w:ascii="Times New Roman" w:hAnsi="Times New Roman"/>
                <w:sz w:val="24"/>
                <w:szCs w:val="24"/>
              </w:rPr>
              <w:lastRenderedPageBreak/>
              <w:t>приєднання, та державна реєстрація змін до відомостей, що містяться в Єдиному державному реєстрі, щодо правонаступництва юридичної особи, до якої приєднуються. Приєднання вважається завершеним з дати державної реєстрації змін до відомостей, що містяться в Єдиному державному реєстрі, щодо правонаступництва юридичної особи, до якої приєднуються.</w:t>
            </w:r>
          </w:p>
          <w:p w14:paraId="1832273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718355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9.</w:t>
            </w:r>
            <w:r w:rsidRPr="00A61E12">
              <w:rPr>
                <w:rFonts w:ascii="Times New Roman" w:hAnsi="Times New Roman"/>
                <w:sz w:val="24"/>
                <w:szCs w:val="24"/>
              </w:rPr>
              <w:t xml:space="preserve"> Фізична особа - підприємець позбавляється статусу підприємця з дати внесення до Єдиного державного реєстру запису про державну реєстрацію припинення підприємницької діяльності цією фізичною особою.</w:t>
            </w:r>
          </w:p>
          <w:p w14:paraId="56C4015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873FDD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10.</w:t>
            </w:r>
            <w:r w:rsidRPr="00A61E12">
              <w:rPr>
                <w:rFonts w:ascii="Times New Roman" w:hAnsi="Times New Roman"/>
                <w:sz w:val="24"/>
                <w:szCs w:val="24"/>
              </w:rPr>
              <w:t xml:space="preserve"> Представництва іноземних суб’єктів господарської діяльності підлягають реєстрації в порядку, визначеному Законом України "Про зовнішньоекономічну діяльність".</w:t>
            </w:r>
          </w:p>
        </w:tc>
      </w:tr>
      <w:tr w:rsidR="00A61E12" w:rsidRPr="00A61E12" w14:paraId="01C9642B" w14:textId="77777777" w:rsidTr="0054166E">
        <w:tc>
          <w:tcPr>
            <w:tcW w:w="7564" w:type="dxa"/>
            <w:shd w:val="clear" w:color="auto" w:fill="auto"/>
          </w:tcPr>
          <w:p w14:paraId="5937979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5. Система органів державної реєстрації</w:t>
            </w:r>
          </w:p>
          <w:p w14:paraId="44BF0991"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32" w:name="n84"/>
            <w:bookmarkEnd w:id="132"/>
            <w:r w:rsidRPr="00A61E12">
              <w:rPr>
                <w:rFonts w:ascii="Times New Roman" w:hAnsi="Times New Roman"/>
                <w:sz w:val="24"/>
                <w:szCs w:val="24"/>
              </w:rPr>
              <w:t>…</w:t>
            </w:r>
          </w:p>
          <w:p w14:paraId="6FDEE2B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4ACFEB8"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33" w:name="n87"/>
            <w:bookmarkEnd w:id="133"/>
            <w:r w:rsidRPr="00A61E12">
              <w:rPr>
                <w:rFonts w:ascii="Times New Roman" w:hAnsi="Times New Roman"/>
                <w:sz w:val="24"/>
                <w:szCs w:val="24"/>
              </w:rPr>
              <w:t>2. До повноважень Міністерства юстиції України у сфері державної реєстрації належить:</w:t>
            </w:r>
          </w:p>
          <w:p w14:paraId="0BB4AA25"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34" w:name="n88"/>
            <w:bookmarkEnd w:id="134"/>
            <w:r w:rsidRPr="00A61E12">
              <w:rPr>
                <w:rFonts w:ascii="Times New Roman" w:hAnsi="Times New Roman"/>
                <w:sz w:val="24"/>
                <w:szCs w:val="24"/>
              </w:rPr>
              <w:t>…</w:t>
            </w:r>
          </w:p>
          <w:p w14:paraId="2CF003F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ED5E3B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нормативно-правове, методологічне та інформаційне забезпечення у сфері державної реєстрації;</w:t>
            </w:r>
          </w:p>
          <w:p w14:paraId="3E8EB9E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47EB08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0B4619B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B5419B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46BD58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7EB7788"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35" w:name="n897"/>
            <w:bookmarkStart w:id="136" w:name="n95"/>
            <w:bookmarkStart w:id="137" w:name="n101"/>
            <w:bookmarkEnd w:id="135"/>
            <w:bookmarkEnd w:id="136"/>
            <w:bookmarkEnd w:id="137"/>
            <w:r w:rsidRPr="00A61E12">
              <w:rPr>
                <w:rFonts w:ascii="Times New Roman" w:hAnsi="Times New Roman"/>
                <w:sz w:val="24"/>
                <w:szCs w:val="24"/>
              </w:rPr>
              <w:t>3. До повноважень інших суб’єктів державної реєстрації належить:</w:t>
            </w:r>
          </w:p>
          <w:p w14:paraId="5F556DED"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38" w:name="n102"/>
            <w:bookmarkEnd w:id="138"/>
            <w:r w:rsidRPr="00A61E12">
              <w:rPr>
                <w:rFonts w:ascii="Times New Roman" w:hAnsi="Times New Roman"/>
                <w:sz w:val="24"/>
                <w:szCs w:val="24"/>
              </w:rPr>
              <w:t>…</w:t>
            </w:r>
          </w:p>
          <w:p w14:paraId="6B670EE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ED3E71D" w14:textId="77777777" w:rsidR="00827C63" w:rsidRPr="00827C63" w:rsidRDefault="00827C63" w:rsidP="00F57956">
            <w:pPr>
              <w:widowControl w:val="0"/>
              <w:spacing w:after="0" w:line="240" w:lineRule="auto"/>
              <w:ind w:firstLine="120"/>
              <w:jc w:val="both"/>
              <w:rPr>
                <w:rFonts w:ascii="Times New Roman" w:hAnsi="Times New Roman"/>
                <w:color w:val="000000"/>
                <w:sz w:val="24"/>
                <w:szCs w:val="24"/>
                <w:shd w:val="clear" w:color="auto" w:fill="FFFFFF"/>
              </w:rPr>
            </w:pPr>
            <w:bookmarkStart w:id="139" w:name="n108"/>
            <w:bookmarkEnd w:id="139"/>
            <w:r w:rsidRPr="00827C63">
              <w:rPr>
                <w:rFonts w:ascii="Times New Roman" w:hAnsi="Times New Roman"/>
                <w:color w:val="000000"/>
                <w:sz w:val="24"/>
                <w:szCs w:val="24"/>
                <w:shd w:val="clear" w:color="auto" w:fill="FFFFFF"/>
              </w:rPr>
              <w:t>2) здійснення інших повноважень, передбачених цим Законом та іншими нормативно-правовими актами.</w:t>
            </w:r>
          </w:p>
          <w:p w14:paraId="6BB3FD79" w14:textId="082998B4"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Акредитовані суб’єкти можуть здійснювати усі повноваження, </w:t>
            </w:r>
            <w:r w:rsidRPr="00A61E12">
              <w:rPr>
                <w:rFonts w:ascii="Times New Roman" w:hAnsi="Times New Roman"/>
                <w:b/>
                <w:sz w:val="24"/>
                <w:szCs w:val="24"/>
              </w:rPr>
              <w:lastRenderedPageBreak/>
              <w:t>визначені у цій частині, або здійснювати повноваження щодо забезпечення прийняття та видачі документів у сфері державної реєстрації на підставі договору з іншим суб’єктом державної реєстрації та/або нотаріусом.</w:t>
            </w:r>
          </w:p>
        </w:tc>
        <w:tc>
          <w:tcPr>
            <w:tcW w:w="7564" w:type="dxa"/>
            <w:shd w:val="clear" w:color="auto" w:fill="auto"/>
          </w:tcPr>
          <w:p w14:paraId="730FFC7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5. Система органів державної реєстрації</w:t>
            </w:r>
          </w:p>
          <w:p w14:paraId="47558EF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385B627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4DC5D6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До повноважень Міністерства юстиції України у сфері державної реєстрації належить:</w:t>
            </w:r>
          </w:p>
          <w:p w14:paraId="34F8BFF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5E853D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CE66B3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нормативно-правове, методологічне та інформаційне забезпечення у сфері державної реєстрації;</w:t>
            </w:r>
          </w:p>
          <w:p w14:paraId="2EAD5CE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BD1DE1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40" w:name="_Hlk17941601"/>
            <w:r w:rsidRPr="00A61E12">
              <w:rPr>
                <w:rFonts w:ascii="Times New Roman" w:hAnsi="Times New Roman"/>
                <w:b/>
                <w:sz w:val="24"/>
                <w:szCs w:val="24"/>
              </w:rPr>
              <w:t>2-1) організація роботи з підготовки та підвищення кваліфікації державних реєстраторів;</w:t>
            </w:r>
          </w:p>
          <w:bookmarkEnd w:id="140"/>
          <w:p w14:paraId="4D40E4F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D9D2A8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1746EF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До повноважень інших суб’єктів державної реєстрації належить:</w:t>
            </w:r>
          </w:p>
          <w:p w14:paraId="0AD25E0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36E6AB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AE7EFF9" w14:textId="77777777" w:rsidR="00827C63" w:rsidRPr="00827C63" w:rsidRDefault="00827C63" w:rsidP="00827C63">
            <w:pPr>
              <w:widowControl w:val="0"/>
              <w:spacing w:after="0" w:line="240" w:lineRule="auto"/>
              <w:ind w:firstLine="120"/>
              <w:jc w:val="both"/>
              <w:rPr>
                <w:rFonts w:ascii="Times New Roman" w:hAnsi="Times New Roman"/>
                <w:color w:val="000000"/>
                <w:sz w:val="24"/>
                <w:szCs w:val="24"/>
                <w:shd w:val="clear" w:color="auto" w:fill="FFFFFF"/>
              </w:rPr>
            </w:pPr>
            <w:r w:rsidRPr="00827C63">
              <w:rPr>
                <w:rFonts w:ascii="Times New Roman" w:hAnsi="Times New Roman"/>
                <w:color w:val="000000"/>
                <w:sz w:val="24"/>
                <w:szCs w:val="24"/>
                <w:shd w:val="clear" w:color="auto" w:fill="FFFFFF"/>
              </w:rPr>
              <w:t>2) здійснення інших повноважень, передбачених цим Законом та іншими нормативно-правовими актами.</w:t>
            </w:r>
          </w:p>
          <w:p w14:paraId="7E00DA7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виключено</w:t>
            </w:r>
          </w:p>
        </w:tc>
      </w:tr>
      <w:tr w:rsidR="00A61E12" w:rsidRPr="00A61E12" w14:paraId="137E5AEC" w14:textId="77777777" w:rsidTr="0054166E">
        <w:tc>
          <w:tcPr>
            <w:tcW w:w="7564" w:type="dxa"/>
            <w:shd w:val="clear" w:color="auto" w:fill="auto"/>
          </w:tcPr>
          <w:p w14:paraId="261478C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6. Державний реєстратор</w:t>
            </w:r>
          </w:p>
          <w:p w14:paraId="7A6B064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6DC85F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Державним реєстратором може бути громадянин України, який має вищу освіту, відповідає кваліфікаційним вимогам, визначеним Міністерством юстиції України, та перебуває у трудових відносинах з суб’єктом державної реєстрації (крім нотаріусів), та нотаріус.</w:t>
            </w:r>
          </w:p>
          <w:p w14:paraId="050B589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F51DA25"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41" w:name="n111"/>
            <w:bookmarkEnd w:id="141"/>
            <w:r w:rsidRPr="00A61E12">
              <w:rPr>
                <w:rFonts w:ascii="Times New Roman" w:hAnsi="Times New Roman"/>
                <w:sz w:val="24"/>
                <w:szCs w:val="24"/>
              </w:rPr>
              <w:t>2. Державний реєстратор:</w:t>
            </w:r>
          </w:p>
          <w:p w14:paraId="222A6FA5" w14:textId="77777777" w:rsidR="00F57956" w:rsidRPr="00A61E12" w:rsidRDefault="00F57956" w:rsidP="00F57956">
            <w:pPr>
              <w:widowControl w:val="0"/>
              <w:spacing w:after="0" w:line="240" w:lineRule="auto"/>
              <w:jc w:val="both"/>
              <w:rPr>
                <w:rFonts w:ascii="Times New Roman" w:hAnsi="Times New Roman"/>
                <w:sz w:val="24"/>
                <w:szCs w:val="24"/>
              </w:rPr>
            </w:pPr>
            <w:bookmarkStart w:id="142" w:name="n112"/>
            <w:bookmarkEnd w:id="142"/>
          </w:p>
          <w:p w14:paraId="5109DB3E" w14:textId="77777777" w:rsidR="00F57956" w:rsidRPr="00A61E12" w:rsidRDefault="00F57956" w:rsidP="00F57956">
            <w:pPr>
              <w:widowControl w:val="0"/>
              <w:spacing w:after="0" w:line="240" w:lineRule="auto"/>
              <w:jc w:val="both"/>
              <w:rPr>
                <w:rFonts w:ascii="Times New Roman" w:hAnsi="Times New Roman"/>
                <w:sz w:val="24"/>
                <w:szCs w:val="24"/>
              </w:rPr>
            </w:pPr>
            <w:r w:rsidRPr="00A61E12">
              <w:rPr>
                <w:rFonts w:ascii="Times New Roman" w:hAnsi="Times New Roman"/>
                <w:sz w:val="24"/>
                <w:szCs w:val="24"/>
              </w:rPr>
              <w:t>1) приймає документи;</w:t>
            </w:r>
          </w:p>
          <w:p w14:paraId="022CAC40" w14:textId="77777777" w:rsidR="00F57956" w:rsidRPr="00A61E12" w:rsidRDefault="00F57956" w:rsidP="00F57956">
            <w:pPr>
              <w:widowControl w:val="0"/>
              <w:spacing w:after="0" w:line="240" w:lineRule="auto"/>
              <w:jc w:val="both"/>
              <w:rPr>
                <w:rFonts w:ascii="Times New Roman" w:hAnsi="Times New Roman"/>
                <w:i/>
                <w:sz w:val="24"/>
                <w:szCs w:val="24"/>
              </w:rPr>
            </w:pPr>
            <w:bookmarkStart w:id="143" w:name="n113"/>
            <w:bookmarkEnd w:id="143"/>
          </w:p>
          <w:p w14:paraId="06D8B4BF" w14:textId="77777777" w:rsidR="00F57956" w:rsidRPr="00A61E12" w:rsidRDefault="00F57956" w:rsidP="00F57956">
            <w:pPr>
              <w:widowControl w:val="0"/>
              <w:spacing w:after="0" w:line="240" w:lineRule="auto"/>
              <w:jc w:val="both"/>
              <w:rPr>
                <w:rFonts w:ascii="Times New Roman" w:hAnsi="Times New Roman"/>
                <w:b/>
                <w:bCs/>
                <w:iCs/>
                <w:sz w:val="24"/>
                <w:szCs w:val="24"/>
              </w:rPr>
            </w:pPr>
            <w:r w:rsidRPr="00A61E12">
              <w:rPr>
                <w:rFonts w:ascii="Times New Roman" w:hAnsi="Times New Roman"/>
                <w:b/>
                <w:bCs/>
                <w:sz w:val="24"/>
                <w:szCs w:val="24"/>
              </w:rPr>
              <w:t>відсутня</w:t>
            </w:r>
          </w:p>
          <w:p w14:paraId="429ABE4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582B826"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42DF58DB"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0D60953D"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44" w:name="n114"/>
            <w:bookmarkEnd w:id="144"/>
            <w:r w:rsidRPr="00A61E12">
              <w:rPr>
                <w:rFonts w:ascii="Times New Roman" w:hAnsi="Times New Roman"/>
                <w:sz w:val="24"/>
                <w:szCs w:val="24"/>
              </w:rPr>
              <w:t>3) перевіряє документи на наявність підстав для відмови у державній реєстрації;</w:t>
            </w:r>
          </w:p>
          <w:p w14:paraId="4D4A0A2B"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45" w:name="n115"/>
            <w:bookmarkEnd w:id="145"/>
          </w:p>
          <w:p w14:paraId="2C74F8A0" w14:textId="77777777" w:rsidR="00F57956" w:rsidRPr="00A61E12" w:rsidRDefault="00F57956" w:rsidP="00F57956">
            <w:pPr>
              <w:widowControl w:val="0"/>
              <w:spacing w:after="0" w:line="240" w:lineRule="auto"/>
              <w:ind w:firstLine="120"/>
              <w:jc w:val="both"/>
              <w:rPr>
                <w:rFonts w:ascii="Times New Roman" w:hAnsi="Times New Roman"/>
                <w:b/>
                <w:bCs/>
                <w:sz w:val="24"/>
                <w:szCs w:val="24"/>
              </w:rPr>
            </w:pPr>
            <w:r w:rsidRPr="00A61E12">
              <w:rPr>
                <w:rFonts w:ascii="Times New Roman" w:hAnsi="Times New Roman"/>
                <w:b/>
                <w:bCs/>
                <w:sz w:val="24"/>
                <w:szCs w:val="24"/>
              </w:rPr>
              <w:t>відсутня</w:t>
            </w:r>
          </w:p>
          <w:p w14:paraId="1E72E64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38F8BE3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9A6BD1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CB2000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3B7644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D8FEFC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5EEB7A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2076B8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1B45A2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EF2802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82B1BA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8D1AEF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0F31070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6E7693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6BC3C5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E64D6B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D8EDC6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CAA9A7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7F567E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CA0EA0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43FF7B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50E54F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1DF21E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824C3B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575BFD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14D6BF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233491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488660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FBE078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8326E1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1B6A28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686E38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FD35F8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0B047B5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5FC5C0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D640EF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29F65C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80FB4B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D93D5C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B7C035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F99CDB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76CC6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8BCE0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06CABA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401105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7DC8CB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30ED0F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A72C1E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F85D40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C22BB1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B6F8EC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1C5889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214EA7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77364C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0EE94D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BD1C95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A24D28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1ADAEC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F160BE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BD3D5C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8BC9E2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70C828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5F95E8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AB10F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B9E023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7C709B0"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b/>
                <w:bCs/>
                <w:iCs/>
                <w:sz w:val="24"/>
                <w:szCs w:val="24"/>
              </w:rPr>
              <w:t>4.</w:t>
            </w:r>
            <w:r w:rsidRPr="00A61E12">
              <w:rPr>
                <w:rFonts w:ascii="Times New Roman" w:hAnsi="Times New Roman"/>
                <w:iCs/>
                <w:sz w:val="24"/>
                <w:szCs w:val="24"/>
              </w:rPr>
              <w:t xml:space="preserve"> Державний реєстратор не має права проводити реєстраційні дії щодо суб’єкта державної реєстрації, з яким державний реєстратор перебуває у трудових відносинах або засновником (учасником) якого він є. У такому разі державна реєстрація проводиться іншим державним реєстратором.</w:t>
            </w:r>
          </w:p>
          <w:p w14:paraId="49CB7064"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1CA382C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146" w:name="n902"/>
            <w:bookmarkEnd w:id="146"/>
            <w:r w:rsidRPr="00A61E12">
              <w:rPr>
                <w:rFonts w:ascii="Times New Roman" w:hAnsi="Times New Roman"/>
                <w:b/>
                <w:bCs/>
                <w:iCs/>
                <w:sz w:val="24"/>
                <w:szCs w:val="24"/>
              </w:rPr>
              <w:t>Дія абзацу першого цієї частини щодо перебування у трудових відносинах не поширюється на державних реєстраторів, які перебувають у трудових відносинах з виконавчими органами сільських, селищних, міських рад, Київською, Севастопольською міськими, районними, районними у містах Києві та Севастополі державними адміністраціями.</w:t>
            </w:r>
          </w:p>
          <w:p w14:paraId="47DD971D"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1AFB068F"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bookmarkStart w:id="147" w:name="n901"/>
            <w:bookmarkEnd w:id="147"/>
            <w:r w:rsidRPr="00A61E12">
              <w:rPr>
                <w:rFonts w:ascii="Times New Roman" w:hAnsi="Times New Roman"/>
                <w:iCs/>
                <w:sz w:val="24"/>
                <w:szCs w:val="24"/>
              </w:rPr>
              <w:t xml:space="preserve">Державний реєстратор не має права проводити реєстраційні дії щодо себе, свого чоловіка чи своєї дружини, його (її) та своїх родичів (батьків, дітей, онуків, діда, баби, братів, сестер), а також юридичних осіб, засновником (учасником) яких він є. У такому разі державна реєстрація </w:t>
            </w:r>
            <w:r w:rsidRPr="00A61E12">
              <w:rPr>
                <w:rFonts w:ascii="Times New Roman" w:hAnsi="Times New Roman"/>
                <w:iCs/>
                <w:sz w:val="24"/>
                <w:szCs w:val="24"/>
              </w:rPr>
              <w:lastRenderedPageBreak/>
              <w:t>проводиться іншим державним реєстратором відповідного суб’єкта державної реєстрації.</w:t>
            </w:r>
          </w:p>
          <w:p w14:paraId="2B375951"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056A493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bCs/>
                <w:iCs/>
                <w:sz w:val="24"/>
                <w:szCs w:val="24"/>
              </w:rPr>
              <w:t>5.</w:t>
            </w:r>
            <w:r w:rsidRPr="00A61E12">
              <w:rPr>
                <w:rFonts w:ascii="Times New Roman" w:hAnsi="Times New Roman"/>
                <w:sz w:val="24"/>
                <w:szCs w:val="24"/>
              </w:rPr>
              <w:t xml:space="preserve"> Втручання будь-яких органів, їх посадових осіб, громадян, юридичних осіб та громадських формувань, що не мають статусу юридичної особи, у діяльність державного реєстратора під час проведення реєстраційних дій, крім випадків, передбачених цим Законом, забороняється і тягне за собою відповідальність згідно із законом.</w:t>
            </w:r>
          </w:p>
          <w:p w14:paraId="5986FC0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A7F4B7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bCs/>
                <w:iCs/>
                <w:sz w:val="24"/>
                <w:szCs w:val="24"/>
              </w:rPr>
              <w:t>6.</w:t>
            </w:r>
            <w:r w:rsidRPr="00A61E12">
              <w:rPr>
                <w:rFonts w:ascii="Times New Roman" w:hAnsi="Times New Roman"/>
                <w:sz w:val="24"/>
                <w:szCs w:val="24"/>
              </w:rPr>
              <w:t xml:space="preserve"> У разі збройного конфлікту, тимчасової окупації, проведення антитерористичної операції Міністерство юстиції України може прийняти рішення про тимчасове блокування доступу до Єдиного державного реєстру державних реєстраторів, що діють на відповідній території (нотаріальному окрузі).</w:t>
            </w:r>
          </w:p>
        </w:tc>
        <w:tc>
          <w:tcPr>
            <w:tcW w:w="7564" w:type="dxa"/>
            <w:shd w:val="clear" w:color="auto" w:fill="auto"/>
          </w:tcPr>
          <w:p w14:paraId="70800E6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6. Державний реєстратор</w:t>
            </w:r>
          </w:p>
          <w:p w14:paraId="7BB5089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B166E6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Державним реєстратором може бути громадянин України, який має вищу освіту, відповідає кваліфікаційним вимогам, визначеним Міністерством юстиції України, та перебуває у трудових відносинах з суб’єктом державної реєстрації (крім нотаріусів), та нотаріус.</w:t>
            </w:r>
          </w:p>
          <w:p w14:paraId="56973E0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332E10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Державний реєстратор:</w:t>
            </w:r>
          </w:p>
          <w:p w14:paraId="51EF2DD2" w14:textId="77777777" w:rsidR="00F57956" w:rsidRPr="00A61E12" w:rsidRDefault="00F57956" w:rsidP="00F57956">
            <w:pPr>
              <w:widowControl w:val="0"/>
              <w:spacing w:after="0" w:line="240" w:lineRule="auto"/>
              <w:ind w:firstLine="9"/>
              <w:jc w:val="both"/>
              <w:rPr>
                <w:rFonts w:ascii="Times New Roman" w:hAnsi="Times New Roman"/>
                <w:sz w:val="24"/>
                <w:szCs w:val="24"/>
              </w:rPr>
            </w:pPr>
          </w:p>
          <w:p w14:paraId="5FBDA330" w14:textId="77777777" w:rsidR="00F57956" w:rsidRPr="00A61E12" w:rsidRDefault="00F57956" w:rsidP="00F57956">
            <w:pPr>
              <w:widowControl w:val="0"/>
              <w:spacing w:after="0" w:line="240" w:lineRule="auto"/>
              <w:ind w:firstLine="9"/>
              <w:jc w:val="both"/>
              <w:rPr>
                <w:rFonts w:ascii="Times New Roman" w:hAnsi="Times New Roman"/>
                <w:sz w:val="24"/>
                <w:szCs w:val="24"/>
                <w:lang w:val="ru-RU"/>
              </w:rPr>
            </w:pPr>
            <w:r w:rsidRPr="00A61E12">
              <w:rPr>
                <w:rFonts w:ascii="Times New Roman" w:hAnsi="Times New Roman"/>
                <w:sz w:val="24"/>
                <w:szCs w:val="24"/>
              </w:rPr>
              <w:t>1) приймає документи;</w:t>
            </w:r>
          </w:p>
          <w:p w14:paraId="092A4760" w14:textId="77777777" w:rsidR="00F57956" w:rsidRPr="00A61E12" w:rsidRDefault="00F57956" w:rsidP="00F57956">
            <w:pPr>
              <w:widowControl w:val="0"/>
              <w:spacing w:after="0" w:line="240" w:lineRule="auto"/>
              <w:ind w:firstLine="9"/>
              <w:jc w:val="both"/>
              <w:rPr>
                <w:rFonts w:ascii="Times New Roman" w:hAnsi="Times New Roman"/>
                <w:b/>
                <w:sz w:val="24"/>
                <w:szCs w:val="24"/>
              </w:rPr>
            </w:pPr>
          </w:p>
          <w:p w14:paraId="3600E6AC" w14:textId="77777777" w:rsidR="00F57956" w:rsidRPr="00A61E12" w:rsidRDefault="00F57956" w:rsidP="00F57956">
            <w:pPr>
              <w:widowControl w:val="0"/>
              <w:spacing w:after="0" w:line="240" w:lineRule="auto"/>
              <w:ind w:firstLine="9"/>
              <w:jc w:val="both"/>
              <w:rPr>
                <w:rFonts w:ascii="Times New Roman" w:hAnsi="Times New Roman"/>
                <w:b/>
                <w:sz w:val="24"/>
                <w:szCs w:val="24"/>
              </w:rPr>
            </w:pPr>
            <w:bookmarkStart w:id="148" w:name="_Hlk17942517"/>
            <w:r w:rsidRPr="00A61E12">
              <w:rPr>
                <w:rFonts w:ascii="Times New Roman" w:hAnsi="Times New Roman"/>
                <w:b/>
                <w:sz w:val="24"/>
                <w:szCs w:val="24"/>
              </w:rPr>
              <w:t xml:space="preserve">1-1) </w:t>
            </w:r>
            <w:r w:rsidRPr="00A61E12">
              <w:rPr>
                <w:rFonts w:ascii="Times New Roman" w:hAnsi="Times New Roman"/>
                <w:b/>
                <w:sz w:val="24"/>
                <w:szCs w:val="24"/>
                <w:lang w:eastAsia="uk-UA"/>
              </w:rPr>
              <w:t>встановлює черговість розгляду поданих документів для державної реєстрації</w:t>
            </w:r>
            <w:r w:rsidRPr="00A61E12">
              <w:rPr>
                <w:rFonts w:ascii="Times New Roman" w:hAnsi="Times New Roman"/>
                <w:b/>
                <w:sz w:val="24"/>
                <w:szCs w:val="24"/>
              </w:rPr>
              <w:t>;</w:t>
            </w:r>
          </w:p>
          <w:bookmarkEnd w:id="148"/>
          <w:p w14:paraId="5B9E222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C924CC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39830C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перевіряє документи на наявність підстав для відмови у державній реєстрації;</w:t>
            </w:r>
          </w:p>
          <w:p w14:paraId="30933A6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1B333BD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49" w:name="_Hlk17942565"/>
            <w:r w:rsidRPr="00A61E12">
              <w:rPr>
                <w:rFonts w:ascii="Times New Roman" w:hAnsi="Times New Roman"/>
                <w:b/>
                <w:sz w:val="24"/>
                <w:szCs w:val="24"/>
              </w:rPr>
              <w:t>3-1) під час проведення реєстраційних дій у випадках, передбачених цим Законом, обов’язково використовує відомості реєстрів, автоматизованих інформаційних систем, держателем (розпорядником, володільцем, адміністратором) яких є державні органи, шляхом безпосереднього доступу до них, у тому числі відомості, що містять персональні дані особи, а також використовує відомості, отримані у порядку інформаційної взаємодії між Єдиним державним реєстром та інформаційними системами державних органів;</w:t>
            </w:r>
          </w:p>
          <w:bookmarkEnd w:id="149"/>
          <w:p w14:paraId="178B34BF"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r w:rsidRPr="00A61E12">
              <w:rPr>
                <w:rFonts w:ascii="Times New Roman" w:hAnsi="Times New Roman"/>
                <w:bCs/>
                <w:sz w:val="24"/>
                <w:szCs w:val="24"/>
              </w:rPr>
              <w:t>…</w:t>
            </w:r>
          </w:p>
          <w:p w14:paraId="5273391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962CA14" w14:textId="627E7581"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50" w:name="_Hlk17942861"/>
            <w:r w:rsidRPr="00A61E12">
              <w:rPr>
                <w:rFonts w:ascii="Times New Roman" w:hAnsi="Times New Roman"/>
                <w:b/>
                <w:sz w:val="24"/>
                <w:szCs w:val="24"/>
              </w:rPr>
              <w:t xml:space="preserve">4. Державний реєстратор під час проведення державної реєстрації змін, пов’язаних із зміною складу засновників (учасників) </w:t>
            </w:r>
            <w:r w:rsidRPr="00A61E12">
              <w:rPr>
                <w:rFonts w:ascii="Times New Roman" w:hAnsi="Times New Roman"/>
                <w:b/>
                <w:sz w:val="24"/>
                <w:szCs w:val="24"/>
              </w:rPr>
              <w:lastRenderedPageBreak/>
              <w:t>юридичної особи приватного права, у разі якщо такі зміни відбулися не в результаті вчинення нотаріальних дій або не на підставі судового рішення, обов’язково визначає обсяг цивільної дієздатності фізичних осіб і здійснює перевірку цивільної правоздатності та дієздатності юридичних осіб, перевіряє повноваження представника фізичної або юридичної особи, а також встановлює наявність чи відсутність обтяжень корпоративних прав, частки (засновника) у статутному (складеному) капіталі (пайовому фонді) відповідної юридичної особи.</w:t>
            </w:r>
          </w:p>
          <w:p w14:paraId="4DEF321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C625BF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Обсяг цивільної правоздатності та дієздатності визначається, а повноваження представника перевіряються щодо засновника (учасника), якому належить частка у статутному (складеному) капіталі (пайовому фонді) відповідної юридичної особи, та щодо особи, яка набуває таку частку.</w:t>
            </w:r>
          </w:p>
          <w:p w14:paraId="1470413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181E2D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5. Перевірка цивільної правоздатності та дієздатності фізичної особи здійснюється шляхом отримання відомостей про таку особу з Державного реєстру актів цивільного стану громадян.</w:t>
            </w:r>
          </w:p>
          <w:p w14:paraId="5EE9585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8EE8E1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Встановлення наявності чи відсутності обтяжень корпоративних прав, частки учасника (засновника) у статутному (складеному) капіталі (пайовому фонді) відповідної юридичної особи, здійснюється шляхом отримання відомостей про таку особу з Державного реєстру обтяжень рухомого майна.</w:t>
            </w:r>
          </w:p>
          <w:p w14:paraId="32CEFB8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995243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У разі вчинення правочину уповноваженою на те особою встановлюється обсяг повноважень такої особи на підставі документа, що підтверджує її повноваження діяти від імені іншої особи.</w:t>
            </w:r>
          </w:p>
          <w:p w14:paraId="799B439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47C1FF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Для цілей проведення реєстраційних дій документом, що підтверджує повноваження діяти від імені іншої особи, є документ, що підтверджує повноваження законного представника особи, нотаріально посвідчена довіреність або відомості з Єдиного </w:t>
            </w:r>
            <w:r w:rsidRPr="00A61E12">
              <w:rPr>
                <w:rFonts w:ascii="Times New Roman" w:hAnsi="Times New Roman"/>
                <w:b/>
                <w:sz w:val="24"/>
                <w:szCs w:val="24"/>
              </w:rPr>
              <w:lastRenderedPageBreak/>
              <w:t>державного реєстру про особу, яка уповноважена діяти від імені юридичної особи.</w:t>
            </w:r>
          </w:p>
          <w:p w14:paraId="38E31E2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C0956D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Дійсність та зміст довіреності обов’язково перевіряються за допомогою Єдиного реєстру довіреностей.</w:t>
            </w:r>
          </w:p>
          <w:p w14:paraId="0E28B94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D55AD02" w14:textId="64FB0CD8"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6. Інформація з Державного реєстру актів цивільного стану громадян, Державного реєстру обтяжень рухомого майна та Єдиного реєстру довіреностей, отримана державним реєстратором, залишається у відповідній реєстраційній справі в електронній формі.</w:t>
            </w:r>
          </w:p>
          <w:p w14:paraId="2ADAE80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B0497F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Користування Державним реєстром актів цивільного стану громадян, Державним реєстром обтяжень рухомого майна та Єдиним реєстром довіреностей здійснюється безпосередньо державним реєстратором, який проводить відповідну державну реєстрацію.</w:t>
            </w:r>
          </w:p>
          <w:bookmarkEnd w:id="150"/>
          <w:p w14:paraId="6A46610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90621C4"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b/>
                <w:bCs/>
                <w:iCs/>
                <w:sz w:val="24"/>
                <w:szCs w:val="24"/>
              </w:rPr>
              <w:t>7.</w:t>
            </w:r>
            <w:r w:rsidRPr="00A61E12">
              <w:rPr>
                <w:rFonts w:ascii="Times New Roman" w:hAnsi="Times New Roman"/>
                <w:iCs/>
                <w:sz w:val="24"/>
                <w:szCs w:val="24"/>
              </w:rPr>
              <w:t xml:space="preserve"> Державний реєстратор не має права проводити реєстраційні дії щодо суб’єкта державної реєстрації, з яким державний реєстратор перебуває у трудових відносинах або засновником (учасником) якого він є. У такому разі державна реєстрація проводиться іншим державним реєстратором.</w:t>
            </w:r>
          </w:p>
          <w:p w14:paraId="6B4A2136"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15E8F9A0"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виключено</w:t>
            </w:r>
          </w:p>
          <w:p w14:paraId="25BD1CE8"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630AC972"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2FDEFA19"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182D6933"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21299462"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532E38AF"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7E7A33E1"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 xml:space="preserve">Державний реєстратор не має права проводити реєстраційні дії щодо себе, свого чоловіка чи своєї дружини, його (її) та своїх родичів (батьків, дітей, онуків, діда, баби, братів, сестер), а також юридичних осіб, засновником (учасником) яких він є. У такому разі державна реєстрація </w:t>
            </w:r>
            <w:r w:rsidRPr="00A61E12">
              <w:rPr>
                <w:rFonts w:ascii="Times New Roman" w:hAnsi="Times New Roman"/>
                <w:iCs/>
                <w:sz w:val="24"/>
                <w:szCs w:val="24"/>
              </w:rPr>
              <w:lastRenderedPageBreak/>
              <w:t>проводиться іншим державним реєстратором відповідного суб’єкта державної реєстрації.</w:t>
            </w:r>
          </w:p>
          <w:p w14:paraId="31253EA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CE0F5D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8.</w:t>
            </w:r>
            <w:r w:rsidRPr="00A61E12">
              <w:rPr>
                <w:rFonts w:ascii="Times New Roman" w:hAnsi="Times New Roman"/>
                <w:sz w:val="24"/>
                <w:szCs w:val="24"/>
              </w:rPr>
              <w:t xml:space="preserve"> Втручання будь-яких органів, їх посадових осіб, громадян, юридичних осіб та громадських формувань, що не мають статусу юридичної особи, у діяльність державного реєстратора під час проведення реєстраційних дій, крім випадків, передбачених цим Законом, забороняється і тягне за собою відповідальність згідно із законом.</w:t>
            </w:r>
          </w:p>
          <w:p w14:paraId="5D431D6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2CBE78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9.</w:t>
            </w:r>
            <w:r w:rsidRPr="00A61E12">
              <w:rPr>
                <w:rFonts w:ascii="Times New Roman" w:hAnsi="Times New Roman"/>
                <w:sz w:val="24"/>
                <w:szCs w:val="24"/>
              </w:rPr>
              <w:t xml:space="preserve"> У разі збройного конфлікту, тимчасової окупації, проведення антитерористичної операції Міністерство юстиції України може прийняти рішення про тимчасове блокування доступу до Єдиного державного реєстру державних реєстраторів, що діють на відповідній території (нотаріальному окрузі).</w:t>
            </w:r>
          </w:p>
        </w:tc>
      </w:tr>
      <w:tr w:rsidR="00A61E12" w:rsidRPr="00A61E12" w14:paraId="15C41286" w14:textId="77777777" w:rsidTr="0054166E">
        <w:tc>
          <w:tcPr>
            <w:tcW w:w="7564" w:type="dxa"/>
            <w:shd w:val="clear" w:color="auto" w:fill="auto"/>
          </w:tcPr>
          <w:p w14:paraId="7172D5C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7. Єдиний державний реєстр</w:t>
            </w:r>
          </w:p>
          <w:p w14:paraId="5D80A037"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bookmarkStart w:id="151" w:name="n128"/>
            <w:bookmarkEnd w:id="151"/>
            <w:r w:rsidRPr="00A61E12">
              <w:rPr>
                <w:rFonts w:ascii="Times New Roman" w:hAnsi="Times New Roman"/>
                <w:sz w:val="24"/>
                <w:szCs w:val="24"/>
              </w:rPr>
              <w:t>…</w:t>
            </w:r>
          </w:p>
          <w:p w14:paraId="2A8F454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562ADA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Програмне забезпечення Єдиного державного реєстру повинно забезпечувати:</w:t>
            </w:r>
          </w:p>
          <w:p w14:paraId="45ADDF1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A53C733"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152" w:name="n131"/>
            <w:bookmarkEnd w:id="152"/>
            <w:r w:rsidRPr="00A61E12">
              <w:rPr>
                <w:rFonts w:ascii="Times New Roman" w:hAnsi="Times New Roman"/>
                <w:b/>
                <w:bCs/>
                <w:iCs/>
                <w:sz w:val="24"/>
                <w:szCs w:val="24"/>
              </w:rPr>
              <w:t>1) автоматизацію процесу державної реєстрації та інших реєстраційних дій та відтворення його процедур;</w:t>
            </w:r>
            <w:bookmarkStart w:id="153" w:name="n133"/>
            <w:bookmarkEnd w:id="153"/>
            <w:r w:rsidRPr="00A61E12">
              <w:rPr>
                <w:rFonts w:ascii="Times New Roman" w:hAnsi="Times New Roman"/>
                <w:b/>
                <w:bCs/>
                <w:iCs/>
                <w:sz w:val="24"/>
                <w:szCs w:val="24"/>
              </w:rPr>
              <w:t xml:space="preserve"> </w:t>
            </w:r>
          </w:p>
          <w:p w14:paraId="3B0DCD9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B93E595"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13DB378F"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5BEF25CA"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0089A31C"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3B430BCA"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16281B14"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1BA39347"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6D55C96E"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0F1D7B79"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791683D5"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6FCC6907"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0FE62C0E"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0C34C7F7"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5FE80F04"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649506CF"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443324CA"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7917414E"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0C314B12"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5A199D39"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23B16994"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682C0C62"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3910357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9) інформаційну взаємодію між Єдиним державним реєстром та інформаційними системами державних органів;</w:t>
            </w:r>
          </w:p>
          <w:p w14:paraId="3DDF1C9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3359E12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A200D8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AB4DFB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7F8701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45BE61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49837E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12) виконання в повному обсязі функцій адміністратора бази даних Єдиного державного реєстру (накопичення, аналіз даних, актуалізація та обробка даних, права доступу тощо);</w:t>
            </w:r>
          </w:p>
          <w:p w14:paraId="5EA4C66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25CF79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39384A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D55771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2C6F85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631D7A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12A13E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64A6BA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01073E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23B526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8D4884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C7C6C8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C5D1A8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CF03C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2D0001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0A071A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6352B2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0C61B7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B186DF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33F460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D6DEFF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D9C329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C4CF95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0061A1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5244AB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C52035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1575D2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F9C6EC3" w14:textId="77777777" w:rsidR="00F57956" w:rsidRPr="00A61E12" w:rsidRDefault="00F57956" w:rsidP="00F57956">
            <w:pPr>
              <w:widowControl w:val="0"/>
              <w:spacing w:after="0" w:line="240" w:lineRule="auto"/>
              <w:ind w:firstLine="120"/>
              <w:jc w:val="both"/>
              <w:rPr>
                <w:rFonts w:ascii="Times New Roman" w:hAnsi="Times New Roman"/>
                <w:sz w:val="24"/>
                <w:szCs w:val="24"/>
                <w:lang w:val="ru-RU"/>
              </w:rPr>
            </w:pPr>
            <w:r w:rsidRPr="00A61E12">
              <w:rPr>
                <w:rFonts w:ascii="Times New Roman" w:hAnsi="Times New Roman"/>
                <w:sz w:val="24"/>
                <w:szCs w:val="24"/>
              </w:rPr>
              <w:t>13) проведення інших операцій, визначених цим Законом.</w:t>
            </w:r>
          </w:p>
        </w:tc>
        <w:tc>
          <w:tcPr>
            <w:tcW w:w="7564" w:type="dxa"/>
            <w:shd w:val="clear" w:color="auto" w:fill="auto"/>
          </w:tcPr>
          <w:p w14:paraId="5F521C6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7. Єдиний державний реєстр</w:t>
            </w:r>
          </w:p>
          <w:p w14:paraId="6C17CB0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7D45C7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8EC904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Програмне забезпечення Єдиного державного реєстру повинно забезпечувати:</w:t>
            </w:r>
          </w:p>
          <w:p w14:paraId="066708F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9CF050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54" w:name="_Hlk17943488"/>
            <w:r w:rsidRPr="00A61E12">
              <w:rPr>
                <w:rFonts w:ascii="Times New Roman" w:hAnsi="Times New Roman"/>
                <w:b/>
                <w:sz w:val="24"/>
                <w:szCs w:val="24"/>
              </w:rPr>
              <w:t>1) автоматизацію процесу державної реєстрації та інших реєстраційних дій та відтворення його процедур, у тому числі:</w:t>
            </w:r>
          </w:p>
          <w:p w14:paraId="55FFD01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1DE6B8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автоматичне формування та присвоєння дати та номеру запису в Єдиному державному реєстрі; </w:t>
            </w:r>
          </w:p>
          <w:p w14:paraId="5CCEFE5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C003E94" w14:textId="280BCE68"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відображення відомостей про проведені реєстраційні дії, відмову у їх проведен</w:t>
            </w:r>
            <w:r w:rsidR="007E2106">
              <w:rPr>
                <w:rFonts w:ascii="Times New Roman" w:hAnsi="Times New Roman"/>
                <w:b/>
                <w:sz w:val="24"/>
                <w:szCs w:val="24"/>
              </w:rPr>
              <w:t>н</w:t>
            </w:r>
            <w:r w:rsidRPr="00A61E12">
              <w:rPr>
                <w:rFonts w:ascii="Times New Roman" w:hAnsi="Times New Roman"/>
                <w:b/>
                <w:sz w:val="24"/>
                <w:szCs w:val="24"/>
              </w:rPr>
              <w:t>і, про скасування реєстраційних дій, про виправлення помилок, допущених у відомостях Єдиного державного реєстру, про суб’єкта державної реєстрації та державного реєстратора;</w:t>
            </w:r>
          </w:p>
          <w:p w14:paraId="006D679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02CE68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відображення відомостей про результати розгляду документів, поданих для державної реєстрації, про надання відомостей з Єдиного державного реєстру;</w:t>
            </w:r>
            <w:r w:rsidRPr="00A61E12">
              <w:rPr>
                <w:rFonts w:ascii="Times New Roman" w:hAnsi="Times New Roman"/>
                <w:sz w:val="24"/>
                <w:szCs w:val="24"/>
              </w:rPr>
              <w:t xml:space="preserve"> </w:t>
            </w:r>
          </w:p>
          <w:p w14:paraId="5595740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1904C5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відображення відомостей про документи, подані для проведення реєстраційних дій, у тому числі дату набрання законної сили та номер судового рішення, на підставі якого проведено реєстраційну дію;</w:t>
            </w:r>
          </w:p>
          <w:p w14:paraId="77CCE73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ACE10E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автоматичний моніторинг ризикованих реєстраційних дій за критеріями, визначеними Кабінетом Міністрів України;</w:t>
            </w:r>
          </w:p>
          <w:bookmarkEnd w:id="154"/>
          <w:p w14:paraId="1E6A45B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E00EC8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47F8EC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9) інформаційну взаємодію між Єдиним державним реєстром та інформаційними системами державних органів</w:t>
            </w:r>
            <w:bookmarkStart w:id="155" w:name="_Hlk17943596"/>
            <w:r w:rsidRPr="00A61E12">
              <w:rPr>
                <w:rFonts w:ascii="Times New Roman" w:hAnsi="Times New Roman"/>
                <w:b/>
                <w:sz w:val="24"/>
                <w:szCs w:val="24"/>
              </w:rPr>
              <w:t>, у тому числі автоматизований, безпосередній доступ державних реєстраторів до реєстрів, автоматизованих інформаційних систем, держателем (розпорядником, володільцем, адміністратором) яких є державні органи, у тому числі до тих, що містять персональні дані особи</w:t>
            </w:r>
            <w:bookmarkEnd w:id="155"/>
            <w:r w:rsidRPr="00A61E12">
              <w:rPr>
                <w:rFonts w:ascii="Times New Roman" w:hAnsi="Times New Roman"/>
                <w:sz w:val="24"/>
                <w:szCs w:val="24"/>
              </w:rPr>
              <w:t>;</w:t>
            </w:r>
          </w:p>
          <w:p w14:paraId="1C94382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7D3A6F2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5C62BB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12) виконання в повному обсязі функцій адміністратора бази даних Єдиного державного реєстру (накопичення, аналіз даних, актуалізація та обробка даних, права доступу тощо);</w:t>
            </w:r>
          </w:p>
          <w:p w14:paraId="5E87E68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EA34A65"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bookmarkStart w:id="156" w:name="_Hlk17943809"/>
            <w:r w:rsidRPr="00A61E12">
              <w:rPr>
                <w:rFonts w:ascii="Times New Roman" w:hAnsi="Times New Roman"/>
                <w:b/>
                <w:bCs/>
                <w:sz w:val="24"/>
                <w:szCs w:val="24"/>
              </w:rPr>
              <w:t>12-1)</w:t>
            </w:r>
            <w:r w:rsidRPr="00A61E12">
              <w:rPr>
                <w:rFonts w:ascii="Times New Roman" w:hAnsi="Times New Roman"/>
                <w:sz w:val="24"/>
                <w:szCs w:val="24"/>
              </w:rPr>
              <w:t xml:space="preserve"> </w:t>
            </w:r>
            <w:r w:rsidRPr="00A61E12">
              <w:rPr>
                <w:rFonts w:ascii="Times New Roman" w:hAnsi="Times New Roman"/>
                <w:b/>
                <w:sz w:val="24"/>
                <w:szCs w:val="24"/>
              </w:rPr>
              <w:t xml:space="preserve">розподільне зберігання метаданих про відомості, що внесені до Єдиного державного реєстру, з метою підтвердження їх походження, цілісності та достовірності. </w:t>
            </w:r>
          </w:p>
          <w:p w14:paraId="7969C281"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6957C972"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Дані можуть зберігатися у:</w:t>
            </w:r>
          </w:p>
          <w:p w14:paraId="67D7FA8C"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63B3A86B"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технічного адміністратора;</w:t>
            </w:r>
          </w:p>
          <w:p w14:paraId="7E510FB9"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06D519E8"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Міністерстві юстиції України;</w:t>
            </w:r>
          </w:p>
          <w:p w14:paraId="384F89C3"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5E64C552"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 xml:space="preserve">центральному органі виконавчої влади, що реалізує державну політику у сфері інформатизації, електронного урядування, формування і використання національних електронних </w:t>
            </w:r>
            <w:r w:rsidRPr="00A61E12">
              <w:rPr>
                <w:rFonts w:ascii="Times New Roman" w:hAnsi="Times New Roman"/>
                <w:b/>
                <w:sz w:val="24"/>
                <w:szCs w:val="24"/>
              </w:rPr>
              <w:lastRenderedPageBreak/>
              <w:t>інформаційних ресурсів, розвитку інформаційного суспільства;</w:t>
            </w:r>
          </w:p>
          <w:p w14:paraId="5AF2BF91"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2DAC0348"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державному унітарному підприємстві, яке віднесене до сфери управління центрального органу виконавчої влади, що реалізує державну політику у сфері інформатизації, електронного урядування, формування і використання національних електронних інформаційних ресурсів, розвитку інформаційного суспільства;</w:t>
            </w:r>
          </w:p>
          <w:p w14:paraId="3B06A052" w14:textId="77777777" w:rsidR="00F57956" w:rsidRPr="00A61E12" w:rsidRDefault="00F57956" w:rsidP="00F57956">
            <w:pPr>
              <w:widowControl w:val="0"/>
              <w:spacing w:after="0" w:line="240" w:lineRule="auto"/>
              <w:ind w:firstLine="117"/>
              <w:jc w:val="both"/>
              <w:rPr>
                <w:rFonts w:ascii="Times New Roman" w:hAnsi="Times New Roman"/>
                <w:b/>
                <w:sz w:val="24"/>
                <w:szCs w:val="24"/>
              </w:rPr>
            </w:pPr>
          </w:p>
          <w:p w14:paraId="0841485A" w14:textId="2C653ECB" w:rsidR="00F57956" w:rsidRPr="00A61E12" w:rsidRDefault="00F57956" w:rsidP="00F57956">
            <w:pPr>
              <w:widowControl w:val="0"/>
              <w:spacing w:after="0" w:line="240" w:lineRule="auto"/>
              <w:ind w:firstLine="117"/>
              <w:jc w:val="both"/>
              <w:rPr>
                <w:rFonts w:ascii="Times New Roman" w:hAnsi="Times New Roman"/>
                <w:b/>
                <w:sz w:val="24"/>
                <w:szCs w:val="24"/>
              </w:rPr>
            </w:pPr>
            <w:r w:rsidRPr="00A61E12">
              <w:rPr>
                <w:rFonts w:ascii="Times New Roman" w:hAnsi="Times New Roman"/>
                <w:b/>
                <w:sz w:val="24"/>
                <w:szCs w:val="24"/>
              </w:rPr>
              <w:t>інших державних органах та державних підприємствах, перелік яких визначається Кабінетом Міністрів України</w:t>
            </w:r>
            <w:r w:rsidR="007E2106">
              <w:rPr>
                <w:rFonts w:ascii="Times New Roman" w:hAnsi="Times New Roman"/>
                <w:b/>
                <w:sz w:val="24"/>
                <w:szCs w:val="24"/>
              </w:rPr>
              <w:t>;</w:t>
            </w:r>
          </w:p>
          <w:bookmarkEnd w:id="156"/>
          <w:p w14:paraId="4B81610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D73926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13) проведення інших операцій, визначених цим Законом.</w:t>
            </w:r>
          </w:p>
        </w:tc>
      </w:tr>
      <w:tr w:rsidR="00A61E12" w:rsidRPr="00A61E12" w14:paraId="6D02071A" w14:textId="77777777" w:rsidTr="0054166E">
        <w:tc>
          <w:tcPr>
            <w:tcW w:w="7564" w:type="dxa"/>
            <w:shd w:val="clear" w:color="auto" w:fill="auto"/>
          </w:tcPr>
          <w:p w14:paraId="1E074C63" w14:textId="77777777" w:rsidR="00F57956" w:rsidRPr="00A61E12" w:rsidRDefault="00F57956" w:rsidP="00F57956">
            <w:pPr>
              <w:widowControl w:val="0"/>
              <w:spacing w:after="0" w:line="240" w:lineRule="auto"/>
              <w:ind w:firstLine="34"/>
              <w:jc w:val="both"/>
              <w:rPr>
                <w:rFonts w:ascii="Times New Roman" w:hAnsi="Times New Roman"/>
                <w:sz w:val="24"/>
                <w:szCs w:val="24"/>
              </w:rPr>
            </w:pPr>
            <w:r w:rsidRPr="00A61E12">
              <w:rPr>
                <w:rFonts w:ascii="Times New Roman" w:hAnsi="Times New Roman"/>
                <w:sz w:val="24"/>
                <w:szCs w:val="24"/>
              </w:rPr>
              <w:lastRenderedPageBreak/>
              <w:t>Стаття 8. Портал електронних сервісів</w:t>
            </w:r>
          </w:p>
          <w:p w14:paraId="190A442A" w14:textId="77777777" w:rsidR="00F57956" w:rsidRPr="00A61E12" w:rsidRDefault="00F57956" w:rsidP="00F57956">
            <w:pPr>
              <w:widowControl w:val="0"/>
              <w:spacing w:after="0" w:line="240" w:lineRule="auto"/>
              <w:ind w:firstLine="34"/>
              <w:jc w:val="both"/>
              <w:rPr>
                <w:rFonts w:ascii="Times New Roman" w:hAnsi="Times New Roman"/>
                <w:sz w:val="24"/>
                <w:szCs w:val="24"/>
              </w:rPr>
            </w:pPr>
          </w:p>
          <w:p w14:paraId="39E5BCB3" w14:textId="77777777" w:rsidR="00F57956" w:rsidRPr="00A61E12" w:rsidRDefault="00F57956" w:rsidP="00F57956">
            <w:pPr>
              <w:widowControl w:val="0"/>
              <w:spacing w:after="0" w:line="240" w:lineRule="auto"/>
              <w:ind w:firstLine="34"/>
              <w:jc w:val="both"/>
              <w:rPr>
                <w:rFonts w:ascii="Times New Roman" w:hAnsi="Times New Roman"/>
                <w:sz w:val="24"/>
                <w:szCs w:val="24"/>
              </w:rPr>
            </w:pPr>
            <w:bookmarkStart w:id="157" w:name="n147"/>
            <w:bookmarkEnd w:id="157"/>
            <w:r w:rsidRPr="00A61E12">
              <w:rPr>
                <w:rFonts w:ascii="Times New Roman" w:hAnsi="Times New Roman"/>
                <w:sz w:val="24"/>
                <w:szCs w:val="24"/>
              </w:rPr>
              <w:t xml:space="preserve">1. Портал електронних сервісів </w:t>
            </w:r>
            <w:r w:rsidRPr="00A61E12">
              <w:rPr>
                <w:rFonts w:ascii="Times New Roman" w:hAnsi="Times New Roman"/>
                <w:b/>
                <w:bCs/>
                <w:sz w:val="24"/>
                <w:szCs w:val="24"/>
              </w:rPr>
              <w:t>повинен забезпечувати</w:t>
            </w:r>
            <w:r w:rsidRPr="00A61E12">
              <w:rPr>
                <w:rFonts w:ascii="Times New Roman" w:hAnsi="Times New Roman"/>
                <w:sz w:val="24"/>
                <w:szCs w:val="24"/>
              </w:rPr>
              <w:t>:</w:t>
            </w:r>
          </w:p>
          <w:p w14:paraId="3D84F6C5" w14:textId="77777777" w:rsidR="00F57956" w:rsidRPr="00A61E12" w:rsidRDefault="00F57956" w:rsidP="00F57956">
            <w:pPr>
              <w:widowControl w:val="0"/>
              <w:spacing w:after="0" w:line="240" w:lineRule="auto"/>
              <w:ind w:firstLine="34"/>
              <w:jc w:val="both"/>
              <w:rPr>
                <w:rFonts w:ascii="Times New Roman" w:hAnsi="Times New Roman"/>
                <w:sz w:val="24"/>
                <w:szCs w:val="24"/>
              </w:rPr>
            </w:pPr>
            <w:bookmarkStart w:id="158" w:name="n148"/>
            <w:bookmarkStart w:id="159" w:name="n149"/>
            <w:bookmarkStart w:id="160" w:name="n150"/>
            <w:bookmarkStart w:id="161" w:name="n151"/>
            <w:bookmarkEnd w:id="158"/>
            <w:bookmarkEnd w:id="159"/>
            <w:bookmarkEnd w:id="160"/>
            <w:bookmarkEnd w:id="161"/>
            <w:r w:rsidRPr="00A61E12">
              <w:rPr>
                <w:rFonts w:ascii="Times New Roman" w:hAnsi="Times New Roman"/>
                <w:sz w:val="24"/>
                <w:szCs w:val="24"/>
              </w:rPr>
              <w:t>…</w:t>
            </w:r>
          </w:p>
          <w:p w14:paraId="30FBB1F1" w14:textId="77777777" w:rsidR="00F57956" w:rsidRPr="00A61E12" w:rsidRDefault="00F57956" w:rsidP="00F57956">
            <w:pPr>
              <w:widowControl w:val="0"/>
              <w:spacing w:after="0" w:line="240" w:lineRule="auto"/>
              <w:ind w:firstLine="34"/>
              <w:jc w:val="both"/>
              <w:rPr>
                <w:rFonts w:ascii="Times New Roman" w:hAnsi="Times New Roman"/>
                <w:sz w:val="24"/>
                <w:szCs w:val="24"/>
              </w:rPr>
            </w:pPr>
          </w:p>
          <w:p w14:paraId="42E6443D" w14:textId="77777777" w:rsidR="00F57956" w:rsidRPr="00A61E12" w:rsidRDefault="00F57956" w:rsidP="00F57956">
            <w:pPr>
              <w:widowControl w:val="0"/>
              <w:spacing w:after="0" w:line="240" w:lineRule="auto"/>
              <w:ind w:firstLine="34"/>
              <w:jc w:val="both"/>
              <w:rPr>
                <w:rFonts w:ascii="Times New Roman" w:hAnsi="Times New Roman"/>
                <w:sz w:val="24"/>
                <w:szCs w:val="24"/>
              </w:rPr>
            </w:pPr>
            <w:bookmarkStart w:id="162" w:name="n152"/>
            <w:bookmarkEnd w:id="162"/>
            <w:r w:rsidRPr="00A61E12">
              <w:rPr>
                <w:rFonts w:ascii="Times New Roman" w:hAnsi="Times New Roman"/>
                <w:sz w:val="24"/>
                <w:szCs w:val="24"/>
              </w:rPr>
              <w:t>5) оприлюднення результатів надання адміністративних послуг;</w:t>
            </w:r>
          </w:p>
          <w:p w14:paraId="16D4C243" w14:textId="77777777" w:rsidR="00F57956" w:rsidRPr="00A61E12" w:rsidRDefault="00F57956" w:rsidP="00F57956">
            <w:pPr>
              <w:widowControl w:val="0"/>
              <w:spacing w:after="0" w:line="240" w:lineRule="auto"/>
              <w:ind w:firstLine="34"/>
              <w:jc w:val="both"/>
              <w:rPr>
                <w:rFonts w:ascii="Times New Roman" w:hAnsi="Times New Roman"/>
                <w:sz w:val="24"/>
                <w:szCs w:val="24"/>
              </w:rPr>
            </w:pPr>
            <w:r w:rsidRPr="00A61E12">
              <w:rPr>
                <w:rFonts w:ascii="Times New Roman" w:hAnsi="Times New Roman"/>
                <w:sz w:val="24"/>
                <w:szCs w:val="24"/>
              </w:rPr>
              <w:t>…</w:t>
            </w:r>
          </w:p>
          <w:p w14:paraId="7B2D3F9B" w14:textId="77777777" w:rsidR="00F57956" w:rsidRPr="00A61E12" w:rsidRDefault="00F57956" w:rsidP="00F57956">
            <w:pPr>
              <w:widowControl w:val="0"/>
              <w:spacing w:after="0" w:line="240" w:lineRule="auto"/>
              <w:ind w:firstLine="34"/>
              <w:jc w:val="both"/>
              <w:rPr>
                <w:rFonts w:ascii="Times New Roman" w:hAnsi="Times New Roman"/>
                <w:sz w:val="24"/>
                <w:szCs w:val="24"/>
              </w:rPr>
            </w:pPr>
            <w:bookmarkStart w:id="163" w:name="n153"/>
            <w:bookmarkStart w:id="164" w:name="n156"/>
            <w:bookmarkStart w:id="165" w:name="n157"/>
            <w:bookmarkStart w:id="166" w:name="n158"/>
            <w:bookmarkStart w:id="167" w:name="n159"/>
            <w:bookmarkEnd w:id="163"/>
            <w:bookmarkEnd w:id="164"/>
            <w:bookmarkEnd w:id="165"/>
            <w:bookmarkEnd w:id="166"/>
            <w:bookmarkEnd w:id="167"/>
          </w:p>
        </w:tc>
        <w:tc>
          <w:tcPr>
            <w:tcW w:w="7564" w:type="dxa"/>
            <w:shd w:val="clear" w:color="auto" w:fill="auto"/>
          </w:tcPr>
          <w:p w14:paraId="11EE1127" w14:textId="77777777" w:rsidR="00F57956" w:rsidRPr="00A61E12" w:rsidRDefault="00F57956" w:rsidP="00F57956">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t>Стаття 8. Портал електронних сервісів</w:t>
            </w:r>
          </w:p>
          <w:p w14:paraId="7514B1BF" w14:textId="77777777" w:rsidR="00F57956" w:rsidRPr="00A61E12" w:rsidRDefault="00F57956" w:rsidP="00F57956">
            <w:pPr>
              <w:widowControl w:val="0"/>
              <w:spacing w:after="0" w:line="240" w:lineRule="auto"/>
              <w:ind w:firstLine="117"/>
              <w:jc w:val="both"/>
              <w:rPr>
                <w:rFonts w:ascii="Times New Roman" w:hAnsi="Times New Roman"/>
                <w:sz w:val="24"/>
                <w:szCs w:val="24"/>
              </w:rPr>
            </w:pPr>
          </w:p>
          <w:p w14:paraId="35F3EF83" w14:textId="77777777" w:rsidR="00F57956" w:rsidRPr="00A61E12" w:rsidRDefault="00F57956" w:rsidP="00F57956">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t xml:space="preserve">1. Портал електронних сервісів </w:t>
            </w:r>
            <w:r w:rsidRPr="00A61E12">
              <w:rPr>
                <w:rFonts w:ascii="Times New Roman" w:hAnsi="Times New Roman"/>
                <w:b/>
                <w:bCs/>
                <w:sz w:val="24"/>
                <w:szCs w:val="24"/>
              </w:rPr>
              <w:t>забезпечує</w:t>
            </w:r>
            <w:r w:rsidRPr="00A61E12">
              <w:rPr>
                <w:rFonts w:ascii="Times New Roman" w:hAnsi="Times New Roman"/>
                <w:sz w:val="24"/>
                <w:szCs w:val="24"/>
              </w:rPr>
              <w:t>:</w:t>
            </w:r>
          </w:p>
          <w:p w14:paraId="6A3849A2" w14:textId="77777777" w:rsidR="00F57956" w:rsidRPr="00A61E12" w:rsidRDefault="00F57956" w:rsidP="00F57956">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t>…</w:t>
            </w:r>
          </w:p>
          <w:p w14:paraId="0C6DABEA" w14:textId="77777777" w:rsidR="00F57956" w:rsidRPr="00A61E12" w:rsidRDefault="00F57956" w:rsidP="00F57956">
            <w:pPr>
              <w:widowControl w:val="0"/>
              <w:spacing w:after="0" w:line="240" w:lineRule="auto"/>
              <w:ind w:firstLine="117"/>
              <w:jc w:val="both"/>
              <w:rPr>
                <w:rFonts w:ascii="Times New Roman" w:hAnsi="Times New Roman"/>
                <w:sz w:val="24"/>
                <w:szCs w:val="24"/>
              </w:rPr>
            </w:pPr>
          </w:p>
          <w:p w14:paraId="6668DE3D" w14:textId="77777777" w:rsidR="00F57956" w:rsidRPr="00A61E12" w:rsidRDefault="00F57956" w:rsidP="00F57956">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t>5) оприлюднення результатів надання адміністративних послуг;</w:t>
            </w:r>
          </w:p>
          <w:p w14:paraId="6022A6C5" w14:textId="77777777" w:rsidR="00F57956" w:rsidRPr="00A61E12" w:rsidRDefault="00F57956" w:rsidP="00F57956">
            <w:pPr>
              <w:widowControl w:val="0"/>
              <w:spacing w:after="0" w:line="240" w:lineRule="auto"/>
              <w:ind w:firstLine="117"/>
              <w:jc w:val="both"/>
              <w:rPr>
                <w:rFonts w:ascii="Times New Roman" w:hAnsi="Times New Roman"/>
                <w:sz w:val="24"/>
                <w:szCs w:val="24"/>
              </w:rPr>
            </w:pPr>
          </w:p>
          <w:p w14:paraId="2C64C0E3" w14:textId="77777777" w:rsidR="00F57956" w:rsidRPr="00A61E12" w:rsidRDefault="00F57956" w:rsidP="00F57956">
            <w:pPr>
              <w:widowControl w:val="0"/>
              <w:spacing w:after="0" w:line="240" w:lineRule="auto"/>
              <w:ind w:firstLine="117"/>
              <w:jc w:val="both"/>
              <w:rPr>
                <w:rFonts w:ascii="Times New Roman" w:hAnsi="Times New Roman"/>
                <w:b/>
                <w:bCs/>
                <w:sz w:val="24"/>
                <w:szCs w:val="24"/>
              </w:rPr>
            </w:pPr>
            <w:bookmarkStart w:id="168" w:name="_Hlk17944068"/>
            <w:r w:rsidRPr="00A61E12">
              <w:rPr>
                <w:rFonts w:ascii="Times New Roman" w:hAnsi="Times New Roman"/>
                <w:b/>
                <w:bCs/>
                <w:sz w:val="24"/>
                <w:szCs w:val="24"/>
              </w:rPr>
              <w:t xml:space="preserve">5-1) автоматичне оприлюднення у режимі реального часу відомостей Єдиного державного реєстру про припинення юридичної особи та строк </w:t>
            </w:r>
            <w:proofErr w:type="spellStart"/>
            <w:r w:rsidRPr="00A61E12">
              <w:rPr>
                <w:rFonts w:ascii="Times New Roman" w:hAnsi="Times New Roman"/>
                <w:b/>
                <w:bCs/>
                <w:sz w:val="24"/>
                <w:szCs w:val="24"/>
              </w:rPr>
              <w:t>заявлення</w:t>
            </w:r>
            <w:proofErr w:type="spellEnd"/>
            <w:r w:rsidRPr="00A61E12">
              <w:rPr>
                <w:rFonts w:ascii="Times New Roman" w:hAnsi="Times New Roman"/>
                <w:b/>
                <w:bCs/>
                <w:sz w:val="24"/>
                <w:szCs w:val="24"/>
              </w:rPr>
              <w:t xml:space="preserve"> кредиторами своїх вимог;</w:t>
            </w:r>
          </w:p>
          <w:bookmarkEnd w:id="168"/>
          <w:p w14:paraId="30489ED4" w14:textId="77777777" w:rsidR="00F57956" w:rsidRPr="00A61E12" w:rsidRDefault="00F57956" w:rsidP="00F57956">
            <w:pPr>
              <w:widowControl w:val="0"/>
              <w:spacing w:after="0" w:line="240" w:lineRule="auto"/>
              <w:ind w:firstLine="117"/>
              <w:jc w:val="both"/>
              <w:rPr>
                <w:rFonts w:ascii="Times New Roman" w:hAnsi="Times New Roman"/>
                <w:sz w:val="24"/>
                <w:szCs w:val="24"/>
              </w:rPr>
            </w:pPr>
            <w:r w:rsidRPr="00A61E12">
              <w:rPr>
                <w:rFonts w:ascii="Times New Roman" w:hAnsi="Times New Roman"/>
                <w:sz w:val="24"/>
                <w:szCs w:val="24"/>
              </w:rPr>
              <w:t>…</w:t>
            </w:r>
          </w:p>
        </w:tc>
      </w:tr>
      <w:tr w:rsidR="00A61E12" w:rsidRPr="00A61E12" w14:paraId="4B33137E" w14:textId="77777777" w:rsidTr="0054166E">
        <w:tc>
          <w:tcPr>
            <w:tcW w:w="7564" w:type="dxa"/>
            <w:shd w:val="clear" w:color="auto" w:fill="auto"/>
          </w:tcPr>
          <w:p w14:paraId="01D7535B"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Стаття 9. Відомості Єдиного державного реєстру</w:t>
            </w:r>
          </w:p>
          <w:p w14:paraId="3CA5748B"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bookmarkStart w:id="169" w:name="_Hlk529420171"/>
            <w:r w:rsidRPr="00A61E12">
              <w:rPr>
                <w:rFonts w:ascii="Times New Roman" w:hAnsi="Times New Roman"/>
                <w:iCs/>
                <w:sz w:val="24"/>
                <w:szCs w:val="24"/>
              </w:rPr>
              <w:t>…</w:t>
            </w:r>
          </w:p>
          <w:p w14:paraId="3274D1F7"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46A7B690"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w:t>
            </w:r>
          </w:p>
          <w:p w14:paraId="2B13973E"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299DF2B4"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 xml:space="preserve">8) перелік засновників </w:t>
            </w:r>
            <w:r w:rsidRPr="00A61E12">
              <w:rPr>
                <w:rFonts w:ascii="Times New Roman" w:hAnsi="Times New Roman"/>
                <w:b/>
                <w:bCs/>
                <w:iCs/>
                <w:sz w:val="24"/>
                <w:szCs w:val="24"/>
              </w:rPr>
              <w:t>(учасників)</w:t>
            </w:r>
            <w:r w:rsidRPr="00A61E12">
              <w:rPr>
                <w:rFonts w:ascii="Times New Roman" w:hAnsi="Times New Roman"/>
                <w:iCs/>
                <w:sz w:val="24"/>
                <w:szCs w:val="24"/>
              </w:rPr>
              <w:t xml:space="preserve"> юридичної особи: прізвище, ім’я, по батькові (за наявності), дата народження, країна громадянства, місце проживання, реєстраційний номер облікової картки платника податків </w:t>
            </w:r>
            <w:r w:rsidRPr="00A61E12">
              <w:rPr>
                <w:rFonts w:ascii="Times New Roman" w:hAnsi="Times New Roman"/>
                <w:iCs/>
                <w:sz w:val="24"/>
                <w:szCs w:val="24"/>
              </w:rPr>
              <w:lastRenderedPageBreak/>
              <w:t xml:space="preserve">(за наявності), серія та номер паспорта, якщо засновник - фізична особа; найменування, країна </w:t>
            </w:r>
            <w:proofErr w:type="spellStart"/>
            <w:r w:rsidRPr="00A61E12">
              <w:rPr>
                <w:rFonts w:ascii="Times New Roman" w:hAnsi="Times New Roman"/>
                <w:iCs/>
                <w:sz w:val="24"/>
                <w:szCs w:val="24"/>
              </w:rPr>
              <w:t>резидентства</w:t>
            </w:r>
            <w:proofErr w:type="spellEnd"/>
            <w:r w:rsidRPr="00A61E12">
              <w:rPr>
                <w:rFonts w:ascii="Times New Roman" w:hAnsi="Times New Roman"/>
                <w:iCs/>
                <w:sz w:val="24"/>
                <w:szCs w:val="24"/>
              </w:rPr>
              <w:t>, місцезнаходження та ідентифікаційний код, якщо засновник - юридична особа; відмітка про закінчення повноважень засновника громадського формування у зв’язку з державною реєстрацією;</w:t>
            </w:r>
          </w:p>
          <w:p w14:paraId="2B749A51"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w:t>
            </w:r>
          </w:p>
          <w:p w14:paraId="3350CE5F"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3E09EE26"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 xml:space="preserve">12) </w:t>
            </w:r>
            <w:r w:rsidRPr="00A61E12">
              <w:rPr>
                <w:rFonts w:ascii="Times New Roman" w:hAnsi="Times New Roman"/>
                <w:b/>
                <w:bCs/>
                <w:iCs/>
                <w:sz w:val="24"/>
                <w:szCs w:val="24"/>
              </w:rPr>
              <w:t xml:space="preserve">назва органів </w:t>
            </w:r>
            <w:r w:rsidRPr="00A61E12">
              <w:rPr>
                <w:rFonts w:ascii="Times New Roman" w:hAnsi="Times New Roman"/>
                <w:iCs/>
                <w:sz w:val="24"/>
                <w:szCs w:val="24"/>
              </w:rPr>
              <w:t>управління юридичної особи;</w:t>
            </w:r>
          </w:p>
          <w:p w14:paraId="1E020744"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4EDD7EEA"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13) відомості про керівника юридичної особи</w:t>
            </w:r>
            <w:bookmarkStart w:id="170" w:name="_Hlk17944569"/>
            <w:r w:rsidRPr="00A61E12">
              <w:rPr>
                <w:rFonts w:ascii="Times New Roman" w:hAnsi="Times New Roman"/>
                <w:i/>
                <w:sz w:val="24"/>
                <w:szCs w:val="24"/>
              </w:rPr>
              <w:t xml:space="preserve">, </w:t>
            </w:r>
            <w:r w:rsidRPr="00A61E12">
              <w:rPr>
                <w:rFonts w:ascii="Times New Roman" w:hAnsi="Times New Roman"/>
                <w:b/>
                <w:bCs/>
                <w:iCs/>
                <w:sz w:val="24"/>
                <w:szCs w:val="24"/>
              </w:rPr>
              <w:t>а за бажанням юридичної особи - також</w:t>
            </w:r>
            <w:bookmarkEnd w:id="170"/>
            <w:r w:rsidRPr="00A61E12">
              <w:rPr>
                <w:rFonts w:ascii="Times New Roman" w:hAnsi="Times New Roman"/>
                <w:iCs/>
                <w:sz w:val="24"/>
                <w:szCs w:val="24"/>
              </w:rPr>
              <w:t xml:space="preserve"> про інших осіб, які можуть вчиняти дії від імені юридичної особи, у тому числі підписувати договори, подавати документи для державної реєстрації тощо: прізвище, ім’я, по батькові, дата народження,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дані про наявність обмежень щодо представництва юридичної особи;</w:t>
            </w:r>
          </w:p>
          <w:p w14:paraId="225AAE3A"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w:t>
            </w:r>
          </w:p>
          <w:p w14:paraId="0BDAAB09"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5EE02214"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bookmarkStart w:id="171" w:name="n182"/>
            <w:bookmarkEnd w:id="171"/>
            <w:r w:rsidRPr="00A61E12">
              <w:rPr>
                <w:rFonts w:ascii="Times New Roman" w:hAnsi="Times New Roman"/>
                <w:iCs/>
                <w:sz w:val="24"/>
                <w:szCs w:val="24"/>
              </w:rPr>
              <w:t>16) вид установчого документа (установчий акт, статут, модельний статут, засновницький договір, одноособова заява (меморандум), положення тощо);</w:t>
            </w:r>
          </w:p>
          <w:p w14:paraId="578840BE"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21288CF2" w14:textId="6D637791"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17) відомості про установчий документ, на підставі якого діє громадське формування, - у разі створення юридичної особи на підставі установчого документа іншого громадського формування;</w:t>
            </w:r>
          </w:p>
          <w:p w14:paraId="2BB3E42D"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124F01E7"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w:t>
            </w:r>
            <w:bookmarkStart w:id="172" w:name="n1028"/>
            <w:bookmarkEnd w:id="169"/>
            <w:bookmarkEnd w:id="172"/>
          </w:p>
        </w:tc>
        <w:tc>
          <w:tcPr>
            <w:tcW w:w="7564" w:type="dxa"/>
            <w:shd w:val="clear" w:color="auto" w:fill="auto"/>
          </w:tcPr>
          <w:p w14:paraId="7C08A9F8"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r w:rsidRPr="00A61E12">
              <w:rPr>
                <w:rFonts w:ascii="Times New Roman" w:hAnsi="Times New Roman"/>
                <w:bCs/>
                <w:sz w:val="24"/>
                <w:szCs w:val="24"/>
              </w:rPr>
              <w:lastRenderedPageBreak/>
              <w:t>Стаття 9. Відомості Єдиного державного реєстру</w:t>
            </w:r>
          </w:p>
          <w:p w14:paraId="736D91FE"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r w:rsidRPr="00A61E12">
              <w:rPr>
                <w:rFonts w:ascii="Times New Roman" w:hAnsi="Times New Roman"/>
                <w:bCs/>
                <w:sz w:val="24"/>
                <w:szCs w:val="24"/>
              </w:rPr>
              <w:t>…</w:t>
            </w:r>
          </w:p>
          <w:p w14:paraId="4D86A3B3"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r w:rsidRPr="00A61E12">
              <w:rPr>
                <w:rFonts w:ascii="Times New Roman" w:hAnsi="Times New Roman"/>
                <w:bCs/>
                <w:sz w:val="24"/>
                <w:szCs w:val="24"/>
              </w:rPr>
              <w:t>2. Відомості Єдиного державного реєстру про юридичну особу (крім громадських формувань, державних органів і органів місцевого самоврядування):</w:t>
            </w:r>
          </w:p>
          <w:p w14:paraId="4142EF8E"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w:t>
            </w:r>
          </w:p>
          <w:p w14:paraId="3FECF925"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011EE320"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 xml:space="preserve">8) перелік засновників </w:t>
            </w:r>
            <w:r w:rsidRPr="00A61E12">
              <w:rPr>
                <w:rFonts w:ascii="Times New Roman" w:hAnsi="Times New Roman"/>
                <w:b/>
                <w:bCs/>
                <w:iCs/>
                <w:sz w:val="24"/>
                <w:szCs w:val="24"/>
              </w:rPr>
              <w:t>та учасників</w:t>
            </w:r>
            <w:r w:rsidRPr="00A61E12">
              <w:rPr>
                <w:rFonts w:ascii="Times New Roman" w:hAnsi="Times New Roman"/>
                <w:iCs/>
                <w:sz w:val="24"/>
                <w:szCs w:val="24"/>
              </w:rPr>
              <w:t xml:space="preserve"> юридичної особи: прізвище, ім’я, по батькові (за наявності), дата народження, країна громадянства, місце проживання, реєстраційний номер облікової картки платника податків </w:t>
            </w:r>
            <w:r w:rsidRPr="00A61E12">
              <w:rPr>
                <w:rFonts w:ascii="Times New Roman" w:hAnsi="Times New Roman"/>
                <w:iCs/>
                <w:sz w:val="24"/>
                <w:szCs w:val="24"/>
              </w:rPr>
              <w:lastRenderedPageBreak/>
              <w:t xml:space="preserve">(за наявності), серія та номер паспорта, якщо засновник - фізична особа; найменування, країна </w:t>
            </w:r>
            <w:proofErr w:type="spellStart"/>
            <w:r w:rsidRPr="00A61E12">
              <w:rPr>
                <w:rFonts w:ascii="Times New Roman" w:hAnsi="Times New Roman"/>
                <w:iCs/>
                <w:sz w:val="24"/>
                <w:szCs w:val="24"/>
              </w:rPr>
              <w:t>резидентства</w:t>
            </w:r>
            <w:proofErr w:type="spellEnd"/>
            <w:r w:rsidRPr="00A61E12">
              <w:rPr>
                <w:rFonts w:ascii="Times New Roman" w:hAnsi="Times New Roman"/>
                <w:iCs/>
                <w:sz w:val="24"/>
                <w:szCs w:val="24"/>
              </w:rPr>
              <w:t>, місцезнаходження та ідентифікаційний код, якщо засновник - юридична особа; відмітка про закінчення повноважень засновника громадського формування у зв’язку з державною реєстрацією;</w:t>
            </w:r>
          </w:p>
          <w:p w14:paraId="18FBFE92"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w:t>
            </w:r>
          </w:p>
          <w:p w14:paraId="1661E682"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44D4C26F"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 xml:space="preserve">12) </w:t>
            </w:r>
            <w:r w:rsidRPr="00A61E12">
              <w:rPr>
                <w:rFonts w:ascii="Times New Roman" w:hAnsi="Times New Roman"/>
                <w:b/>
                <w:bCs/>
                <w:iCs/>
                <w:sz w:val="24"/>
                <w:szCs w:val="24"/>
              </w:rPr>
              <w:t>відомості про органи</w:t>
            </w:r>
            <w:r w:rsidRPr="00A61E12">
              <w:rPr>
                <w:rFonts w:ascii="Times New Roman" w:hAnsi="Times New Roman"/>
                <w:iCs/>
                <w:sz w:val="24"/>
                <w:szCs w:val="24"/>
              </w:rPr>
              <w:t xml:space="preserve"> управління юридичної особи;</w:t>
            </w:r>
          </w:p>
          <w:p w14:paraId="3133FD2C"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32843EE0"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 xml:space="preserve">13) відомості про керівника юридичної особи </w:t>
            </w:r>
            <w:r w:rsidRPr="00A61E12">
              <w:rPr>
                <w:rFonts w:ascii="Times New Roman" w:hAnsi="Times New Roman"/>
                <w:b/>
                <w:bCs/>
                <w:iCs/>
                <w:sz w:val="24"/>
                <w:szCs w:val="24"/>
              </w:rPr>
              <w:t>та</w:t>
            </w:r>
            <w:r w:rsidRPr="00A61E12">
              <w:rPr>
                <w:rFonts w:ascii="Times New Roman" w:hAnsi="Times New Roman"/>
                <w:iCs/>
                <w:sz w:val="24"/>
                <w:szCs w:val="24"/>
              </w:rPr>
              <w:t xml:space="preserve"> про інших осіб, які можуть вчиняти дії від імені юридичної особи, у тому числі підписувати договори, подавати документи для державної реєстрації тощо: прізвище, ім’я, по батькові, дата народження,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дані про наявність обмежень щодо представництва юридичної особи;</w:t>
            </w:r>
          </w:p>
          <w:p w14:paraId="166CF291"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w:t>
            </w:r>
          </w:p>
          <w:p w14:paraId="6CA25A52"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02738D67" w14:textId="45EA1F98"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 xml:space="preserve">16) вид установчого документа (установчий акт, статут, модельний статут, засновницький договір, одноособова заява (меморандум), положення тощо) </w:t>
            </w:r>
            <w:r w:rsidRPr="00A61E12">
              <w:rPr>
                <w:rFonts w:ascii="Times New Roman" w:hAnsi="Times New Roman"/>
                <w:b/>
                <w:bCs/>
                <w:iCs/>
                <w:sz w:val="24"/>
                <w:szCs w:val="24"/>
              </w:rPr>
              <w:t>та установчий документ</w:t>
            </w:r>
            <w:r w:rsidRPr="00A61E12">
              <w:rPr>
                <w:rFonts w:ascii="Times New Roman" w:hAnsi="Times New Roman"/>
                <w:iCs/>
                <w:sz w:val="24"/>
                <w:szCs w:val="24"/>
              </w:rPr>
              <w:t>;</w:t>
            </w:r>
          </w:p>
          <w:p w14:paraId="2604621D"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1134C722"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r w:rsidRPr="00A61E12">
              <w:rPr>
                <w:rFonts w:ascii="Times New Roman" w:hAnsi="Times New Roman"/>
                <w:iCs/>
                <w:sz w:val="24"/>
                <w:szCs w:val="24"/>
              </w:rPr>
              <w:t>17) відомості про установчий документ, на підставі якого діє громадське формування, - у разі створення юридичної особи на підставі установчого документа іншого громадського формування;</w:t>
            </w:r>
          </w:p>
          <w:p w14:paraId="30C8309B" w14:textId="77777777" w:rsidR="00F57956" w:rsidRPr="00A61E12" w:rsidRDefault="00F57956" w:rsidP="00F57956">
            <w:pPr>
              <w:widowControl w:val="0"/>
              <w:spacing w:after="0" w:line="240" w:lineRule="auto"/>
              <w:ind w:firstLine="120"/>
              <w:jc w:val="both"/>
              <w:rPr>
                <w:rFonts w:ascii="Times New Roman" w:hAnsi="Times New Roman"/>
                <w:iCs/>
                <w:sz w:val="24"/>
                <w:szCs w:val="24"/>
              </w:rPr>
            </w:pPr>
          </w:p>
          <w:p w14:paraId="369347B7"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r w:rsidRPr="00A61E12">
              <w:rPr>
                <w:rFonts w:ascii="Times New Roman" w:hAnsi="Times New Roman"/>
                <w:bCs/>
                <w:sz w:val="24"/>
                <w:szCs w:val="24"/>
              </w:rPr>
              <w:t>…</w:t>
            </w:r>
          </w:p>
        </w:tc>
      </w:tr>
      <w:tr w:rsidR="00A61E12" w:rsidRPr="00A61E12" w14:paraId="2BE44A53" w14:textId="77777777" w:rsidTr="0054166E">
        <w:tc>
          <w:tcPr>
            <w:tcW w:w="7564" w:type="dxa"/>
            <w:shd w:val="clear" w:color="auto" w:fill="auto"/>
          </w:tcPr>
          <w:p w14:paraId="017FA4B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14. Подання документів для державної реєстрації</w:t>
            </w:r>
          </w:p>
          <w:p w14:paraId="18DEAF17"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73" w:name="n468"/>
            <w:bookmarkEnd w:id="173"/>
            <w:r w:rsidRPr="00A61E12">
              <w:rPr>
                <w:rFonts w:ascii="Times New Roman" w:hAnsi="Times New Roman"/>
                <w:sz w:val="24"/>
                <w:szCs w:val="24"/>
              </w:rPr>
              <w:t>…</w:t>
            </w:r>
          </w:p>
          <w:p w14:paraId="31EFB81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475E1D8"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174" w:name="n470"/>
            <w:bookmarkEnd w:id="174"/>
            <w:r w:rsidRPr="00A61E12">
              <w:rPr>
                <w:rFonts w:ascii="Times New Roman" w:hAnsi="Times New Roman"/>
                <w:b/>
                <w:bCs/>
                <w:iCs/>
                <w:sz w:val="24"/>
                <w:szCs w:val="24"/>
              </w:rPr>
              <w:t xml:space="preserve">2. Якщо документи подаються особисто, заявник пред’являє </w:t>
            </w:r>
            <w:r w:rsidRPr="00A61E12">
              <w:rPr>
                <w:rFonts w:ascii="Times New Roman" w:hAnsi="Times New Roman"/>
                <w:b/>
                <w:bCs/>
                <w:iCs/>
                <w:sz w:val="24"/>
                <w:szCs w:val="24"/>
              </w:rPr>
              <w:lastRenderedPageBreak/>
              <w:t>документ, що відповідно до закону посвідчує особу.</w:t>
            </w:r>
          </w:p>
          <w:p w14:paraId="4966065B"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6A0E9BF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175" w:name="n471"/>
            <w:bookmarkEnd w:id="175"/>
            <w:r w:rsidRPr="00A61E12">
              <w:rPr>
                <w:rFonts w:ascii="Times New Roman" w:hAnsi="Times New Roman"/>
                <w:b/>
                <w:bCs/>
                <w:iCs/>
                <w:sz w:val="24"/>
                <w:szCs w:val="24"/>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w:t>
            </w:r>
          </w:p>
          <w:p w14:paraId="4D8304F6"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76" w:name="n1040"/>
            <w:bookmarkStart w:id="177" w:name="n472"/>
            <w:bookmarkEnd w:id="176"/>
            <w:bookmarkEnd w:id="177"/>
          </w:p>
          <w:p w14:paraId="3662393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139E9B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5C8F40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947118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67939F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3B1C09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535AD4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746646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28584F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74A427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6E456B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0DFD75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655002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5F44A1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D03BF7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3D5567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Документи в електронній формі подаються заявником через портал електронних сервісів у порядку, визначеному Міністерством юстиції України в Порядку державної реєстрації юридичних осіб, фізичних осіб - підприємців та громадських формувань, що не мають статусу юридичної особи.</w:t>
            </w:r>
          </w:p>
          <w:p w14:paraId="0A63782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504AD2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F74AF14"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78" w:name="n473"/>
            <w:bookmarkStart w:id="179" w:name="n474"/>
            <w:bookmarkEnd w:id="178"/>
            <w:bookmarkEnd w:id="179"/>
          </w:p>
          <w:p w14:paraId="7A6D654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tc>
        <w:tc>
          <w:tcPr>
            <w:tcW w:w="7564" w:type="dxa"/>
            <w:shd w:val="clear" w:color="auto" w:fill="auto"/>
          </w:tcPr>
          <w:p w14:paraId="51D3854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14. Подання документів для державної реєстрації</w:t>
            </w:r>
          </w:p>
          <w:p w14:paraId="3AABB91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sz w:val="24"/>
                <w:szCs w:val="24"/>
              </w:rPr>
              <w:t>…</w:t>
            </w:r>
          </w:p>
          <w:p w14:paraId="68E8CD8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622490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80" w:name="_Hlk17944785"/>
            <w:r w:rsidRPr="00A61E12">
              <w:rPr>
                <w:rFonts w:ascii="Times New Roman" w:hAnsi="Times New Roman"/>
                <w:b/>
                <w:sz w:val="24"/>
                <w:szCs w:val="24"/>
              </w:rPr>
              <w:t xml:space="preserve">2. Якщо документи подаються у паперовій формі, заявник </w:t>
            </w:r>
            <w:r w:rsidRPr="00A61E12">
              <w:rPr>
                <w:rFonts w:ascii="Times New Roman" w:hAnsi="Times New Roman"/>
                <w:b/>
                <w:sz w:val="24"/>
                <w:szCs w:val="24"/>
              </w:rPr>
              <w:lastRenderedPageBreak/>
              <w:t>пред’являє свій паспорт громадянина України або інший документ, що посвідчує особу, передбачений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2C5965B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CA0103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У разі якщо заявником є іноземець, документом, що посвідчує особу, є національний, дипломатичний чи службовий паспорт іноземця або інший документ, що посвідчує особу іноземця.</w:t>
            </w:r>
          </w:p>
          <w:p w14:paraId="239A2B8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C849A1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У разі подання документів представником додатково подається примірник оригіналу (нотаріально засвідчена копія) документа, що засвідчує його повноваження (крім випадку якщо відомості про повноваження цього представника містяться в Єдиному державному реєстрі).</w:t>
            </w:r>
          </w:p>
          <w:p w14:paraId="3618E34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3D3591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p w14:paraId="0E0D490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EB6853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Дійсність та зміст довіреності перевіряються за допомогою Єдиного реєстру довіреностей.</w:t>
            </w:r>
          </w:p>
          <w:bookmarkEnd w:id="180"/>
          <w:p w14:paraId="2B20ED9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94686B4" w14:textId="48F943B8"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Документи в електронній формі подаються заявником через портал електронних сервісів у порядку, визначеному Міністерством юстиції України в Порядку державної реєстрації юридичних осіб, фізичних осіб - підприємців та громадських формувань, що не мають статусу юридичної особи</w:t>
            </w:r>
            <w:r w:rsidR="00A623F9">
              <w:rPr>
                <w:rFonts w:ascii="Times New Roman" w:hAnsi="Times New Roman"/>
                <w:sz w:val="24"/>
                <w:szCs w:val="24"/>
              </w:rPr>
              <w:t>,</w:t>
            </w:r>
            <w:r w:rsidRPr="00A61E12">
              <w:rPr>
                <w:rFonts w:ascii="Times New Roman" w:hAnsi="Times New Roman"/>
                <w:b/>
                <w:sz w:val="24"/>
                <w:szCs w:val="24"/>
              </w:rPr>
              <w:t xml:space="preserve"> </w:t>
            </w:r>
            <w:bookmarkStart w:id="181" w:name="_Hlk17944817"/>
            <w:r w:rsidRPr="00A61E12">
              <w:rPr>
                <w:rFonts w:ascii="Times New Roman" w:hAnsi="Times New Roman"/>
                <w:b/>
                <w:sz w:val="24"/>
                <w:szCs w:val="24"/>
              </w:rPr>
              <w:t>за умови ідентифікації заявника з використанням кваліфікованого електронного підпису</w:t>
            </w:r>
            <w:bookmarkEnd w:id="181"/>
            <w:r w:rsidRPr="00A61E12">
              <w:rPr>
                <w:rFonts w:ascii="Times New Roman" w:hAnsi="Times New Roman"/>
                <w:sz w:val="24"/>
                <w:szCs w:val="24"/>
              </w:rPr>
              <w:t>.</w:t>
            </w:r>
          </w:p>
          <w:p w14:paraId="11AA759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36EFA2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37F762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182" w:name="_Hlk17944856"/>
            <w:r w:rsidRPr="00A61E12">
              <w:rPr>
                <w:rFonts w:ascii="Times New Roman" w:hAnsi="Times New Roman"/>
                <w:b/>
                <w:sz w:val="24"/>
                <w:szCs w:val="24"/>
              </w:rPr>
              <w:t xml:space="preserve">7. Учасник юридичної особи має право на безоплатній основі в режимі реального часу засобами телекомунікаційного зв’язку отримувати інформацію про факт подання або прийому документів, поданих для проведення реєстраційних дій щодо такої юридичної </w:t>
            </w:r>
            <w:r w:rsidRPr="00A61E12">
              <w:rPr>
                <w:rFonts w:ascii="Times New Roman" w:hAnsi="Times New Roman"/>
                <w:b/>
                <w:sz w:val="24"/>
                <w:szCs w:val="24"/>
              </w:rPr>
              <w:lastRenderedPageBreak/>
              <w:t>особи.</w:t>
            </w:r>
            <w:bookmarkEnd w:id="182"/>
          </w:p>
        </w:tc>
      </w:tr>
      <w:tr w:rsidR="00A61E12" w:rsidRPr="00A61E12" w14:paraId="38A3AE4E" w14:textId="77777777" w:rsidTr="0054166E">
        <w:tc>
          <w:tcPr>
            <w:tcW w:w="7564" w:type="dxa"/>
            <w:shd w:val="clear" w:color="auto" w:fill="auto"/>
          </w:tcPr>
          <w:p w14:paraId="700426A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15. Вимоги до оформлення документів, що подаються для державної реєстрації</w:t>
            </w:r>
          </w:p>
          <w:p w14:paraId="6A4C6A2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0903F25"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83" w:name="n477"/>
            <w:bookmarkEnd w:id="183"/>
            <w:r w:rsidRPr="00A61E12">
              <w:rPr>
                <w:rFonts w:ascii="Times New Roman" w:hAnsi="Times New Roman"/>
                <w:sz w:val="24"/>
                <w:szCs w:val="24"/>
              </w:rPr>
              <w:t>1. Документи, що подаються для державної реєстрації, повинні відповідати таким вимогам:</w:t>
            </w:r>
          </w:p>
          <w:p w14:paraId="08D3290A"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84" w:name="n478"/>
            <w:bookmarkEnd w:id="184"/>
            <w:r w:rsidRPr="00A61E12">
              <w:rPr>
                <w:rFonts w:ascii="Times New Roman" w:hAnsi="Times New Roman"/>
                <w:sz w:val="24"/>
                <w:szCs w:val="24"/>
              </w:rPr>
              <w:t>…</w:t>
            </w:r>
          </w:p>
          <w:p w14:paraId="27DA19C2"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85" w:name="n482"/>
            <w:bookmarkStart w:id="186" w:name="n483"/>
            <w:bookmarkEnd w:id="185"/>
            <w:bookmarkEnd w:id="186"/>
          </w:p>
          <w:p w14:paraId="751AF8F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6) рішення уповноваженого органу управління юридичної особи повинно бути оформлено з дотриманням вимог, встановлених законом, та відповідати законодавству.</w:t>
            </w:r>
          </w:p>
          <w:p w14:paraId="26CF407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7E878AE" w14:textId="77777777" w:rsidR="00F57956" w:rsidRPr="00A623F9" w:rsidRDefault="00F57956" w:rsidP="00F57956">
            <w:pPr>
              <w:widowControl w:val="0"/>
              <w:spacing w:after="0" w:line="240" w:lineRule="auto"/>
              <w:ind w:firstLine="120"/>
              <w:jc w:val="both"/>
              <w:rPr>
                <w:rFonts w:ascii="Times New Roman" w:hAnsi="Times New Roman"/>
                <w:iCs/>
                <w:sz w:val="24"/>
                <w:szCs w:val="24"/>
              </w:rPr>
            </w:pPr>
            <w:bookmarkStart w:id="187" w:name="n917"/>
            <w:bookmarkEnd w:id="187"/>
            <w:r w:rsidRPr="00A623F9">
              <w:rPr>
                <w:rFonts w:ascii="Times New Roman" w:hAnsi="Times New Roman"/>
                <w:iCs/>
                <w:sz w:val="24"/>
                <w:szCs w:val="24"/>
              </w:rPr>
              <w:t>Рішення уповноваженого органу управління юридичної особи, що подається для державної реєстрації змін до відомостей про юридичну особу, що містяться в Єдиному державному реєстрі,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w:t>
            </w:r>
            <w:r w:rsidRPr="00A61E12">
              <w:rPr>
                <w:rFonts w:ascii="Times New Roman" w:hAnsi="Times New Roman"/>
                <w:b/>
                <w:bCs/>
                <w:iCs/>
                <w:sz w:val="24"/>
                <w:szCs w:val="24"/>
              </w:rPr>
              <w:t xml:space="preserve"> </w:t>
            </w:r>
            <w:r w:rsidRPr="00A623F9">
              <w:rPr>
                <w:rFonts w:ascii="Times New Roman" w:hAnsi="Times New Roman"/>
                <w:iCs/>
                <w:sz w:val="24"/>
                <w:szCs w:val="24"/>
              </w:rPr>
              <w:t>Справжність підписів на такому рішенні нотаріально засвідчується, крім випадків, передбачених законом.</w:t>
            </w:r>
          </w:p>
          <w:p w14:paraId="2C6AA38C"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88" w:name="n921"/>
            <w:bookmarkStart w:id="189" w:name="n918"/>
            <w:bookmarkEnd w:id="188"/>
            <w:bookmarkEnd w:id="189"/>
          </w:p>
          <w:p w14:paraId="121100E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15CB65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5B14E9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9089ADC"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90" w:name="n916"/>
            <w:bookmarkStart w:id="191" w:name="n484"/>
            <w:bookmarkStart w:id="192" w:name="n1085"/>
            <w:bookmarkStart w:id="193" w:name="n486"/>
            <w:bookmarkEnd w:id="190"/>
            <w:bookmarkEnd w:id="191"/>
            <w:bookmarkEnd w:id="192"/>
            <w:bookmarkEnd w:id="193"/>
            <w:r w:rsidRPr="00A61E12">
              <w:rPr>
                <w:rFonts w:ascii="Times New Roman" w:hAnsi="Times New Roman"/>
                <w:sz w:val="24"/>
                <w:szCs w:val="24"/>
              </w:rPr>
              <w:t>9) установчий документ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крім випадків заснування юридичної особи). Справжність підписів на установчому документі нотаріально засвідчується, крім випадків, передбачених законом.</w:t>
            </w:r>
          </w:p>
          <w:p w14:paraId="5A29DE82"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94" w:name="n923"/>
            <w:bookmarkEnd w:id="194"/>
          </w:p>
          <w:p w14:paraId="134A135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BD4E2F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1133EC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5CECA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9EEB22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C228EF3"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sz w:val="24"/>
                <w:szCs w:val="24"/>
              </w:rPr>
              <w:t xml:space="preserve">Дія абзацу першого цього пункту в частині нотаріального засвідчення справжності підпису не поширюється на державну реєстрацію створення юридичної особи (крім створення в результаті виділу, злиття, перетворення, поділу), </w:t>
            </w:r>
            <w:r w:rsidRPr="00A61E12">
              <w:rPr>
                <w:rFonts w:ascii="Times New Roman" w:hAnsi="Times New Roman"/>
                <w:b/>
                <w:bCs/>
                <w:iCs/>
                <w:sz w:val="24"/>
                <w:szCs w:val="24"/>
              </w:rPr>
              <w:t>а також на державну реєстрацію державного органу, органу місцевого самоврядування, громадського об’єднання, благодійної та релігійної організацій, а також юридичної особи, створеної на підставі розпорядчого акта державного органу, органу місцевого самоврядування.</w:t>
            </w:r>
          </w:p>
          <w:p w14:paraId="04D2DFE4"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95" w:name="n1041"/>
            <w:bookmarkStart w:id="196" w:name="n924"/>
            <w:bookmarkEnd w:id="195"/>
            <w:bookmarkEnd w:id="196"/>
            <w:r w:rsidRPr="00A61E12">
              <w:rPr>
                <w:rFonts w:ascii="Times New Roman" w:hAnsi="Times New Roman"/>
                <w:sz w:val="24"/>
                <w:szCs w:val="24"/>
              </w:rPr>
              <w:t>…</w:t>
            </w:r>
          </w:p>
          <w:p w14:paraId="28E3D89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7F9CE0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5610DCC"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197" w:name="n922"/>
            <w:bookmarkStart w:id="198" w:name="n487"/>
            <w:bookmarkStart w:id="199" w:name="n489"/>
            <w:bookmarkEnd w:id="197"/>
            <w:bookmarkEnd w:id="198"/>
            <w:bookmarkEnd w:id="199"/>
            <w:r w:rsidRPr="00A61E12">
              <w:rPr>
                <w:rFonts w:ascii="Times New Roman" w:hAnsi="Times New Roman"/>
                <w:sz w:val="24"/>
                <w:szCs w:val="24"/>
              </w:rPr>
              <w:t>12) передавальний акт (у разі злиття, приєднання, перетворення) та розподільчий баланс (у разі поділу або виділу) юридичної особи повинні відповідати вимогам, встановленим законом. Справжність підписів на передавальному акті та розподільчому балансі юридичної особи нотаріально засвідчується, крім випадків, передбачених законом.</w:t>
            </w:r>
          </w:p>
          <w:p w14:paraId="075B3A9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1E40A93"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00" w:name="n926"/>
            <w:bookmarkEnd w:id="200"/>
            <w:r w:rsidRPr="00A61E12">
              <w:rPr>
                <w:rFonts w:ascii="Times New Roman" w:hAnsi="Times New Roman"/>
                <w:sz w:val="24"/>
                <w:szCs w:val="24"/>
              </w:rPr>
              <w:t>Дія абзацу першого цього пункту в частині нотаріального засвідчення справжності підпису не поширюється на державну реєстрацію державного органу, органу місцевого самоврядування, громадського об’єднання, благодійної та релігійної організацій, а також юридичної особи, створеної на підставі розпорядчого акта державного органу, органу місцевого самоврядування.</w:t>
            </w:r>
          </w:p>
          <w:p w14:paraId="34768112"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01" w:name="n1042"/>
            <w:bookmarkStart w:id="202" w:name="n927"/>
            <w:bookmarkEnd w:id="201"/>
            <w:bookmarkEnd w:id="202"/>
          </w:p>
          <w:p w14:paraId="414256F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90E5FB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77B25E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3A6B009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15. Вимоги до оформлення документів, що подаються для державної реєстрації</w:t>
            </w:r>
          </w:p>
          <w:p w14:paraId="3603691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BE474D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Документи, що подаються для державної реєстрації, повинні відповідати таким вимогам:</w:t>
            </w:r>
          </w:p>
          <w:p w14:paraId="46627CB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B57964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A2D102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6) рішення уповноваженого органу управління юридичної особи повинно бути оформлено з дотриманням вимог, встановлених законом, та відповідати законодавству.</w:t>
            </w:r>
          </w:p>
          <w:p w14:paraId="2DD1E41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E5C4FB0" w14:textId="113548EF" w:rsidR="00F57956" w:rsidRPr="00A623F9" w:rsidRDefault="00F57956" w:rsidP="00F57956">
            <w:pPr>
              <w:widowControl w:val="0"/>
              <w:spacing w:after="0" w:line="240" w:lineRule="auto"/>
              <w:ind w:firstLine="120"/>
              <w:jc w:val="both"/>
              <w:rPr>
                <w:rFonts w:ascii="Times New Roman" w:hAnsi="Times New Roman"/>
                <w:iCs/>
                <w:sz w:val="24"/>
                <w:szCs w:val="24"/>
              </w:rPr>
            </w:pPr>
            <w:r w:rsidRPr="00A623F9">
              <w:rPr>
                <w:rFonts w:ascii="Times New Roman" w:hAnsi="Times New Roman"/>
                <w:iCs/>
                <w:sz w:val="24"/>
                <w:szCs w:val="24"/>
              </w:rPr>
              <w:t>Рішення уповноваженого органу управління юридичної особи, що подається для державної реєстрації змін до відомостей про юридичну особу, що містяться в Єдиному державному реєстрі,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w:t>
            </w:r>
            <w:r w:rsidRPr="00A61E12">
              <w:rPr>
                <w:rFonts w:ascii="Times New Roman" w:hAnsi="Times New Roman"/>
                <w:b/>
                <w:bCs/>
                <w:iCs/>
                <w:sz w:val="24"/>
                <w:szCs w:val="24"/>
              </w:rPr>
              <w:t xml:space="preserve"> </w:t>
            </w:r>
            <w:r w:rsidRPr="00A623F9">
              <w:rPr>
                <w:rFonts w:ascii="Times New Roman" w:hAnsi="Times New Roman"/>
                <w:iCs/>
                <w:sz w:val="24"/>
                <w:szCs w:val="24"/>
              </w:rPr>
              <w:t>Справжність підписів на такому рішенні нотаріально засвідчується, крім</w:t>
            </w:r>
            <w:r w:rsidRPr="00A61E12">
              <w:rPr>
                <w:rFonts w:ascii="Times New Roman" w:hAnsi="Times New Roman"/>
                <w:b/>
                <w:bCs/>
                <w:iCs/>
                <w:sz w:val="24"/>
                <w:szCs w:val="24"/>
              </w:rPr>
              <w:t xml:space="preserve"> </w:t>
            </w:r>
            <w:bookmarkStart w:id="203" w:name="_Hlk17945460"/>
            <w:r w:rsidRPr="00A61E12">
              <w:rPr>
                <w:rFonts w:ascii="Times New Roman" w:hAnsi="Times New Roman"/>
                <w:b/>
                <w:bCs/>
                <w:iCs/>
                <w:sz w:val="24"/>
                <w:szCs w:val="24"/>
              </w:rPr>
              <w:t xml:space="preserve">рішень, створених на порталі електронних сервісів та підписаних з використанням кваліфікованого електронного підпису, а також інших </w:t>
            </w:r>
            <w:bookmarkEnd w:id="203"/>
            <w:r w:rsidRPr="00A623F9">
              <w:rPr>
                <w:rFonts w:ascii="Times New Roman" w:hAnsi="Times New Roman"/>
                <w:iCs/>
                <w:sz w:val="24"/>
                <w:szCs w:val="24"/>
              </w:rPr>
              <w:t>випадків, передбачених законом.</w:t>
            </w:r>
          </w:p>
          <w:p w14:paraId="5B0EE4A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8343D0B" w14:textId="786C7356"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9) установчий документ </w:t>
            </w:r>
            <w:bookmarkStart w:id="204" w:name="_Hlk17945726"/>
            <w:r w:rsidRPr="00A61E12">
              <w:rPr>
                <w:rFonts w:ascii="Times New Roman" w:hAnsi="Times New Roman"/>
                <w:b/>
                <w:sz w:val="24"/>
                <w:szCs w:val="24"/>
              </w:rPr>
              <w:t>юридичної особи (крім державного органу, органу місцевого самоврядування, юридичної особи, яка створена та діє на підставі модельного статуту)</w:t>
            </w:r>
            <w:bookmarkEnd w:id="204"/>
            <w:r w:rsidRPr="00A61E12">
              <w:rPr>
                <w:rFonts w:ascii="Times New Roman" w:hAnsi="Times New Roman"/>
                <w:sz w:val="24"/>
                <w:szCs w:val="24"/>
              </w:rPr>
              <w:t xml:space="preserve">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крім випадків заснування юридичної особи). Справжність підписів на установчому документі </w:t>
            </w:r>
            <w:bookmarkStart w:id="205" w:name="_Hlk17945755"/>
            <w:r w:rsidRPr="00A61E12">
              <w:rPr>
                <w:rFonts w:ascii="Times New Roman" w:hAnsi="Times New Roman"/>
                <w:b/>
                <w:sz w:val="24"/>
                <w:szCs w:val="24"/>
              </w:rPr>
              <w:t>юридичної особи, викладеному у письмовій формі (крім юридичної особи, створеної на підставі розпорядчого акта державного органу, органу місцевого самоврядування),</w:t>
            </w:r>
            <w:bookmarkEnd w:id="205"/>
            <w:r w:rsidRPr="00A61E12">
              <w:rPr>
                <w:rFonts w:ascii="Times New Roman" w:hAnsi="Times New Roman"/>
                <w:sz w:val="24"/>
                <w:szCs w:val="24"/>
              </w:rPr>
              <w:t xml:space="preserve"> нотаріально засвідчується, крім випадків, </w:t>
            </w:r>
            <w:r w:rsidRPr="00A61E12">
              <w:rPr>
                <w:rFonts w:ascii="Times New Roman" w:hAnsi="Times New Roman"/>
                <w:sz w:val="24"/>
                <w:szCs w:val="24"/>
              </w:rPr>
              <w:lastRenderedPageBreak/>
              <w:t>передбачених законом.</w:t>
            </w:r>
          </w:p>
          <w:p w14:paraId="571689F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6B7A0B3" w14:textId="66C358BE" w:rsidR="00F57956" w:rsidRPr="00A61E12" w:rsidRDefault="00F57956" w:rsidP="00F57956">
            <w:pPr>
              <w:widowControl w:val="0"/>
              <w:spacing w:after="0" w:line="240" w:lineRule="auto"/>
              <w:ind w:firstLine="120"/>
              <w:jc w:val="both"/>
              <w:rPr>
                <w:rFonts w:ascii="Times New Roman" w:hAnsi="Times New Roman"/>
                <w:b/>
                <w:sz w:val="24"/>
                <w:szCs w:val="24"/>
              </w:rPr>
            </w:pPr>
            <w:bookmarkStart w:id="206" w:name="_Hlk17946140"/>
            <w:r w:rsidRPr="00A61E12">
              <w:rPr>
                <w:rFonts w:ascii="Times New Roman" w:hAnsi="Times New Roman"/>
                <w:sz w:val="24"/>
                <w:szCs w:val="24"/>
              </w:rPr>
              <w:t xml:space="preserve">Дія абзацу першого цього пункту в частині нотаріального засвідчення справжності підпису не поширюється на державну реєстрацію створення юридичної особи (крім створення в результаті виділу, злиття, перетворення, поділу), </w:t>
            </w:r>
            <w:r w:rsidRPr="00A61E12">
              <w:rPr>
                <w:rFonts w:ascii="Times New Roman" w:hAnsi="Times New Roman"/>
                <w:b/>
                <w:sz w:val="24"/>
                <w:szCs w:val="24"/>
              </w:rPr>
              <w:t xml:space="preserve">на державну реєстрацію, що проводиться на підставі установчого документа юридичної особи, створеного </w:t>
            </w:r>
            <w:r w:rsidRPr="00A61E12">
              <w:rPr>
                <w:rFonts w:ascii="Times New Roman" w:hAnsi="Times New Roman"/>
                <w:b/>
                <w:bCs/>
                <w:iCs/>
                <w:sz w:val="24"/>
                <w:szCs w:val="24"/>
              </w:rPr>
              <w:t xml:space="preserve">на порталі електронних сервісів та підписаного </w:t>
            </w:r>
            <w:r w:rsidRPr="00A61E12">
              <w:rPr>
                <w:rFonts w:ascii="Times New Roman" w:hAnsi="Times New Roman"/>
                <w:b/>
                <w:sz w:val="24"/>
                <w:szCs w:val="24"/>
              </w:rPr>
              <w:t>з використанням кваліфікованого електронного підпису, а також на державну реєстрацію громадського об’єднання, благодійної та релігійної організацій</w:t>
            </w:r>
            <w:r w:rsidRPr="00A61E12">
              <w:rPr>
                <w:rFonts w:ascii="Times New Roman" w:hAnsi="Times New Roman"/>
                <w:sz w:val="24"/>
                <w:szCs w:val="24"/>
              </w:rPr>
              <w:t>.</w:t>
            </w:r>
            <w:r w:rsidRPr="00A61E12">
              <w:rPr>
                <w:rFonts w:ascii="Times New Roman" w:hAnsi="Times New Roman"/>
                <w:b/>
                <w:sz w:val="24"/>
                <w:szCs w:val="24"/>
              </w:rPr>
              <w:t xml:space="preserve"> </w:t>
            </w:r>
          </w:p>
          <w:bookmarkEnd w:id="206"/>
          <w:p w14:paraId="1D9CAFF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F16A43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2A7A36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12) передавальний акт (у разі злиття, приєднання, перетворення) та розподільчий баланс (у разі поділу або виділу) юридичної особи повинні відповідати вимогам, встановленим законом. Справжність підписів на передавальному акті та розподільчому балансі юридичної особи нотаріально засвідчується, крім випадків, передбачених законом.</w:t>
            </w:r>
          </w:p>
          <w:p w14:paraId="3433BDA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0002582" w14:textId="08A33360"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Дія абзацу першого цього пункту в частині нотаріального засвідчення справжності підпису не поширюється на державну реєстрацію державного органу, органу місцевого самоврядування, громадського об’єднання, благодійної та релігійної організацій, </w:t>
            </w:r>
            <w:bookmarkStart w:id="207" w:name="_Hlk17946360"/>
            <w:r w:rsidRPr="00A61E12">
              <w:rPr>
                <w:rFonts w:ascii="Times New Roman" w:hAnsi="Times New Roman"/>
                <w:b/>
                <w:sz w:val="24"/>
                <w:szCs w:val="24"/>
              </w:rPr>
              <w:t xml:space="preserve">на державну реєстрацію, що проводиться на підставі передавального акту чи розподільчого балансу в електронній формі, </w:t>
            </w:r>
            <w:r w:rsidR="005725AA">
              <w:rPr>
                <w:rFonts w:ascii="Times New Roman" w:hAnsi="Times New Roman"/>
                <w:b/>
                <w:sz w:val="24"/>
                <w:szCs w:val="24"/>
              </w:rPr>
              <w:t>підписаних</w:t>
            </w:r>
            <w:r w:rsidRPr="00A61E12">
              <w:rPr>
                <w:rFonts w:ascii="Times New Roman" w:hAnsi="Times New Roman"/>
                <w:b/>
                <w:sz w:val="24"/>
                <w:szCs w:val="24"/>
              </w:rPr>
              <w:t xml:space="preserve"> з використанням кваліфікованого електронного підпису,</w:t>
            </w:r>
            <w:r w:rsidRPr="00A61E12">
              <w:rPr>
                <w:rFonts w:ascii="Times New Roman" w:hAnsi="Times New Roman"/>
                <w:sz w:val="24"/>
                <w:szCs w:val="24"/>
              </w:rPr>
              <w:t xml:space="preserve"> </w:t>
            </w:r>
            <w:bookmarkEnd w:id="207"/>
            <w:r w:rsidRPr="00A61E12">
              <w:rPr>
                <w:rFonts w:ascii="Times New Roman" w:hAnsi="Times New Roman"/>
                <w:sz w:val="24"/>
                <w:szCs w:val="24"/>
              </w:rPr>
              <w:t>а також юридичної особи, створеної на підставі розпорядчого акта державного органу, органу місцевого самоврядування.</w:t>
            </w:r>
          </w:p>
          <w:p w14:paraId="60ABC4A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4CCF5E8E" w14:textId="77777777" w:rsidTr="0054166E">
        <w:tc>
          <w:tcPr>
            <w:tcW w:w="7564" w:type="dxa"/>
            <w:shd w:val="clear" w:color="auto" w:fill="auto"/>
          </w:tcPr>
          <w:p w14:paraId="7A62C14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17. Документи, що подаються заявником для державної реєстрації юридичної особи</w:t>
            </w:r>
          </w:p>
          <w:p w14:paraId="399E6E1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DF1DDA5"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p>
          <w:p w14:paraId="12D0B765"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 xml:space="preserve">5. Для державної реєстрації змін до відомостей про розмір статутного капіталу, розміри часток у статутному капіталі чи склад </w:t>
            </w:r>
            <w:r w:rsidRPr="00A61E12">
              <w:rPr>
                <w:rFonts w:ascii="Times New Roman" w:hAnsi="Times New Roman"/>
                <w:b/>
                <w:bCs/>
                <w:iCs/>
                <w:sz w:val="24"/>
                <w:szCs w:val="24"/>
              </w:rPr>
              <w:lastRenderedPageBreak/>
              <w:t>учасників товариства з обмеженою відповідальністю або товариства з додатковою відповідальністю (далі в цій частині - товариство)  подаються такі документи:</w:t>
            </w:r>
          </w:p>
          <w:p w14:paraId="6C1856D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7CC92676"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08" w:name="n1047"/>
            <w:bookmarkEnd w:id="208"/>
            <w:r w:rsidRPr="00A61E12">
              <w:rPr>
                <w:rFonts w:ascii="Times New Roman" w:hAnsi="Times New Roman"/>
                <w:b/>
                <w:bCs/>
                <w:iCs/>
                <w:sz w:val="24"/>
                <w:szCs w:val="24"/>
              </w:rPr>
              <w:t>1) заява про державну реєстрацію змін до цих відомостей;</w:t>
            </w:r>
          </w:p>
          <w:p w14:paraId="4BD5767A"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09" w:name="n1048"/>
            <w:bookmarkEnd w:id="209"/>
          </w:p>
          <w:p w14:paraId="572EF8AA"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2) документ про сплату адміністративного збору;</w:t>
            </w:r>
          </w:p>
          <w:p w14:paraId="40068380"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54EF94FF"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10" w:name="n1049"/>
            <w:bookmarkEnd w:id="210"/>
            <w:r w:rsidRPr="00A61E12">
              <w:rPr>
                <w:rFonts w:ascii="Times New Roman" w:hAnsi="Times New Roman"/>
                <w:b/>
                <w:bCs/>
                <w:iCs/>
                <w:sz w:val="24"/>
                <w:szCs w:val="24"/>
              </w:rPr>
              <w:t>3) один із таких відповідних документів:</w:t>
            </w:r>
          </w:p>
          <w:p w14:paraId="0633F021"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118FCE46"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11" w:name="n1050"/>
            <w:bookmarkEnd w:id="211"/>
            <w:r w:rsidRPr="00A61E12">
              <w:rPr>
                <w:rFonts w:ascii="Times New Roman" w:hAnsi="Times New Roman"/>
                <w:b/>
                <w:bCs/>
                <w:iCs/>
                <w:sz w:val="24"/>
                <w:szCs w:val="24"/>
              </w:rPr>
              <w:t>а) рішення загальних зборів учасників товариства про визначення розміру статутного капіталу та розмірів часток учасників;</w:t>
            </w:r>
          </w:p>
          <w:p w14:paraId="54E91451"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6FE4B071"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12" w:name="n1051"/>
            <w:bookmarkEnd w:id="212"/>
          </w:p>
          <w:p w14:paraId="49F0C0F4"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0CBD4CCF" w14:textId="110D6538"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б) рішення загальних зборів учасників товариства про виключення учасника з товариства;</w:t>
            </w:r>
          </w:p>
          <w:p w14:paraId="55384B75"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7329EABF"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13" w:name="n1052"/>
            <w:bookmarkEnd w:id="213"/>
          </w:p>
          <w:p w14:paraId="6BB3B26D" w14:textId="2A575378"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в) заява про вступ до товариства;</w:t>
            </w:r>
          </w:p>
          <w:p w14:paraId="67D0E127"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3B03344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14" w:name="n1053"/>
            <w:bookmarkEnd w:id="214"/>
          </w:p>
          <w:p w14:paraId="535A8230" w14:textId="230CBEDF"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г) заява про вихід з товариства;</w:t>
            </w:r>
          </w:p>
          <w:p w14:paraId="5241504A"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040BCC74"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15" w:name="n1054"/>
            <w:bookmarkEnd w:id="215"/>
          </w:p>
          <w:p w14:paraId="2EB21375" w14:textId="28B00710"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ґ) акт приймання-передачі частки (частини частки) у статутному капіталі товариства;</w:t>
            </w:r>
          </w:p>
          <w:p w14:paraId="00A12A8D"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180C64A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785D03E0"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49DCC8B2"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4CBECB01"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59A075E7"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41EA1BCB" w14:textId="76FCC1B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 xml:space="preserve">д) судове рішення, що набрало законної сили, про визначення розміру статутного капіталу товариства та розмірів часток </w:t>
            </w:r>
            <w:r w:rsidRPr="00A61E12">
              <w:rPr>
                <w:rFonts w:ascii="Times New Roman" w:hAnsi="Times New Roman"/>
                <w:b/>
                <w:bCs/>
                <w:iCs/>
                <w:sz w:val="24"/>
                <w:szCs w:val="24"/>
              </w:rPr>
              <w:lastRenderedPageBreak/>
              <w:t>учасників товариства;</w:t>
            </w:r>
          </w:p>
          <w:p w14:paraId="4D3919E8"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1BDD068A"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22A3B273" w14:textId="7AD015B0"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е) судове рішення, що набрало законної сили, про стягнення з (повернення з володіння) відповідача частки (частини частки) у статутному капіталі товариства.</w:t>
            </w:r>
          </w:p>
          <w:p w14:paraId="7D019F18"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1423FB9E"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42415A33" w14:textId="401C2E2B"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Справжність підписів учасників, які голосували за рішення, зазначені у підпунктах "а" і "б" цієї частини, засвідчується нотаріально. Якщо у випадках, передбачених законом (смерть учасника, реорганізація тощо), таке рішення приймається без урахування голосів учасника у зв’язку з настанням певної обставини, подається також доказ настання такої обставини (оригінал документа або його копія, вірність якої засвідчена нотаріально або тим, хто видав документ).</w:t>
            </w:r>
          </w:p>
          <w:p w14:paraId="602E2161"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64C371AF"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Справжність підписів на документі, зазначеному в підпункті "в" цієї частини, засвідчується нотаріально. Разом з таким документом подається доказ набуття права на спадщину або доказ правонаступництва (оригінал документа або його копія, вірність якої засвідчена нотаріально або тим, хто видав документ). Якщо відповідно до статуту товариства вимагається згода інших учасників на вступ до товариства, подається також така згода, справжність підписів на якій засвідчується нотаріально.</w:t>
            </w:r>
          </w:p>
          <w:p w14:paraId="38ED328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7EB8F4E1"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Справжність підписів на документі, зазначеному в підпункті "г" цієї частини, засвідчується нотаріально. Якщо відповідно до закону або статуту товариства вимагається згода інших учасників на вихід з товариства, подається також така згода, справжність підписів на якій засвідчується нотаріально.</w:t>
            </w:r>
          </w:p>
          <w:p w14:paraId="18975BA5"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01A37ED2"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16" w:name="n1060"/>
            <w:bookmarkEnd w:id="216"/>
            <w:r w:rsidRPr="00A61E12">
              <w:rPr>
                <w:rFonts w:ascii="Times New Roman" w:hAnsi="Times New Roman"/>
                <w:b/>
                <w:bCs/>
                <w:iCs/>
                <w:sz w:val="24"/>
                <w:szCs w:val="24"/>
              </w:rPr>
              <w:t>Справжність підписів на документі, зазначеному в підпункті "ґ" цієї частини, засвідчується нотаріально. Одночасно може бути надана довідка про формування резервного капіталу товариства.</w:t>
            </w:r>
          </w:p>
          <w:p w14:paraId="7844E267"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05AE7864"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17" w:name="n1061"/>
            <w:bookmarkEnd w:id="217"/>
            <w:r w:rsidRPr="00A61E12">
              <w:rPr>
                <w:rFonts w:ascii="Times New Roman" w:hAnsi="Times New Roman"/>
                <w:b/>
                <w:bCs/>
                <w:iCs/>
                <w:sz w:val="24"/>
                <w:szCs w:val="24"/>
              </w:rPr>
              <w:t>Документи подаються такими особами:</w:t>
            </w:r>
          </w:p>
          <w:p w14:paraId="114D53CC"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5E9466D0"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18" w:name="n1062"/>
            <w:bookmarkEnd w:id="218"/>
            <w:r w:rsidRPr="00A61E12">
              <w:rPr>
                <w:rFonts w:ascii="Times New Roman" w:hAnsi="Times New Roman"/>
                <w:b/>
                <w:bCs/>
                <w:iCs/>
                <w:sz w:val="24"/>
                <w:szCs w:val="24"/>
              </w:rPr>
              <w:t>товариством - якщо подаються документи, зазначені в підпунктах "а" і "б" цієї частини;</w:t>
            </w:r>
          </w:p>
          <w:p w14:paraId="7E39321E"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7344B310"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19" w:name="n1063"/>
            <w:bookmarkEnd w:id="219"/>
            <w:r w:rsidRPr="00A61E12">
              <w:rPr>
                <w:rFonts w:ascii="Times New Roman" w:hAnsi="Times New Roman"/>
                <w:b/>
                <w:bCs/>
                <w:iCs/>
                <w:sz w:val="24"/>
                <w:szCs w:val="24"/>
              </w:rPr>
              <w:t>спадкоємцем чи правонаступником учасника товариства - якщо подається документ, зазначений у підпункті "в" цієї частини;</w:t>
            </w:r>
          </w:p>
          <w:p w14:paraId="2D966AEB"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7E9087D1"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учасником, який виходить з товариства, або його спадкоємцем чи правонаступником - якщо подається документ, зазначений у підпункті "г" цієї частини;</w:t>
            </w:r>
          </w:p>
          <w:p w14:paraId="09B763F3"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5B82210A"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особою, яка набула частку (частину частки) у статутному капіталі товариства, або особою, яка передала її, - якщо подається документ, зазначений у підпункті "ґ" цієї частини;</w:t>
            </w:r>
          </w:p>
          <w:p w14:paraId="2A3A6C94"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p>
          <w:p w14:paraId="1E642B7B"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r w:rsidRPr="00A61E12">
              <w:rPr>
                <w:rFonts w:ascii="Times New Roman" w:hAnsi="Times New Roman"/>
                <w:b/>
                <w:bCs/>
                <w:iCs/>
                <w:sz w:val="24"/>
                <w:szCs w:val="24"/>
              </w:rPr>
              <w:t>позивачем - якщо подаються документи, зазначені в підпунктах "д", "е" цієї частини.</w:t>
            </w:r>
          </w:p>
          <w:p w14:paraId="03E4CCA1"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20" w:name="n1045"/>
            <w:bookmarkEnd w:id="220"/>
            <w:r w:rsidRPr="00A61E12">
              <w:rPr>
                <w:rFonts w:ascii="Times New Roman" w:hAnsi="Times New Roman"/>
                <w:sz w:val="24"/>
                <w:szCs w:val="24"/>
              </w:rPr>
              <w:t>…</w:t>
            </w:r>
          </w:p>
        </w:tc>
        <w:tc>
          <w:tcPr>
            <w:tcW w:w="7564" w:type="dxa"/>
            <w:shd w:val="clear" w:color="auto" w:fill="auto"/>
          </w:tcPr>
          <w:p w14:paraId="7B8ADFC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17. Документи, що подаються заявником для державної реєстрації юридичної особи</w:t>
            </w:r>
          </w:p>
          <w:p w14:paraId="19B7C45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39F3F89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F93F75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5. Для державної реєстрації змін до відомостей про розмір статутного капіталу, розміри часток у статутному капіталі чи склад </w:t>
            </w:r>
            <w:r w:rsidRPr="00A61E12">
              <w:rPr>
                <w:rFonts w:ascii="Times New Roman" w:hAnsi="Times New Roman"/>
                <w:b/>
                <w:sz w:val="24"/>
                <w:szCs w:val="24"/>
              </w:rPr>
              <w:lastRenderedPageBreak/>
              <w:t>учасників товариства з обмеженою відповідальністю, товариства з додатковою відповідальністю подаються такі документи:</w:t>
            </w:r>
          </w:p>
          <w:p w14:paraId="4A85B46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667AD4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1) заява про державну реєстрацію змін до відомостей про юридичну особу, що містяться в Єдиному державному реєстрі;</w:t>
            </w:r>
          </w:p>
          <w:p w14:paraId="526FB4B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275B41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2) документ про сплату адміністративного збору;</w:t>
            </w:r>
          </w:p>
          <w:p w14:paraId="188AB2B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1BF7FB7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3) один із таких відповідних документів:</w:t>
            </w:r>
          </w:p>
          <w:p w14:paraId="1375DE6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BE2637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а) рішення загальних зборів учасників (рішення єдиного учасника) товариства з обмеженою відповідальністю, товариства з додатковою відповідальністю про визначення розміру статутного капіталу та розмірів часток учасників;</w:t>
            </w:r>
          </w:p>
          <w:p w14:paraId="270EE01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0B6AE1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б) рішення загальних зборів учасників товариства з обмеженою відповідальністю, товариства з додатковою відповідальністю про виключення учасника з товариства;</w:t>
            </w:r>
          </w:p>
          <w:p w14:paraId="7B42626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CC506E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 заява про вступ до товариства з обмеженою відповідальністю, товариства з додатковою відповідальністю;</w:t>
            </w:r>
          </w:p>
          <w:p w14:paraId="6DA6548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105E15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г) заява про вихід з товариства з обмеженою відповідальністю, товариства з додатковою відповідальністю;</w:t>
            </w:r>
          </w:p>
          <w:p w14:paraId="79A28AD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03199A0" w14:textId="33BDE656"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ґ) договір, предметом якого є відчуження частки (частини частки) у статутному капіталі товариства з обмеженою відповідальністю, товариства з додатковою відповідальністю.</w:t>
            </w:r>
          </w:p>
          <w:p w14:paraId="6BB62C54" w14:textId="08080971"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bCs/>
                <w:iCs/>
                <w:sz w:val="24"/>
                <w:szCs w:val="24"/>
              </w:rPr>
              <w:t>Якщо такий договір пов'язує перехід частки (частини частки) до набувача з настанням певної обставини, подається також доказ настання такої обставини (оригінал документа або його копія, вірність якої засвідчена нотаріально або тим, хто видав документ)</w:t>
            </w:r>
            <w:r w:rsidRPr="00A61E12">
              <w:rPr>
                <w:rFonts w:ascii="Times New Roman" w:hAnsi="Times New Roman"/>
                <w:b/>
                <w:sz w:val="24"/>
                <w:szCs w:val="24"/>
              </w:rPr>
              <w:t>;</w:t>
            </w:r>
          </w:p>
          <w:p w14:paraId="46CF900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3D4F34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д) судове рішення, що набрало законної сили, про визначення розміру статутного капіталу товариства з обмеженою </w:t>
            </w:r>
            <w:r w:rsidRPr="00A61E12">
              <w:rPr>
                <w:rFonts w:ascii="Times New Roman" w:hAnsi="Times New Roman"/>
                <w:b/>
                <w:sz w:val="24"/>
                <w:szCs w:val="24"/>
              </w:rPr>
              <w:lastRenderedPageBreak/>
              <w:t>відповідальністю, товариства з додатковою відповідальністю та розмірів часток учасників в такому товаристві;</w:t>
            </w:r>
          </w:p>
          <w:p w14:paraId="3B84932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80DFBC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е) судове рішення, що набрало законної сили, про стягнення з (витребування з володіння) відповідача частки (частини частки) у статутному капіталі товариства з обмеженою відповідальністю, товариства з додатковою відповідальністю.</w:t>
            </w:r>
          </w:p>
          <w:p w14:paraId="7B8125D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495581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У разі державної реєстрації змін до відомостей, що містяться в Єдиному державному реєстрі, пов’язаних із входженням до складу учасників товариства з обмеженою відповідальністю, товариства з додатковою відповідальністю іноземної юридичної особи також подається документ, що підтверджує реєстрацію іноземної особи в країні її місцезнаходження (витяг із торговельного, банківського, судового реєстру тощо).</w:t>
            </w:r>
          </w:p>
          <w:p w14:paraId="106119A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8214D4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Справжність підписів учасників, які голосували за рішення, зазначені у підпунктах «а» і «б» цієї частини, засвідчується нотаріально. Якщо у випадках, передбачених законом, таке рішення приймається без урахування голосів учасника у зв’язку з настанням певної обставини, подається документ, що підтверджує настання такої обставини.</w:t>
            </w:r>
          </w:p>
          <w:p w14:paraId="309F103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13EAD7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Справжність підписів на документі, зазначеному в підпункті «в» цієї частини, засвідчується нотаріально. Разом з таким документом подається нотаріально засвідчена копія свідоцтва про право на спадщину. На підтвердження правонаступництва юридичної особи використовуються відомості Єдиного державного реєстру, у тому числі установчі документи такої юридичної особи, що міститься в Єдиному державному реєстрі. Якщо відповідно до статуту товариства з обмеженою відповідальністю, товариства з додатковою відповідальністю вимагається згода інших учасників на вступ до нього, подається також така згода, справжність підписів на якій засвідчується нотаріально.</w:t>
            </w:r>
          </w:p>
          <w:p w14:paraId="3C921FC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CDAC653" w14:textId="2FA1D5DC"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lastRenderedPageBreak/>
              <w:t xml:space="preserve">Дія цієї частини щодо нотаріального засвідчення справжності підпису не поширюється на державну реєстрацію змін до відомостей про юридичну особу, що вносяться на підставі документів, </w:t>
            </w:r>
            <w:r w:rsidRPr="00A61E12">
              <w:rPr>
                <w:rFonts w:ascii="Times New Roman" w:hAnsi="Times New Roman"/>
                <w:b/>
                <w:bCs/>
                <w:iCs/>
                <w:sz w:val="24"/>
                <w:szCs w:val="24"/>
              </w:rPr>
              <w:t>створених на порталі електронних сервісів та підписаних з використанням кваліфікованого електронного підпису</w:t>
            </w:r>
            <w:r w:rsidRPr="00A61E12">
              <w:rPr>
                <w:rFonts w:ascii="Times New Roman" w:hAnsi="Times New Roman"/>
                <w:b/>
                <w:sz w:val="24"/>
                <w:szCs w:val="24"/>
              </w:rPr>
              <w:t>.</w:t>
            </w:r>
          </w:p>
          <w:p w14:paraId="7FF7499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473BFEBC" w14:textId="77777777" w:rsidTr="0054166E">
        <w:tc>
          <w:tcPr>
            <w:tcW w:w="7564" w:type="dxa"/>
            <w:shd w:val="clear" w:color="auto" w:fill="auto"/>
          </w:tcPr>
          <w:p w14:paraId="4A6B3DA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26. Строк розгляду документів, поданих для державної реєстрації</w:t>
            </w:r>
          </w:p>
          <w:p w14:paraId="0F2A431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35C54AB"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21" w:name="n698"/>
            <w:bookmarkEnd w:id="221"/>
            <w:r w:rsidRPr="00A61E12">
              <w:rPr>
                <w:rFonts w:ascii="Times New Roman" w:hAnsi="Times New Roman"/>
                <w:sz w:val="24"/>
                <w:szCs w:val="24"/>
              </w:rPr>
              <w:t>1. Розгляд документів, поданих для державної реєстрації та проведення інших реєстраційних дій, здійснюється у такі строки:</w:t>
            </w:r>
          </w:p>
          <w:p w14:paraId="68290E5E"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22" w:name="n699"/>
            <w:bookmarkEnd w:id="222"/>
            <w:r w:rsidRPr="00A61E12">
              <w:rPr>
                <w:rFonts w:ascii="Times New Roman" w:hAnsi="Times New Roman"/>
                <w:sz w:val="24"/>
                <w:szCs w:val="24"/>
              </w:rPr>
              <w:t>…</w:t>
            </w:r>
          </w:p>
          <w:p w14:paraId="0A191BB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0492715"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23" w:name="n707"/>
            <w:bookmarkEnd w:id="223"/>
            <w:r w:rsidRPr="00A61E12">
              <w:rPr>
                <w:rFonts w:ascii="Times New Roman" w:hAnsi="Times New Roman"/>
                <w:sz w:val="24"/>
                <w:szCs w:val="24"/>
              </w:rPr>
              <w:t>9) щодо акредитації в Україні відокремленого підрозділу іноземної неурядової організації, філії та представництва іноземної благодійної організації, символіки громадських формувань у випадках, передбачених законом, - не пізніше 20 робочих днів з дати подання документів для державної реєстрації.</w:t>
            </w:r>
            <w:bookmarkStart w:id="224" w:name="n970"/>
            <w:bookmarkEnd w:id="224"/>
          </w:p>
          <w:p w14:paraId="116CFDD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D51DC5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687F049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BE1465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C53633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6134F3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DD2B6F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7C1EE3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5DD38BC"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25" w:name="n709"/>
            <w:bookmarkEnd w:id="225"/>
            <w:r w:rsidRPr="00A61E12">
              <w:rPr>
                <w:rFonts w:ascii="Times New Roman" w:hAnsi="Times New Roman"/>
                <w:iCs/>
                <w:sz w:val="24"/>
                <w:szCs w:val="24"/>
              </w:rPr>
              <w:t>3.</w:t>
            </w:r>
            <w:r w:rsidRPr="00A61E12">
              <w:rPr>
                <w:rFonts w:ascii="Times New Roman" w:hAnsi="Times New Roman"/>
                <w:sz w:val="24"/>
                <w:szCs w:val="24"/>
              </w:rPr>
              <w:t xml:space="preserve"> Державна реєстрація може проводитися у скорочені строки. Підстави, порядок та розмір плати за проведення державної реєстрації у скорочені строки встановлюються Кабінетом Міністрів України.</w:t>
            </w:r>
          </w:p>
        </w:tc>
        <w:tc>
          <w:tcPr>
            <w:tcW w:w="7564" w:type="dxa"/>
            <w:shd w:val="clear" w:color="auto" w:fill="auto"/>
          </w:tcPr>
          <w:p w14:paraId="62D63BF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26. Строк розгляду документів, поданих для державної реєстрації</w:t>
            </w:r>
          </w:p>
          <w:p w14:paraId="4FC7715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154AF3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Розгляд документів, поданих для державної реєстрації та проведення інших реєстраційних дій, здійснюється у такі строки:</w:t>
            </w:r>
          </w:p>
          <w:p w14:paraId="18D28DD3"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0979E0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395A21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9) щодо акредитації в Україні відокремленого підрозділу іноземної неурядової організації, філії та представництва іноземної благодійної організації, символіки громадських формувань у випадках, передбачених законом, - не пізніше 20 робочих днів з дати подання документів для державної реєстрації.</w:t>
            </w:r>
          </w:p>
          <w:p w14:paraId="0E77633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526AE5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10) щодо документів, поданих для державної реєстрації у результаті вчинення нотаріальних дій, передбачених абзацом </w:t>
            </w:r>
            <w:r w:rsidRPr="00A61E12">
              <w:rPr>
                <w:rFonts w:ascii="Times New Roman" w:hAnsi="Times New Roman"/>
                <w:b/>
                <w:sz w:val="24"/>
                <w:szCs w:val="24"/>
              </w:rPr>
              <w:lastRenderedPageBreak/>
              <w:t xml:space="preserve">першим частини третьої статті 4 цього Закону, – відразу після вчинення нотаріусом </w:t>
            </w:r>
            <w:proofErr w:type="spellStart"/>
            <w:r w:rsidRPr="00A61E12">
              <w:rPr>
                <w:rFonts w:ascii="Times New Roman" w:hAnsi="Times New Roman"/>
                <w:b/>
                <w:sz w:val="24"/>
                <w:szCs w:val="24"/>
              </w:rPr>
              <w:t>посвідчувального</w:t>
            </w:r>
            <w:proofErr w:type="spellEnd"/>
            <w:r w:rsidRPr="00A61E12">
              <w:rPr>
                <w:rFonts w:ascii="Times New Roman" w:hAnsi="Times New Roman"/>
                <w:b/>
                <w:sz w:val="24"/>
                <w:szCs w:val="24"/>
              </w:rPr>
              <w:t xml:space="preserve"> напису на документі або підписання  ним документа.</w:t>
            </w:r>
          </w:p>
          <w:p w14:paraId="07FB2CA1"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r w:rsidRPr="00A61E12">
              <w:rPr>
                <w:rFonts w:ascii="Times New Roman" w:hAnsi="Times New Roman"/>
                <w:bCs/>
                <w:sz w:val="24"/>
                <w:szCs w:val="24"/>
              </w:rPr>
              <w:t>…</w:t>
            </w:r>
          </w:p>
          <w:p w14:paraId="49EBDAF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83C956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Cs/>
                <w:sz w:val="24"/>
                <w:szCs w:val="24"/>
              </w:rPr>
              <w:t>3.</w:t>
            </w:r>
            <w:r w:rsidRPr="00A61E12">
              <w:rPr>
                <w:rFonts w:ascii="Times New Roman" w:hAnsi="Times New Roman"/>
                <w:sz w:val="24"/>
                <w:szCs w:val="24"/>
              </w:rPr>
              <w:t xml:space="preserve"> Державна реєстрація може проводитися у скорочені строки</w:t>
            </w:r>
            <w:r w:rsidRPr="00A61E12">
              <w:rPr>
                <w:rFonts w:ascii="Times New Roman" w:hAnsi="Times New Roman"/>
                <w:b/>
                <w:sz w:val="24"/>
                <w:szCs w:val="24"/>
              </w:rPr>
              <w:t>, крім випадку, передбаченого пунктом 10 частини першої цієї статті</w:t>
            </w:r>
            <w:r w:rsidRPr="00A61E12">
              <w:rPr>
                <w:rFonts w:ascii="Times New Roman" w:hAnsi="Times New Roman"/>
                <w:sz w:val="24"/>
                <w:szCs w:val="24"/>
              </w:rPr>
              <w:t>. Підстави, порядок та розмір плати за проведення державної реєстрації у скорочені строки встановлюються Кабінетом Міністрів України.</w:t>
            </w:r>
          </w:p>
        </w:tc>
      </w:tr>
      <w:tr w:rsidR="00A61E12" w:rsidRPr="00A61E12" w14:paraId="1451A4DE" w14:textId="77777777" w:rsidTr="0054166E">
        <w:tc>
          <w:tcPr>
            <w:tcW w:w="7564" w:type="dxa"/>
            <w:shd w:val="clear" w:color="auto" w:fill="auto"/>
          </w:tcPr>
          <w:p w14:paraId="63A8513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28. Відмова у державній реєстрації</w:t>
            </w:r>
          </w:p>
          <w:p w14:paraId="4B41239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CFF4BEC"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26" w:name="n728"/>
            <w:bookmarkEnd w:id="226"/>
            <w:r w:rsidRPr="00A61E12">
              <w:rPr>
                <w:rFonts w:ascii="Times New Roman" w:hAnsi="Times New Roman"/>
                <w:sz w:val="24"/>
                <w:szCs w:val="24"/>
              </w:rPr>
              <w:t>1. Підстави для відмови у державній реєстрації:</w:t>
            </w:r>
          </w:p>
          <w:p w14:paraId="09105E13"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27" w:name="n729"/>
            <w:bookmarkEnd w:id="227"/>
          </w:p>
          <w:p w14:paraId="53F5C15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документи подано особою, яка не має на це повноважень;</w:t>
            </w:r>
          </w:p>
          <w:p w14:paraId="1607EB0C"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28" w:name="n730"/>
            <w:bookmarkEnd w:id="228"/>
            <w:r w:rsidRPr="00A61E12">
              <w:rPr>
                <w:rFonts w:ascii="Times New Roman" w:hAnsi="Times New Roman"/>
                <w:sz w:val="24"/>
                <w:szCs w:val="24"/>
              </w:rPr>
              <w:t>…</w:t>
            </w:r>
          </w:p>
          <w:p w14:paraId="48D0F22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у Єдиному державному реєстрі містяться відомості про судове рішення про арешт корпоративних прав - у разі державної реєстрації змін до відомостей про юридичну особу, що містяться в Єдиному державному реєстрі, у зв’язку із зміною частки засновника (учасника) у статутному (складеному) капіталі (пайовому фонді) юридичної особи;</w:t>
            </w:r>
          </w:p>
          <w:p w14:paraId="12E7280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8F838B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229" w:name="n736"/>
            <w:bookmarkEnd w:id="229"/>
            <w:r w:rsidRPr="00A61E12">
              <w:rPr>
                <w:rFonts w:ascii="Times New Roman" w:hAnsi="Times New Roman"/>
                <w:b/>
                <w:sz w:val="24"/>
                <w:szCs w:val="24"/>
              </w:rPr>
              <w:t>відсутня</w:t>
            </w:r>
          </w:p>
          <w:p w14:paraId="75A39A1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05B629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CE2D70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56132D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CE92F0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8BD610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4411D3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1109C91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3F74BE4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7CB5008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92008E0"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30" w:name="n738"/>
            <w:bookmarkEnd w:id="230"/>
            <w:r w:rsidRPr="00A61E12">
              <w:rPr>
                <w:rFonts w:ascii="Times New Roman" w:hAnsi="Times New Roman"/>
                <w:sz w:val="24"/>
                <w:szCs w:val="24"/>
              </w:rPr>
              <w:t>7) порушено встановлений законом порядок створення юридичної особи, громадського формування, що не має статусу юридичної особи;</w:t>
            </w:r>
          </w:p>
          <w:p w14:paraId="7072C73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7E519BE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F1C436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10) щодо юридичної особи, стосовно якої подано заяву про державну реєстрацію змін до відомостей Єдиного державного реєстру, пов’язаних із зміною засновників (учасників) юридичної особи, проведено державну реєстрацію рішення про припинення юридичної особи в результаті її ліквідації;</w:t>
            </w:r>
          </w:p>
          <w:p w14:paraId="1A52F7C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231" w:name="n739"/>
            <w:bookmarkEnd w:id="231"/>
          </w:p>
          <w:p w14:paraId="7BF83E9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7D863AF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191D9C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35D318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941569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AA3BD3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69DCE9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F0ACC1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C43B33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0C40302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584582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232" w:name="n1078"/>
            <w:bookmarkStart w:id="233" w:name="n1077"/>
            <w:bookmarkStart w:id="234" w:name="n750"/>
            <w:bookmarkEnd w:id="232"/>
            <w:bookmarkEnd w:id="233"/>
            <w:bookmarkEnd w:id="234"/>
          </w:p>
          <w:p w14:paraId="1137BAE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209C96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C7FF83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463201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1117C8C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Підстави для відмови у державній реєстрації фізичної особи - підприємця:</w:t>
            </w:r>
          </w:p>
          <w:p w14:paraId="587D77EB"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r w:rsidRPr="00A61E12">
              <w:rPr>
                <w:rFonts w:ascii="Times New Roman" w:hAnsi="Times New Roman"/>
                <w:bCs/>
                <w:sz w:val="24"/>
                <w:szCs w:val="24"/>
              </w:rPr>
              <w:t>…</w:t>
            </w:r>
          </w:p>
          <w:p w14:paraId="606E57C4"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35" w:name="n751"/>
            <w:bookmarkEnd w:id="235"/>
          </w:p>
          <w:p w14:paraId="0429E953"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bookmarkStart w:id="236" w:name="n753"/>
            <w:bookmarkEnd w:id="236"/>
            <w:r w:rsidRPr="00A61E12">
              <w:rPr>
                <w:rFonts w:ascii="Times New Roman" w:hAnsi="Times New Roman"/>
                <w:bCs/>
                <w:sz w:val="24"/>
                <w:szCs w:val="24"/>
              </w:rPr>
              <w:t>3) не усунуто підстави для зупинення розгляду документів протягом встановленого строку;</w:t>
            </w:r>
          </w:p>
          <w:p w14:paraId="56E8D6F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3D8AA17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28. Відмова у державній реєстрації</w:t>
            </w:r>
          </w:p>
          <w:p w14:paraId="0A60F16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419C57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Підстави для відмови у державній реєстрації:</w:t>
            </w:r>
          </w:p>
          <w:p w14:paraId="2BB9909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8EDD93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документи подано особою, яка не має на це повноважень;</w:t>
            </w:r>
          </w:p>
          <w:p w14:paraId="27B1CD7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B2455E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у Єдиному державному реєстрі містяться відомості про судове рішення про арешт корпоративних прав - у разі державної реєстрації змін до відомостей про юридичну особу, що містяться в Єдиному державному реєстрі, у зв’язку із зміною частки засновника (учасника) у статутному (складеному) капіталі (пайовому фонді) юридичної особи;</w:t>
            </w:r>
          </w:p>
          <w:p w14:paraId="6C013D1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690723F" w14:textId="77777777" w:rsidR="00F57956" w:rsidRPr="00A61E12" w:rsidRDefault="00F57956" w:rsidP="00F57956">
            <w:pPr>
              <w:widowControl w:val="0"/>
              <w:spacing w:after="0" w:line="240" w:lineRule="auto"/>
              <w:ind w:firstLine="120"/>
              <w:jc w:val="both"/>
              <w:rPr>
                <w:rFonts w:ascii="Times New Roman" w:hAnsi="Times New Roman"/>
                <w:b/>
                <w:bCs/>
                <w:sz w:val="24"/>
                <w:szCs w:val="24"/>
              </w:rPr>
            </w:pPr>
            <w:r w:rsidRPr="00A61E12">
              <w:rPr>
                <w:rFonts w:ascii="Times New Roman" w:hAnsi="Times New Roman"/>
                <w:b/>
                <w:bCs/>
                <w:sz w:val="24"/>
                <w:szCs w:val="24"/>
              </w:rPr>
              <w:t>3-1) у Державному реєстрі обтяжень рухомого майна містяться відомості про обтяження корпоративних прав, - у разі державної реєстрації змін до відомостей про юридичну особу, що містяться в Єдиному державному реєстрі, у зв’язку із зміною частки засновника (учасника) у статутному (складеному) капіталі (пайовому фонді) юридичної особи;</w:t>
            </w:r>
          </w:p>
          <w:p w14:paraId="6E7B8FDC" w14:textId="77777777" w:rsidR="00F57956" w:rsidRPr="00A61E12" w:rsidRDefault="00F57956" w:rsidP="00F57956">
            <w:pPr>
              <w:widowControl w:val="0"/>
              <w:spacing w:after="0" w:line="240" w:lineRule="auto"/>
              <w:ind w:firstLine="120"/>
              <w:jc w:val="both"/>
              <w:rPr>
                <w:rFonts w:ascii="Times New Roman" w:hAnsi="Times New Roman"/>
                <w:b/>
                <w:bCs/>
                <w:sz w:val="24"/>
                <w:szCs w:val="24"/>
              </w:rPr>
            </w:pPr>
          </w:p>
          <w:p w14:paraId="154AD4E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3-2) документи подані до неналежного суб’єкта державної реєстрації;</w:t>
            </w:r>
          </w:p>
          <w:p w14:paraId="72D542DB" w14:textId="77777777" w:rsidR="00F57956" w:rsidRPr="00A61E12" w:rsidRDefault="00F57956" w:rsidP="00F57956">
            <w:pPr>
              <w:widowControl w:val="0"/>
              <w:spacing w:after="0" w:line="240" w:lineRule="auto"/>
              <w:jc w:val="both"/>
              <w:rPr>
                <w:rFonts w:ascii="Times New Roman" w:hAnsi="Times New Roman"/>
                <w:sz w:val="24"/>
                <w:szCs w:val="24"/>
              </w:rPr>
            </w:pPr>
          </w:p>
          <w:p w14:paraId="7A72AF36" w14:textId="77777777" w:rsidR="00F57956" w:rsidRPr="00A61E12" w:rsidRDefault="00F57956" w:rsidP="00F57956">
            <w:pPr>
              <w:widowControl w:val="0"/>
              <w:spacing w:after="0" w:line="240" w:lineRule="auto"/>
              <w:jc w:val="both"/>
              <w:rPr>
                <w:rFonts w:ascii="Times New Roman" w:hAnsi="Times New Roman"/>
                <w:sz w:val="24"/>
                <w:szCs w:val="24"/>
              </w:rPr>
            </w:pPr>
          </w:p>
          <w:p w14:paraId="1CB89AF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7) порушено встановлений законом порядок створення юридичної особи, громадського формування, що не має статусу юридичної особи;</w:t>
            </w:r>
          </w:p>
          <w:p w14:paraId="711CA77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166A0C3"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w:t>
            </w:r>
          </w:p>
          <w:p w14:paraId="5931F7E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D01744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10) щодо юридичної особи, стосовно якої подано заяву про державну реєстрацію змін до відомостей Єдиного державного реєстру, пов’язаних із зміною засновників (учасників) юридичної особи, проведено державну реєстрацію рішення про припинення юридичної особи в результаті її ліквідації;</w:t>
            </w:r>
          </w:p>
          <w:p w14:paraId="6BD68EA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12C566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237" w:name="_Hlk17946941"/>
            <w:r w:rsidRPr="00A61E12">
              <w:rPr>
                <w:rFonts w:ascii="Times New Roman" w:hAnsi="Times New Roman"/>
                <w:b/>
                <w:sz w:val="24"/>
                <w:szCs w:val="24"/>
              </w:rPr>
              <w:t>10-1) щодо юридичної особи, стосовно якої подано заяву про державну реєстрацію змін до відомостей Єдиного державного реєстру, пов’язаних із зміною складу засновників (учасників) юридичної особи, у Єдиному державному реєстрі міститься запис про судове рішення про визнання юридичної особи банкрутом та відкриття ліквідаційної процедури;</w:t>
            </w:r>
          </w:p>
          <w:p w14:paraId="3CFB288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A4F641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10-2) щодо юридичної особи, стосовно якої в Єдиному державному реєстрі, міститься запис про судове рішення щодо визнання повністю або частково недійсними рішень засновників (учасників) юридичної особи або уповноваженого ними органу, визнання повністю або частково недійсними змін до установчих документів юридичної особи;</w:t>
            </w:r>
          </w:p>
          <w:bookmarkEnd w:id="237"/>
          <w:p w14:paraId="22C0A3E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535C6F9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C31E72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Підстави для відмови у державній реєстрації фізичної особи - підприємця:</w:t>
            </w:r>
          </w:p>
          <w:p w14:paraId="417E4B5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51E1A7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EE9D505" w14:textId="77777777" w:rsidR="00F57956" w:rsidRPr="00A61E12" w:rsidRDefault="00F57956" w:rsidP="00F57956">
            <w:pPr>
              <w:widowControl w:val="0"/>
              <w:spacing w:after="0" w:line="240" w:lineRule="auto"/>
              <w:ind w:firstLine="120"/>
              <w:jc w:val="both"/>
              <w:rPr>
                <w:rFonts w:ascii="Times New Roman" w:hAnsi="Times New Roman"/>
                <w:bCs/>
                <w:sz w:val="24"/>
                <w:szCs w:val="24"/>
              </w:rPr>
            </w:pPr>
            <w:r w:rsidRPr="00A61E12">
              <w:rPr>
                <w:rFonts w:ascii="Times New Roman" w:hAnsi="Times New Roman"/>
                <w:bCs/>
                <w:sz w:val="24"/>
                <w:szCs w:val="24"/>
              </w:rPr>
              <w:t>3) не усунуто підстави для зупинення розгляду документів протягом встановленого строку;</w:t>
            </w:r>
          </w:p>
          <w:p w14:paraId="3B9DE47A"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352F6F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238" w:name="_Hlk17946995"/>
            <w:r w:rsidRPr="00A61E12">
              <w:rPr>
                <w:rFonts w:ascii="Times New Roman" w:hAnsi="Times New Roman"/>
                <w:b/>
                <w:sz w:val="24"/>
                <w:szCs w:val="24"/>
              </w:rPr>
              <w:t>3-1) документи подані до неналежного суб’єкта державної реєстрації;</w:t>
            </w:r>
          </w:p>
          <w:bookmarkEnd w:id="238"/>
          <w:p w14:paraId="10D9F32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Cs/>
                <w:sz w:val="24"/>
                <w:szCs w:val="24"/>
              </w:rPr>
              <w:t>…</w:t>
            </w:r>
          </w:p>
        </w:tc>
      </w:tr>
      <w:tr w:rsidR="00A61E12" w:rsidRPr="00A61E12" w14:paraId="656E68C5" w14:textId="77777777" w:rsidTr="0054166E">
        <w:tc>
          <w:tcPr>
            <w:tcW w:w="7564" w:type="dxa"/>
            <w:shd w:val="clear" w:color="auto" w:fill="auto"/>
          </w:tcPr>
          <w:p w14:paraId="1B2E84A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34. Порядок оскарження рішень, дій або бездіяльності у сфері державної реєстрації</w:t>
            </w:r>
          </w:p>
          <w:p w14:paraId="62A3063A"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39" w:name="n796"/>
            <w:bookmarkEnd w:id="239"/>
            <w:r w:rsidRPr="00A61E12">
              <w:rPr>
                <w:rFonts w:ascii="Times New Roman" w:hAnsi="Times New Roman"/>
                <w:sz w:val="24"/>
                <w:szCs w:val="24"/>
              </w:rPr>
              <w:lastRenderedPageBreak/>
              <w:t>…</w:t>
            </w:r>
          </w:p>
          <w:p w14:paraId="2332D4E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01FA3F2"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40" w:name="n815"/>
            <w:bookmarkEnd w:id="240"/>
            <w:r w:rsidRPr="00A61E12">
              <w:rPr>
                <w:rFonts w:ascii="Times New Roman" w:hAnsi="Times New Roman"/>
                <w:sz w:val="24"/>
                <w:szCs w:val="24"/>
              </w:rPr>
              <w:t>6. За результатами розгляду скарги Міністерство юстиції України та його територіальні органи приймають мотивоване рішення про:</w:t>
            </w:r>
          </w:p>
          <w:p w14:paraId="08E173ED"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41" w:name="n816"/>
            <w:bookmarkStart w:id="242" w:name="n818"/>
            <w:bookmarkEnd w:id="241"/>
            <w:bookmarkEnd w:id="242"/>
            <w:r w:rsidRPr="00A61E12">
              <w:rPr>
                <w:rFonts w:ascii="Times New Roman" w:hAnsi="Times New Roman"/>
                <w:sz w:val="24"/>
                <w:szCs w:val="24"/>
              </w:rPr>
              <w:t>…</w:t>
            </w:r>
          </w:p>
          <w:p w14:paraId="4C290C0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DC087C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243" w:name="n823"/>
            <w:bookmarkEnd w:id="243"/>
            <w:r w:rsidRPr="00A61E12">
              <w:rPr>
                <w:rFonts w:ascii="Times New Roman" w:hAnsi="Times New Roman"/>
                <w:b/>
                <w:sz w:val="24"/>
                <w:szCs w:val="24"/>
              </w:rPr>
              <w:t>д) скасування акредитації суб’єкта державної реєстрації;</w:t>
            </w:r>
          </w:p>
          <w:p w14:paraId="3E26699D"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44" w:name="n824"/>
            <w:bookmarkEnd w:id="244"/>
            <w:r w:rsidRPr="00A61E12">
              <w:rPr>
                <w:rFonts w:ascii="Times New Roman" w:hAnsi="Times New Roman"/>
                <w:sz w:val="24"/>
                <w:szCs w:val="24"/>
              </w:rPr>
              <w:t>…</w:t>
            </w:r>
          </w:p>
          <w:p w14:paraId="62AE70F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930B821"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45" w:name="n983"/>
            <w:bookmarkStart w:id="246" w:name="n826"/>
            <w:bookmarkEnd w:id="245"/>
            <w:bookmarkEnd w:id="246"/>
            <w:r w:rsidRPr="00A61E12">
              <w:rPr>
                <w:rFonts w:ascii="Times New Roman" w:hAnsi="Times New Roman"/>
                <w:sz w:val="24"/>
                <w:szCs w:val="24"/>
              </w:rPr>
              <w:t>Рішення, передбачені підпунктами "а", "ґ"</w:t>
            </w:r>
            <w:r w:rsidRPr="00A61E12">
              <w:rPr>
                <w:rFonts w:ascii="Times New Roman" w:hAnsi="Times New Roman"/>
                <w:b/>
                <w:sz w:val="24"/>
                <w:szCs w:val="24"/>
              </w:rPr>
              <w:t xml:space="preserve">, "д" </w:t>
            </w:r>
            <w:r w:rsidRPr="00A61E12">
              <w:rPr>
                <w:rFonts w:ascii="Times New Roman" w:hAnsi="Times New Roman"/>
                <w:sz w:val="24"/>
                <w:szCs w:val="24"/>
              </w:rPr>
              <w:t>і "е" пункту 2 цієї частини, приймаються виключно Міністерством юстиції України.</w:t>
            </w:r>
          </w:p>
          <w:p w14:paraId="3D14A241"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47" w:name="n984"/>
            <w:bookmarkStart w:id="248" w:name="n827"/>
            <w:bookmarkEnd w:id="247"/>
            <w:bookmarkEnd w:id="248"/>
            <w:r w:rsidRPr="00A61E12">
              <w:rPr>
                <w:rFonts w:ascii="Times New Roman" w:hAnsi="Times New Roman"/>
                <w:sz w:val="24"/>
                <w:szCs w:val="24"/>
              </w:rPr>
              <w:t>…</w:t>
            </w:r>
          </w:p>
          <w:p w14:paraId="5BA1706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B62029F"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5A0B7A7B"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49" w:name="n829"/>
            <w:bookmarkEnd w:id="249"/>
          </w:p>
          <w:p w14:paraId="0566B00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F7BD33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C6384B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0E6DA6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355D2F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E8C6D5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F4D02D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872171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7. Рішення, передбачені підпунктами "а"-"в" пункту 2 частини шостої цієї статті, виконуються не пізніше наступного робочого дня з дати прийняття такого рішення шляхом внесення відповідного запису до Єдиного державного реєстру. Для виконання таких рішень повторне подання документів для проведення державної реєстрації та сплата адміністративного збору не вимагаються.</w:t>
            </w:r>
          </w:p>
          <w:p w14:paraId="0BEBCCC8"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50" w:name="n830"/>
            <w:bookmarkEnd w:id="250"/>
            <w:r w:rsidRPr="00A61E12">
              <w:rPr>
                <w:rFonts w:ascii="Times New Roman" w:hAnsi="Times New Roman"/>
                <w:sz w:val="24"/>
                <w:szCs w:val="24"/>
              </w:rPr>
              <w:t>…</w:t>
            </w:r>
          </w:p>
          <w:p w14:paraId="701BD3D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251" w:name="n831"/>
            <w:bookmarkEnd w:id="251"/>
            <w:r w:rsidRPr="00A61E12">
              <w:rPr>
                <w:rFonts w:ascii="Times New Roman" w:hAnsi="Times New Roman"/>
                <w:b/>
                <w:sz w:val="24"/>
                <w:szCs w:val="24"/>
              </w:rPr>
              <w:t>Рішення, передбачене підпунктом "д" пункту 2 частини шостої цієї статті, виконується в порядку, встановленому Кабінетом Міністрів України.</w:t>
            </w:r>
          </w:p>
          <w:p w14:paraId="7699FDD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CAC50AA"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52" w:name="n981"/>
            <w:bookmarkStart w:id="253" w:name="n986"/>
            <w:bookmarkEnd w:id="252"/>
            <w:bookmarkEnd w:id="253"/>
            <w:r w:rsidRPr="00A61E12">
              <w:rPr>
                <w:rFonts w:ascii="Times New Roman" w:hAnsi="Times New Roman"/>
                <w:sz w:val="24"/>
                <w:szCs w:val="24"/>
              </w:rPr>
              <w:t xml:space="preserve">Рішення, передбачені підпунктами "е" та "є" пункту 2 частини шостої цієї статті, виконуються Міністерством юстиції України, його </w:t>
            </w:r>
            <w:r w:rsidRPr="00A61E12">
              <w:rPr>
                <w:rFonts w:ascii="Times New Roman" w:hAnsi="Times New Roman"/>
                <w:sz w:val="24"/>
                <w:szCs w:val="24"/>
              </w:rPr>
              <w:lastRenderedPageBreak/>
              <w:t>територіальними органами невідкладно, але не пізніше п’яти робочих днів з дня їх прийняття.</w:t>
            </w:r>
          </w:p>
          <w:p w14:paraId="499F53B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05B51AD"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54" w:name="n988"/>
            <w:bookmarkStart w:id="255" w:name="n987"/>
            <w:bookmarkEnd w:id="254"/>
            <w:bookmarkEnd w:id="255"/>
            <w:r w:rsidRPr="00A61E12">
              <w:rPr>
                <w:rFonts w:ascii="Times New Roman" w:hAnsi="Times New Roman"/>
                <w:sz w:val="24"/>
                <w:szCs w:val="24"/>
              </w:rPr>
              <w:t>У разі прийняття рішення про тимчасове блокування або анулювання доступу нотаріуса до Єдиного державного реєстру</w:t>
            </w:r>
            <w:bookmarkStart w:id="256" w:name="_Hlk17947619"/>
            <w:r w:rsidRPr="00A61E12">
              <w:rPr>
                <w:rFonts w:ascii="Times New Roman" w:hAnsi="Times New Roman"/>
                <w:b/>
                <w:sz w:val="24"/>
                <w:szCs w:val="24"/>
              </w:rPr>
              <w:t>, скасування акредитації суб’єкта державної реєстрації</w:t>
            </w:r>
            <w:bookmarkEnd w:id="256"/>
            <w:r w:rsidRPr="00A61E12">
              <w:rPr>
                <w:rFonts w:ascii="Times New Roman" w:hAnsi="Times New Roman"/>
                <w:sz w:val="24"/>
                <w:szCs w:val="24"/>
              </w:rPr>
              <w:t xml:space="preserve"> Міністерство юстиції України вирішує питання про передачу на розгляд суб’єкту державної реєстрації, у якого зберігається реєстраційна справа, документів, що подані для проведення реєстраційних дій та перебувають на розгляді у відповідного нотаріуса</w:t>
            </w:r>
            <w:bookmarkStart w:id="257" w:name="_Hlk17947640"/>
            <w:r w:rsidRPr="00A61E12">
              <w:rPr>
                <w:rFonts w:ascii="Times New Roman" w:hAnsi="Times New Roman"/>
                <w:b/>
                <w:sz w:val="24"/>
                <w:szCs w:val="24"/>
              </w:rPr>
              <w:t>, акредитованого суб’єкта державної реєстрації</w:t>
            </w:r>
            <w:r w:rsidRPr="00A61E12">
              <w:rPr>
                <w:rFonts w:ascii="Times New Roman" w:hAnsi="Times New Roman"/>
                <w:sz w:val="24"/>
                <w:szCs w:val="24"/>
              </w:rPr>
              <w:t>.</w:t>
            </w:r>
            <w:bookmarkEnd w:id="257"/>
          </w:p>
          <w:p w14:paraId="4A59042F" w14:textId="77777777" w:rsidR="00F57956" w:rsidRPr="00A61E12" w:rsidRDefault="00F57956" w:rsidP="00F57956">
            <w:pPr>
              <w:widowControl w:val="0"/>
              <w:spacing w:after="0" w:line="240" w:lineRule="auto"/>
              <w:ind w:firstLine="120"/>
              <w:jc w:val="both"/>
              <w:rPr>
                <w:rFonts w:ascii="Times New Roman" w:hAnsi="Times New Roman"/>
                <w:i/>
                <w:sz w:val="24"/>
                <w:szCs w:val="24"/>
              </w:rPr>
            </w:pPr>
            <w:bookmarkStart w:id="258" w:name="n985"/>
            <w:bookmarkStart w:id="259" w:name="n832"/>
            <w:bookmarkEnd w:id="258"/>
            <w:bookmarkEnd w:id="259"/>
            <w:r w:rsidRPr="00A61E12">
              <w:rPr>
                <w:rFonts w:ascii="Times New Roman" w:hAnsi="Times New Roman"/>
                <w:sz w:val="24"/>
                <w:szCs w:val="24"/>
              </w:rPr>
              <w:t>…</w:t>
            </w:r>
          </w:p>
        </w:tc>
        <w:tc>
          <w:tcPr>
            <w:tcW w:w="7564" w:type="dxa"/>
            <w:shd w:val="clear" w:color="auto" w:fill="auto"/>
          </w:tcPr>
          <w:p w14:paraId="54024A9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34. Порядок оскарження рішень, дій або бездіяльності у сфері державної реєстрації</w:t>
            </w:r>
          </w:p>
          <w:p w14:paraId="76F4E1C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w:t>
            </w:r>
          </w:p>
          <w:p w14:paraId="2B8604A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F6D5C9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6. За результатами розгляду скарги Міністерство юстиції України та його територіальні органи приймають мотивоване рішення про:</w:t>
            </w:r>
          </w:p>
          <w:p w14:paraId="318642E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6C28D2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0AD480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виключено</w:t>
            </w:r>
          </w:p>
          <w:p w14:paraId="42B176A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D22E35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E77D97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Рішення, передбачені підпунктами "а", "ґ" і "е" пункту 2 цієї частини, приймаються виключно Міністерством юстиції України.</w:t>
            </w:r>
          </w:p>
          <w:p w14:paraId="46DF97A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AC9DC8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D1EE2DD"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260" w:name="_Hlk17947373"/>
            <w:r w:rsidRPr="00A61E12">
              <w:rPr>
                <w:rFonts w:ascii="Times New Roman" w:hAnsi="Times New Roman"/>
                <w:b/>
                <w:sz w:val="24"/>
                <w:szCs w:val="24"/>
              </w:rPr>
              <w:t>У разі якщо в результаті розгляду скарги Міністерством юстиції України чи його територіальними органами виявлено прийняття державними реєстраторами чи суб’єктами державної реєстрації рішень з порушенням законодавства, що має наслідком порушення прав та законних інтересів фізичних та/або юридичних осіб, Міністерство юстиції України, його територіальні органи вживають заходів до негайного повідомлення про це відповідних правоохоронних органів для вжиття необхідних заходів.</w:t>
            </w:r>
          </w:p>
          <w:bookmarkEnd w:id="260"/>
          <w:p w14:paraId="24F229BB"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9379EB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7. Рішення, передбачені підпунктами "а"-"в" пункту 2 частини шостої цієї статті, виконуються не пізніше наступного робочого дня з дати прийняття такого рішення шляхом внесення відповідного запису до Єдиного державного реєстру. Для виконання таких рішень повторне подання документів для проведення державної реєстрації та сплата адміністративного збору не вимагаються.</w:t>
            </w:r>
          </w:p>
          <w:p w14:paraId="65D0734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w:t>
            </w:r>
          </w:p>
          <w:p w14:paraId="08E41A0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виключено</w:t>
            </w:r>
          </w:p>
          <w:p w14:paraId="31C75C3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82912AD"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ABE643E"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5187FD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Рішення, передбачені підпунктами "е" та "є" пункту 2 частини шостої цієї статті, виконуються Міністерством юстиції України, його </w:t>
            </w:r>
            <w:r w:rsidRPr="00A61E12">
              <w:rPr>
                <w:rFonts w:ascii="Times New Roman" w:hAnsi="Times New Roman"/>
                <w:sz w:val="24"/>
                <w:szCs w:val="24"/>
              </w:rPr>
              <w:lastRenderedPageBreak/>
              <w:t>територіальними органами невідкладно, але не пізніше п’яти робочих днів з дня їх прийняття.</w:t>
            </w:r>
          </w:p>
          <w:p w14:paraId="37EDCC8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8CC13F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У разі прийняття рішення про тимчасове блокування або анулювання доступу нотаріуса до Єдиного державного реєстру Міністерство юстиції України вирішує питання про передачу на розгляд суб’єкту державної реєстрації, у якого зберігається реєстраційна справа, документів, що подані для проведення реєстраційних дій та перебувають на розгляді у відповідного нотаріуса.</w:t>
            </w:r>
          </w:p>
          <w:p w14:paraId="082691B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AB01E8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18FD1B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455F4C96" w14:textId="77777777" w:rsidTr="0054166E">
        <w:tc>
          <w:tcPr>
            <w:tcW w:w="7564" w:type="dxa"/>
            <w:shd w:val="clear" w:color="auto" w:fill="auto"/>
          </w:tcPr>
          <w:p w14:paraId="57B64C5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34-1. Здійснення контролю у сфері державної реєстрації</w:t>
            </w:r>
          </w:p>
          <w:p w14:paraId="079BB2B3"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61" w:name="n993"/>
            <w:bookmarkEnd w:id="261"/>
            <w:r w:rsidRPr="00A61E12">
              <w:rPr>
                <w:rFonts w:ascii="Times New Roman" w:hAnsi="Times New Roman"/>
                <w:sz w:val="24"/>
                <w:szCs w:val="24"/>
              </w:rPr>
              <w:t>…</w:t>
            </w:r>
          </w:p>
          <w:p w14:paraId="7B2331A0"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033B499"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62" w:name="n996"/>
            <w:bookmarkEnd w:id="262"/>
            <w:r w:rsidRPr="00A61E12">
              <w:rPr>
                <w:rFonts w:ascii="Times New Roman" w:hAnsi="Times New Roman"/>
                <w:sz w:val="24"/>
                <w:szCs w:val="24"/>
              </w:rPr>
              <w:t>2. За результатами проведення перевірок суб’єктів державної реєстрації Міністерство юстиції України у разі виявлення порушень порядку державної реєстрації державними реєстраторами, уповноваженими особами суб’єктів державної реєстрації приймає вмотивоване рішення про:</w:t>
            </w:r>
          </w:p>
          <w:p w14:paraId="2AA41398"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63" w:name="n997"/>
            <w:bookmarkEnd w:id="263"/>
            <w:r w:rsidRPr="00A61E12">
              <w:rPr>
                <w:rFonts w:ascii="Times New Roman" w:hAnsi="Times New Roman"/>
                <w:sz w:val="24"/>
                <w:szCs w:val="24"/>
              </w:rPr>
              <w:t>…</w:t>
            </w:r>
          </w:p>
          <w:p w14:paraId="7390890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AE5D772" w14:textId="77777777" w:rsidR="00F57956" w:rsidRPr="00A61E12" w:rsidRDefault="00F57956" w:rsidP="00F57956">
            <w:pPr>
              <w:widowControl w:val="0"/>
              <w:spacing w:after="0" w:line="240" w:lineRule="auto"/>
              <w:ind w:firstLine="120"/>
              <w:jc w:val="both"/>
              <w:rPr>
                <w:rFonts w:ascii="Times New Roman" w:hAnsi="Times New Roman"/>
                <w:b/>
                <w:bCs/>
                <w:iCs/>
                <w:sz w:val="24"/>
                <w:szCs w:val="24"/>
              </w:rPr>
            </w:pPr>
            <w:bookmarkStart w:id="264" w:name="n1001"/>
            <w:bookmarkEnd w:id="264"/>
            <w:r w:rsidRPr="00A61E12">
              <w:rPr>
                <w:rFonts w:ascii="Times New Roman" w:hAnsi="Times New Roman"/>
                <w:b/>
                <w:bCs/>
                <w:iCs/>
                <w:sz w:val="24"/>
                <w:szCs w:val="24"/>
              </w:rPr>
              <w:t>5) скасування акредитації суб’єкта державної реєстрації.</w:t>
            </w:r>
          </w:p>
          <w:p w14:paraId="2E86D44E"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65" w:name="n1002"/>
            <w:bookmarkEnd w:id="265"/>
          </w:p>
          <w:p w14:paraId="058B8E6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5E2C5A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Технічний адміністратор Єдиного державного реєстру у день надходження рішень, передбачених пунктами 1 і 2 частини другої цієї статті, забезпечує їх негайне виконання.</w:t>
            </w:r>
          </w:p>
          <w:p w14:paraId="77C4A4E0"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66" w:name="n1003"/>
            <w:bookmarkEnd w:id="266"/>
            <w:r w:rsidRPr="00A61E12">
              <w:rPr>
                <w:rFonts w:ascii="Times New Roman" w:hAnsi="Times New Roman"/>
                <w:sz w:val="24"/>
                <w:szCs w:val="24"/>
              </w:rPr>
              <w:t>…</w:t>
            </w:r>
          </w:p>
          <w:p w14:paraId="4DF61B1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57A029D"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67" w:name="n1004"/>
            <w:bookmarkEnd w:id="267"/>
            <w:r w:rsidRPr="00A61E12">
              <w:rPr>
                <w:rFonts w:ascii="Times New Roman" w:hAnsi="Times New Roman"/>
                <w:sz w:val="24"/>
                <w:szCs w:val="24"/>
              </w:rPr>
              <w:t>У разі прийняття рішення про тимчасове блокування або анулювання доступу державного реєстратора до Єдиного державного реєстру</w:t>
            </w:r>
            <w:r w:rsidRPr="00A61E12">
              <w:rPr>
                <w:rFonts w:ascii="Times New Roman" w:hAnsi="Times New Roman"/>
                <w:b/>
                <w:sz w:val="24"/>
                <w:szCs w:val="24"/>
              </w:rPr>
              <w:t>, скасування акредитації суб’єкта державної реєстрації</w:t>
            </w:r>
            <w:r w:rsidRPr="00A61E12">
              <w:rPr>
                <w:rFonts w:ascii="Times New Roman" w:hAnsi="Times New Roman"/>
                <w:sz w:val="24"/>
                <w:szCs w:val="24"/>
              </w:rPr>
              <w:t xml:space="preserve"> Міністерство юстиції України вирішує питання про передачу на розгляд суб’єкту державної реєстрації, в якого зберігається реєстраційна справа, </w:t>
            </w:r>
            <w:r w:rsidRPr="00A61E12">
              <w:rPr>
                <w:rFonts w:ascii="Times New Roman" w:hAnsi="Times New Roman"/>
                <w:sz w:val="24"/>
                <w:szCs w:val="24"/>
              </w:rPr>
              <w:lastRenderedPageBreak/>
              <w:t>документів, що подані для проведення реєстраційних дій та перебувають на розгляді у відповідного нотаріуса</w:t>
            </w:r>
            <w:r w:rsidRPr="00A61E12">
              <w:rPr>
                <w:rFonts w:ascii="Times New Roman" w:hAnsi="Times New Roman"/>
                <w:b/>
                <w:sz w:val="24"/>
                <w:szCs w:val="24"/>
              </w:rPr>
              <w:t>, акредитованого суб’єкта державної реєстрації</w:t>
            </w:r>
            <w:r w:rsidRPr="00A61E12">
              <w:rPr>
                <w:rFonts w:ascii="Times New Roman" w:hAnsi="Times New Roman"/>
                <w:sz w:val="24"/>
                <w:szCs w:val="24"/>
              </w:rPr>
              <w:t>.</w:t>
            </w:r>
          </w:p>
          <w:p w14:paraId="64C34941" w14:textId="77777777" w:rsidR="00F57956" w:rsidRPr="00A61E12" w:rsidRDefault="00F57956" w:rsidP="00F57956">
            <w:pPr>
              <w:widowControl w:val="0"/>
              <w:spacing w:after="0" w:line="240" w:lineRule="auto"/>
              <w:ind w:firstLine="120"/>
              <w:jc w:val="both"/>
              <w:rPr>
                <w:rStyle w:val="rvts9"/>
                <w:rFonts w:ascii="Times New Roman" w:hAnsi="Times New Roman"/>
                <w:b/>
                <w:bCs/>
                <w:sz w:val="24"/>
                <w:szCs w:val="24"/>
              </w:rPr>
            </w:pPr>
            <w:bookmarkStart w:id="268" w:name="n1005"/>
            <w:bookmarkEnd w:id="268"/>
            <w:r w:rsidRPr="00A61E12">
              <w:rPr>
                <w:rFonts w:ascii="Times New Roman" w:hAnsi="Times New Roman"/>
                <w:sz w:val="24"/>
                <w:szCs w:val="24"/>
              </w:rPr>
              <w:t>…</w:t>
            </w:r>
          </w:p>
        </w:tc>
        <w:tc>
          <w:tcPr>
            <w:tcW w:w="7564" w:type="dxa"/>
            <w:shd w:val="clear" w:color="auto" w:fill="auto"/>
          </w:tcPr>
          <w:p w14:paraId="32DE252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34-1. Здійснення контролю у сфері державної реєстрації</w:t>
            </w:r>
          </w:p>
          <w:p w14:paraId="0F43D0D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37AE8345"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CEEC163"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За результатами проведення перевірок суб’єктів державної реєстрації Міністерство юстиції України у разі виявлення порушень порядку державної реєстрації державними реєстраторами, уповноваженими особами суб’єктів державної реєстрації приймає вмотивоване рішення про:</w:t>
            </w:r>
          </w:p>
          <w:p w14:paraId="2E7DCC3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B0FCD8B"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84D217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bookmarkStart w:id="269" w:name="_Hlk17947759"/>
            <w:r w:rsidRPr="00A61E12">
              <w:rPr>
                <w:rFonts w:ascii="Times New Roman" w:hAnsi="Times New Roman"/>
                <w:b/>
                <w:sz w:val="24"/>
                <w:szCs w:val="24"/>
              </w:rPr>
              <w:t>5) направлення на обов’язкове підвищення кваліфікації державного реєстратора</w:t>
            </w:r>
            <w:bookmarkEnd w:id="269"/>
            <w:r w:rsidRPr="00A61E12">
              <w:rPr>
                <w:rFonts w:ascii="Times New Roman" w:hAnsi="Times New Roman"/>
                <w:b/>
                <w:sz w:val="24"/>
                <w:szCs w:val="24"/>
              </w:rPr>
              <w:t>.</w:t>
            </w:r>
          </w:p>
          <w:p w14:paraId="620AAA0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E28A9E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Технічний адміністратор Єдиного державного реєстру у день надходження рішень, передбачених пунктами 1 і 2 частини другої цієї статті, забезпечує їх негайне виконання.</w:t>
            </w:r>
          </w:p>
          <w:p w14:paraId="090BC07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2E3672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8F824E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У разі прийняття рішення про тимчасове блокування або анулювання доступу державного реєстратора до Єдиного державного реєстру Міністерство юстиції України вирішує питання про передачу на розгляд суб’єкту державної реєстрації, в якого зберігається реєстраційна справа, документів, що подані для проведення реєстраційних дій та </w:t>
            </w:r>
            <w:r w:rsidRPr="00A61E12">
              <w:rPr>
                <w:rFonts w:ascii="Times New Roman" w:hAnsi="Times New Roman"/>
                <w:sz w:val="24"/>
                <w:szCs w:val="24"/>
              </w:rPr>
              <w:lastRenderedPageBreak/>
              <w:t>перебувають на розгляді у відповідного нотаріуса.</w:t>
            </w:r>
          </w:p>
          <w:p w14:paraId="32AD339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39A1417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A590D4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00CDDB4C" w14:textId="77777777" w:rsidTr="0054166E">
        <w:tc>
          <w:tcPr>
            <w:tcW w:w="7564" w:type="dxa"/>
            <w:shd w:val="clear" w:color="auto" w:fill="auto"/>
          </w:tcPr>
          <w:p w14:paraId="7409F0A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37. Фінансове забезпечення у сфері державної реєстрації</w:t>
            </w:r>
          </w:p>
          <w:p w14:paraId="3C613E09"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70" w:name="n872"/>
            <w:bookmarkEnd w:id="270"/>
            <w:r w:rsidRPr="00A61E12">
              <w:rPr>
                <w:rFonts w:ascii="Times New Roman" w:hAnsi="Times New Roman"/>
                <w:sz w:val="24"/>
                <w:szCs w:val="24"/>
              </w:rPr>
              <w:t>…</w:t>
            </w:r>
          </w:p>
          <w:p w14:paraId="7995A852"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D6755CF"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71" w:name="n873"/>
            <w:bookmarkEnd w:id="271"/>
            <w:r w:rsidRPr="00A61E12">
              <w:rPr>
                <w:rFonts w:ascii="Times New Roman" w:hAnsi="Times New Roman"/>
                <w:sz w:val="24"/>
                <w:szCs w:val="24"/>
              </w:rPr>
              <w:t xml:space="preserve">2. Фінансове забезпечення державних реєстраторів (крім приватних нотаріусів </w:t>
            </w:r>
            <w:bookmarkStart w:id="272" w:name="_Hlk17948106"/>
            <w:r w:rsidRPr="00A61E12">
              <w:rPr>
                <w:rFonts w:ascii="Times New Roman" w:hAnsi="Times New Roman"/>
                <w:b/>
                <w:bCs/>
                <w:sz w:val="24"/>
                <w:szCs w:val="24"/>
              </w:rPr>
              <w:t xml:space="preserve">та </w:t>
            </w:r>
            <w:r w:rsidRPr="00A61E12">
              <w:rPr>
                <w:rFonts w:ascii="Times New Roman" w:hAnsi="Times New Roman"/>
                <w:b/>
                <w:bCs/>
                <w:iCs/>
                <w:sz w:val="24"/>
                <w:szCs w:val="24"/>
              </w:rPr>
              <w:t>акредитованих суб’єктів</w:t>
            </w:r>
            <w:bookmarkEnd w:id="272"/>
            <w:r w:rsidRPr="00A61E12">
              <w:rPr>
                <w:rFonts w:ascii="Times New Roman" w:hAnsi="Times New Roman"/>
                <w:sz w:val="24"/>
                <w:szCs w:val="24"/>
              </w:rPr>
              <w:t>) здійснюється за рахунок коштів державного і місцевих бюджетів.</w:t>
            </w:r>
          </w:p>
          <w:p w14:paraId="0053E881"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73" w:name="n874"/>
            <w:bookmarkEnd w:id="273"/>
            <w:r w:rsidRPr="00A61E12">
              <w:rPr>
                <w:rFonts w:ascii="Times New Roman" w:hAnsi="Times New Roman"/>
                <w:sz w:val="24"/>
                <w:szCs w:val="24"/>
              </w:rPr>
              <w:t>…</w:t>
            </w:r>
          </w:p>
          <w:p w14:paraId="2E0B4B8C"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74" w:name="n876"/>
            <w:bookmarkEnd w:id="274"/>
            <w:r w:rsidRPr="00A61E12">
              <w:rPr>
                <w:rFonts w:ascii="Times New Roman" w:hAnsi="Times New Roman"/>
                <w:sz w:val="24"/>
                <w:szCs w:val="24"/>
              </w:rPr>
              <w:t xml:space="preserve">3. Фінансове забезпечення приватних нотаріусів </w:t>
            </w:r>
            <w:r w:rsidRPr="00A61E12">
              <w:rPr>
                <w:rFonts w:ascii="Times New Roman" w:hAnsi="Times New Roman"/>
                <w:b/>
                <w:bCs/>
                <w:sz w:val="24"/>
                <w:szCs w:val="24"/>
              </w:rPr>
              <w:t>та акредитованих суб’єктів</w:t>
            </w:r>
            <w:r w:rsidRPr="00A61E12">
              <w:rPr>
                <w:rFonts w:ascii="Times New Roman" w:hAnsi="Times New Roman"/>
                <w:i/>
                <w:sz w:val="24"/>
                <w:szCs w:val="24"/>
              </w:rPr>
              <w:t xml:space="preserve"> </w:t>
            </w:r>
            <w:r w:rsidRPr="00A61E12">
              <w:rPr>
                <w:rFonts w:ascii="Times New Roman" w:hAnsi="Times New Roman"/>
                <w:sz w:val="24"/>
                <w:szCs w:val="24"/>
              </w:rPr>
              <w:t xml:space="preserve">здійснюється за рахунок 60 відсотків коштів адміністративного збору, що залишається у приватних нотаріусів </w:t>
            </w:r>
            <w:r w:rsidRPr="00A61E12">
              <w:rPr>
                <w:rFonts w:ascii="Times New Roman" w:hAnsi="Times New Roman"/>
                <w:b/>
                <w:bCs/>
                <w:sz w:val="24"/>
                <w:szCs w:val="24"/>
              </w:rPr>
              <w:t>або акредитованих суб’єктів</w:t>
            </w:r>
            <w:r w:rsidRPr="00A61E12">
              <w:rPr>
                <w:rFonts w:ascii="Times New Roman" w:hAnsi="Times New Roman"/>
                <w:sz w:val="24"/>
                <w:szCs w:val="24"/>
              </w:rPr>
              <w:t>, які здійснили державну реєстрацію.</w:t>
            </w:r>
          </w:p>
          <w:p w14:paraId="025DF38F" w14:textId="77777777" w:rsidR="00F57956" w:rsidRPr="00A61E12" w:rsidRDefault="00F57956" w:rsidP="00F57956">
            <w:pPr>
              <w:widowControl w:val="0"/>
              <w:spacing w:after="0" w:line="240" w:lineRule="auto"/>
              <w:ind w:firstLine="120"/>
              <w:jc w:val="both"/>
              <w:rPr>
                <w:rStyle w:val="rvts9"/>
                <w:rFonts w:ascii="Times New Roman" w:hAnsi="Times New Roman"/>
                <w:sz w:val="24"/>
                <w:szCs w:val="24"/>
              </w:rPr>
            </w:pPr>
            <w:bookmarkStart w:id="275" w:name="n877"/>
            <w:bookmarkEnd w:id="275"/>
            <w:r w:rsidRPr="00A61E12">
              <w:rPr>
                <w:rFonts w:ascii="Times New Roman" w:hAnsi="Times New Roman"/>
                <w:sz w:val="24"/>
                <w:szCs w:val="24"/>
              </w:rPr>
              <w:t>…</w:t>
            </w:r>
          </w:p>
        </w:tc>
        <w:tc>
          <w:tcPr>
            <w:tcW w:w="7564" w:type="dxa"/>
            <w:shd w:val="clear" w:color="auto" w:fill="auto"/>
          </w:tcPr>
          <w:p w14:paraId="6955719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37. Фінансове забезпечення у сфері державної реєстрації</w:t>
            </w:r>
          </w:p>
          <w:p w14:paraId="0DF29F7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FDD911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2151EC3"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Фінансове забезпечення державних реєстраторів (крім приватних нотаріусів) здійснюється за рахунок коштів державного і місцевих бюджетів.</w:t>
            </w:r>
          </w:p>
          <w:p w14:paraId="3673BEC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169A40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Фінансове забезпечення приватних нотаріусів здійснюється за рахунок 60 відсотків коштів адміністративного збору, що залишається у приватних нотаріусів, які здійснили державну реєстрацію.</w:t>
            </w:r>
          </w:p>
          <w:p w14:paraId="1CC6063F"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73EA5BB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050688A3" w14:textId="77777777" w:rsidTr="0054166E">
        <w:tc>
          <w:tcPr>
            <w:tcW w:w="15128" w:type="dxa"/>
            <w:gridSpan w:val="2"/>
            <w:shd w:val="clear" w:color="auto" w:fill="auto"/>
          </w:tcPr>
          <w:p w14:paraId="7462954C" w14:textId="77777777" w:rsidR="00F57956" w:rsidRPr="00A61E12" w:rsidRDefault="00F57956" w:rsidP="00F57956">
            <w:pPr>
              <w:widowControl w:val="0"/>
              <w:spacing w:after="0" w:line="240" w:lineRule="auto"/>
              <w:jc w:val="center"/>
              <w:rPr>
                <w:rFonts w:ascii="Times New Roman" w:hAnsi="Times New Roman"/>
                <w:b/>
                <w:sz w:val="24"/>
                <w:szCs w:val="24"/>
              </w:rPr>
            </w:pPr>
            <w:r w:rsidRPr="00A61E12">
              <w:rPr>
                <w:rFonts w:ascii="Times New Roman" w:hAnsi="Times New Roman"/>
                <w:b/>
                <w:sz w:val="24"/>
                <w:szCs w:val="24"/>
              </w:rPr>
              <w:t>Закон України від 06.02.2018 № 2275-VIII «Про товариства з обмеженою та додатковою відповідальністю»</w:t>
            </w:r>
          </w:p>
        </w:tc>
      </w:tr>
      <w:tr w:rsidR="00A61E12" w:rsidRPr="00A61E12" w14:paraId="55A36DAA" w14:textId="77777777" w:rsidTr="0054166E">
        <w:tc>
          <w:tcPr>
            <w:tcW w:w="7564" w:type="dxa"/>
            <w:shd w:val="clear" w:color="auto" w:fill="auto"/>
          </w:tcPr>
          <w:p w14:paraId="443E8A7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18. Збільшення статутного капіталу за рахунок додаткових вкладів</w:t>
            </w:r>
          </w:p>
          <w:p w14:paraId="2E534163"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B004F5A"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65F1081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8. З учасником товариства та/або третьою особою може бути укладено договір про внесення додаткового вкладу, за яким такий учасник та/або третя особа зобов’язується зробити додатковий вклад у грошовій чи негрошовій формі, а товариство - збільшити розмір його частки у статутному капіталі чи прийняти до товариства з відповідною часткою у статутному капіталі.</w:t>
            </w:r>
          </w:p>
          <w:p w14:paraId="6AD100E5"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6F1C528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2C967F93"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tc>
        <w:tc>
          <w:tcPr>
            <w:tcW w:w="7564" w:type="dxa"/>
            <w:shd w:val="clear" w:color="auto" w:fill="auto"/>
          </w:tcPr>
          <w:p w14:paraId="24A8FA5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18. Збільшення статутного капіталу за рахунок додаткових вкладів</w:t>
            </w:r>
          </w:p>
          <w:p w14:paraId="0199214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6A9E0DF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C8B660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8. З учасником товариства та/або третьою особою може бути укладено договір про внесення додаткового вкладу, за яким такий учасник та/або третя особа зобов’язується зробити додатковий вклад у грошовій чи негрошовій формі, а товариство - збільшити розмір його частки у статутному капіталі чи прийняти до товариства з відповідною часткою у статутному капіталі.</w:t>
            </w:r>
          </w:p>
          <w:p w14:paraId="1AD6B613"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3A13B6F7" w14:textId="54BE3D94"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 xml:space="preserve">Договір про внесення додаткового вкладу укладається у письмовій формі і підлягає нотаріальному посвідченню, крім випадку якщо такий договір </w:t>
            </w:r>
            <w:r w:rsidR="00A6540A">
              <w:rPr>
                <w:rFonts w:ascii="Times New Roman" w:hAnsi="Times New Roman"/>
                <w:b/>
                <w:sz w:val="24"/>
                <w:szCs w:val="24"/>
              </w:rPr>
              <w:t>укладено</w:t>
            </w:r>
            <w:r w:rsidRPr="00A61E12">
              <w:rPr>
                <w:rFonts w:ascii="Times New Roman" w:hAnsi="Times New Roman"/>
                <w:b/>
                <w:sz w:val="24"/>
                <w:szCs w:val="24"/>
              </w:rPr>
              <w:t xml:space="preserve"> у письмовій формі та підпис</w:t>
            </w:r>
            <w:r w:rsidR="00A6540A">
              <w:rPr>
                <w:rFonts w:ascii="Times New Roman" w:hAnsi="Times New Roman"/>
                <w:b/>
                <w:sz w:val="24"/>
                <w:szCs w:val="24"/>
              </w:rPr>
              <w:t>ано</w:t>
            </w:r>
            <w:r w:rsidRPr="00A61E12">
              <w:rPr>
                <w:rFonts w:ascii="Times New Roman" w:hAnsi="Times New Roman"/>
                <w:b/>
                <w:sz w:val="24"/>
                <w:szCs w:val="24"/>
              </w:rPr>
              <w:t xml:space="preserve"> з використанням кваліфікованого електронного підпису. </w:t>
            </w:r>
          </w:p>
          <w:p w14:paraId="215F073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0DC0EB48" w14:textId="77777777" w:rsidTr="0054166E">
        <w:tc>
          <w:tcPr>
            <w:tcW w:w="7564" w:type="dxa"/>
            <w:shd w:val="clear" w:color="auto" w:fill="auto"/>
          </w:tcPr>
          <w:p w14:paraId="395FB58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24. Вихід учасника з товариства</w:t>
            </w:r>
          </w:p>
          <w:p w14:paraId="27C48D2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3A68147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13. Положення частин восьмої - одинадцятої цієї статті застосовуються також до відносин щодо наслідків прийняття загальними зборами учасників рішення про виключення учасника з товариства. Не пізніше 30 днів з дня прийняття загальними зборами учасників такого рішення товариство зобов’язане повідомити колишньому учаснику (його спадкоємцю, правонаступнику) вартість його частки. Вартість частки визначається станом на день, що передував дню прийняття загальними зборами учасників рішення про виключення учасника з товариства.</w:t>
            </w:r>
          </w:p>
          <w:p w14:paraId="45E515E2"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08548FC"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144DA2C6"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016A346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268909E"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080ED01"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D1126C4"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608FA2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17198E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bCs/>
                <w:iCs/>
                <w:sz w:val="24"/>
                <w:szCs w:val="24"/>
              </w:rPr>
              <w:t>14.</w:t>
            </w:r>
            <w:r w:rsidRPr="00A61E12">
              <w:rPr>
                <w:rFonts w:ascii="Times New Roman" w:hAnsi="Times New Roman"/>
                <w:sz w:val="24"/>
                <w:szCs w:val="24"/>
              </w:rPr>
              <w:t xml:space="preserve"> Правила цієї статті застосовуються також до відносин щодо виходу з товариства спадкоємця чи правонаступника учасника.</w:t>
            </w:r>
          </w:p>
        </w:tc>
        <w:tc>
          <w:tcPr>
            <w:tcW w:w="7564" w:type="dxa"/>
            <w:shd w:val="clear" w:color="auto" w:fill="auto"/>
          </w:tcPr>
          <w:p w14:paraId="3E040E5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24. Вихід учасника з товариства</w:t>
            </w:r>
          </w:p>
          <w:p w14:paraId="3CA613F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4A57C83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13. Положення частин восьмої – одинадцятої</w:t>
            </w:r>
            <w:r w:rsidRPr="00A61E12">
              <w:rPr>
                <w:rFonts w:ascii="Times New Roman" w:hAnsi="Times New Roman"/>
                <w:b/>
                <w:sz w:val="24"/>
                <w:szCs w:val="24"/>
              </w:rPr>
              <w:t>, чотирнадцятої</w:t>
            </w:r>
            <w:r w:rsidRPr="00A61E12">
              <w:rPr>
                <w:rFonts w:ascii="Times New Roman" w:hAnsi="Times New Roman"/>
                <w:sz w:val="24"/>
                <w:szCs w:val="24"/>
              </w:rPr>
              <w:t xml:space="preserve"> цієї статті застосовуються також до відносин щодо наслідків прийняття загальними зборами учасників рішення про виключення учасника з товариства. Не пізніше 30 днів з дня прийняття загальними зборами учасників такого рішення товариство зобов’язане повідомити колишньому учаснику (його спадкоємцю, правонаступнику) вартість його частки. Вартість частки визначається станом на день, що передував дню прийняття загальними зборами учасників рішення про виключення учасника з товариства.</w:t>
            </w:r>
          </w:p>
          <w:p w14:paraId="24A89A4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3338DC0" w14:textId="0731F1FB" w:rsidR="00F57956" w:rsidRPr="00A61E12" w:rsidRDefault="00F57956" w:rsidP="00F57956">
            <w:pPr>
              <w:widowControl w:val="0"/>
              <w:spacing w:after="0" w:line="240" w:lineRule="auto"/>
              <w:ind w:firstLine="120"/>
              <w:jc w:val="both"/>
              <w:rPr>
                <w:rFonts w:ascii="Times New Roman" w:hAnsi="Times New Roman"/>
                <w:b/>
                <w:sz w:val="24"/>
                <w:szCs w:val="24"/>
              </w:rPr>
            </w:pPr>
            <w:bookmarkStart w:id="276" w:name="_Hlk17949489"/>
            <w:r w:rsidRPr="00A61E12">
              <w:rPr>
                <w:rFonts w:ascii="Times New Roman" w:hAnsi="Times New Roman"/>
                <w:b/>
                <w:sz w:val="24"/>
                <w:szCs w:val="24"/>
              </w:rPr>
              <w:t xml:space="preserve">14. Справжність підписів на заяві про вихід з товариства, рішенні щодо надання згоди на вихід з товариства чи про виключення учасника засвідчується нотаріально, крім випадків якщо такі документи </w:t>
            </w:r>
            <w:r w:rsidR="00D12691" w:rsidRPr="00A61E12">
              <w:rPr>
                <w:rFonts w:ascii="Times New Roman" w:hAnsi="Times New Roman"/>
                <w:b/>
                <w:sz w:val="24"/>
                <w:szCs w:val="24"/>
              </w:rPr>
              <w:t>уклад</w:t>
            </w:r>
            <w:r w:rsidR="00D12691">
              <w:rPr>
                <w:rFonts w:ascii="Times New Roman" w:hAnsi="Times New Roman"/>
                <w:b/>
                <w:sz w:val="24"/>
                <w:szCs w:val="24"/>
              </w:rPr>
              <w:t>ено</w:t>
            </w:r>
            <w:r w:rsidR="00D12691" w:rsidRPr="00A61E12">
              <w:rPr>
                <w:rFonts w:ascii="Times New Roman" w:hAnsi="Times New Roman"/>
                <w:b/>
                <w:sz w:val="24"/>
                <w:szCs w:val="24"/>
              </w:rPr>
              <w:t xml:space="preserve"> у письмовій формі і підпис</w:t>
            </w:r>
            <w:r w:rsidR="00D12691">
              <w:rPr>
                <w:rFonts w:ascii="Times New Roman" w:hAnsi="Times New Roman"/>
                <w:b/>
                <w:sz w:val="24"/>
                <w:szCs w:val="24"/>
              </w:rPr>
              <w:t>ано</w:t>
            </w:r>
            <w:r w:rsidR="00D12691" w:rsidRPr="00A61E12">
              <w:rPr>
                <w:rFonts w:ascii="Times New Roman" w:hAnsi="Times New Roman"/>
                <w:b/>
                <w:sz w:val="24"/>
                <w:szCs w:val="24"/>
              </w:rPr>
              <w:t xml:space="preserve"> з використанням кваліфікованого електронного підпису</w:t>
            </w:r>
            <w:r w:rsidRPr="00A61E12">
              <w:rPr>
                <w:rFonts w:ascii="Times New Roman" w:hAnsi="Times New Roman"/>
                <w:b/>
                <w:sz w:val="24"/>
                <w:szCs w:val="24"/>
              </w:rPr>
              <w:t xml:space="preserve">. </w:t>
            </w:r>
          </w:p>
          <w:bookmarkEnd w:id="276"/>
          <w:p w14:paraId="1BD1F78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6112151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b/>
                <w:sz w:val="24"/>
                <w:szCs w:val="24"/>
              </w:rPr>
              <w:t>15.</w:t>
            </w:r>
            <w:r w:rsidRPr="00A61E12">
              <w:rPr>
                <w:rFonts w:ascii="Times New Roman" w:hAnsi="Times New Roman"/>
                <w:sz w:val="24"/>
                <w:szCs w:val="24"/>
              </w:rPr>
              <w:t xml:space="preserve"> Правила цієї статті застосовуються також до відносин щодо виходу з товариства спадкоємця чи правонаступника учасника.</w:t>
            </w:r>
          </w:p>
        </w:tc>
      </w:tr>
      <w:tr w:rsidR="00A61E12" w:rsidRPr="00A61E12" w14:paraId="002E85C5" w14:textId="77777777" w:rsidTr="0054166E">
        <w:tc>
          <w:tcPr>
            <w:tcW w:w="7564" w:type="dxa"/>
            <w:shd w:val="clear" w:color="auto" w:fill="auto"/>
          </w:tcPr>
          <w:p w14:paraId="3D0ED24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25. Набуття товариством частки у власному статутному капіталі</w:t>
            </w:r>
          </w:p>
          <w:p w14:paraId="7CA6565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144C4D29"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E38DED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Відплатний договір про набуття товариством частки у власному статутному капіталі укладається лише за одностайним рішенням загальних зборів учасників, у яких взяли участь всі учасники товариства.</w:t>
            </w:r>
          </w:p>
          <w:p w14:paraId="76CA63E7"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4D6787C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p w14:paraId="17D0EF0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456EC48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25. Набуття товариством частки у власному статутному капіталі</w:t>
            </w:r>
          </w:p>
          <w:p w14:paraId="4577030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p w14:paraId="01BB1688"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015C18B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Відплатний договір про набуття товариством частки у власному статутному капіталі укладається лише за одностайним рішенням загальних зборів учасників, у яких взяли участь всі учасники товариства.</w:t>
            </w:r>
          </w:p>
          <w:p w14:paraId="452D6FB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7B2294C9" w14:textId="78E07E1C" w:rsidR="00F57956" w:rsidRPr="00A61E12" w:rsidRDefault="00F57956" w:rsidP="00F57956">
            <w:pPr>
              <w:widowControl w:val="0"/>
              <w:spacing w:after="0" w:line="240" w:lineRule="auto"/>
              <w:ind w:firstLine="120"/>
              <w:jc w:val="both"/>
              <w:rPr>
                <w:rFonts w:ascii="Times New Roman" w:hAnsi="Times New Roman"/>
                <w:sz w:val="24"/>
                <w:szCs w:val="24"/>
              </w:rPr>
            </w:pPr>
            <w:bookmarkStart w:id="277" w:name="_Hlk17949722"/>
            <w:r w:rsidRPr="00A61E12">
              <w:rPr>
                <w:rFonts w:ascii="Times New Roman" w:hAnsi="Times New Roman"/>
                <w:b/>
                <w:sz w:val="24"/>
                <w:szCs w:val="24"/>
              </w:rPr>
              <w:t>Договір про набуття товариством частки у власному статутному капіталі укладається у письмовій формі і підлягає нотаріальному посвідченню, крім випадку якщо такий договір уклад</w:t>
            </w:r>
            <w:r w:rsidR="00D12691">
              <w:rPr>
                <w:rFonts w:ascii="Times New Roman" w:hAnsi="Times New Roman"/>
                <w:b/>
                <w:sz w:val="24"/>
                <w:szCs w:val="24"/>
              </w:rPr>
              <w:t>ено</w:t>
            </w:r>
            <w:r w:rsidRPr="00A61E12">
              <w:rPr>
                <w:rFonts w:ascii="Times New Roman" w:hAnsi="Times New Roman"/>
                <w:b/>
                <w:sz w:val="24"/>
                <w:szCs w:val="24"/>
              </w:rPr>
              <w:t xml:space="preserve"> у письмовій формі та підпис</w:t>
            </w:r>
            <w:r w:rsidR="00D12691">
              <w:rPr>
                <w:rFonts w:ascii="Times New Roman" w:hAnsi="Times New Roman"/>
                <w:b/>
                <w:sz w:val="24"/>
                <w:szCs w:val="24"/>
              </w:rPr>
              <w:t>ано</w:t>
            </w:r>
            <w:r w:rsidRPr="00A61E12">
              <w:rPr>
                <w:rFonts w:ascii="Times New Roman" w:hAnsi="Times New Roman"/>
                <w:b/>
                <w:sz w:val="24"/>
                <w:szCs w:val="24"/>
              </w:rPr>
              <w:t xml:space="preserve"> з використанням кваліфікованого електронного підпису.</w:t>
            </w:r>
          </w:p>
          <w:bookmarkEnd w:id="277"/>
          <w:p w14:paraId="78B2D8A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6BDADEB8" w14:textId="77777777" w:rsidTr="0054166E">
        <w:tc>
          <w:tcPr>
            <w:tcW w:w="7564" w:type="dxa"/>
            <w:shd w:val="clear" w:color="auto" w:fill="auto"/>
          </w:tcPr>
          <w:p w14:paraId="13CE76D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44. Значний правочин</w:t>
            </w:r>
          </w:p>
          <w:p w14:paraId="72B2BAC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4DB438D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1. Статут товариства може встановлювати особливий порядок надання згоди уповноваженими на те органами товариства на вчинення певних правочинів залежно від вартості предмета правочину чи інших критеріїв (значні правочини).</w:t>
            </w:r>
          </w:p>
          <w:p w14:paraId="15F6812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CC498B8"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2. Рішення про надання згоди на вчинення правочину, якщо вартість майна, робіт або послуг, що є предметом такого правочину, перевищує 50 відсотків вартості чистих активів товариства </w:t>
            </w:r>
            <w:bookmarkStart w:id="278" w:name="_Hlk17949883"/>
            <w:r w:rsidRPr="00A61E12">
              <w:rPr>
                <w:rFonts w:ascii="Times New Roman" w:hAnsi="Times New Roman"/>
                <w:b/>
                <w:bCs/>
                <w:iCs/>
                <w:sz w:val="24"/>
                <w:szCs w:val="24"/>
              </w:rPr>
              <w:t>станом на кінець попереднього кварталу</w:t>
            </w:r>
            <w:bookmarkEnd w:id="278"/>
            <w:r w:rsidRPr="00A61E12">
              <w:rPr>
                <w:rFonts w:ascii="Times New Roman" w:hAnsi="Times New Roman"/>
                <w:sz w:val="24"/>
                <w:szCs w:val="24"/>
              </w:rPr>
              <w:t>, приймаються виключно загальними зборами учасників.</w:t>
            </w:r>
          </w:p>
          <w:p w14:paraId="0D239A7F"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c>
          <w:tcPr>
            <w:tcW w:w="7564" w:type="dxa"/>
            <w:shd w:val="clear" w:color="auto" w:fill="auto"/>
          </w:tcPr>
          <w:p w14:paraId="29EAB0D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44. Значний правочин</w:t>
            </w:r>
          </w:p>
          <w:p w14:paraId="2B8ECC26"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03A8F72"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1. Статут товариства може встановлювати особливий порядок надання згоди уповноваженими на те органами товариства на вчинення певних правочинів залежно від вартості предмета правочину чи інших критеріїв (значні правочини).</w:t>
            </w:r>
          </w:p>
          <w:p w14:paraId="019DC064"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BEA63BE"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2. Рішення про надання згоди на вчинення правочину, якщо вартість майна, робіт або послуг, що є предметом такого правочину, перевищує 50 відсотків вартості чистих активів товариства </w:t>
            </w:r>
            <w:bookmarkStart w:id="279" w:name="_Hlk17949913"/>
            <w:r w:rsidRPr="00A61E12">
              <w:rPr>
                <w:rFonts w:ascii="Times New Roman" w:hAnsi="Times New Roman"/>
                <w:b/>
                <w:sz w:val="24"/>
                <w:szCs w:val="24"/>
              </w:rPr>
              <w:t>відповідно до останньої затвердженої фінансової звітності</w:t>
            </w:r>
            <w:bookmarkEnd w:id="279"/>
            <w:r w:rsidRPr="00A61E12">
              <w:rPr>
                <w:rFonts w:ascii="Times New Roman" w:hAnsi="Times New Roman"/>
                <w:sz w:val="24"/>
                <w:szCs w:val="24"/>
              </w:rPr>
              <w:t>, приймаються виключно загальними зборами учасників.</w:t>
            </w:r>
          </w:p>
          <w:p w14:paraId="0A013856"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A61E12" w:rsidRPr="00A61E12" w14:paraId="35DC7D6C" w14:textId="77777777" w:rsidTr="0054166E">
        <w:tc>
          <w:tcPr>
            <w:tcW w:w="7564" w:type="dxa"/>
            <w:shd w:val="clear" w:color="auto" w:fill="auto"/>
          </w:tcPr>
          <w:p w14:paraId="469F262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53. Договір про припинення товариства</w:t>
            </w:r>
          </w:p>
          <w:p w14:paraId="628683CC"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5D7B11B5"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Товариства, які беруть участь у припиненні, можуть укласти договір про припинення, який визначатиме умови передачі майна, прав та обов’язків юридичним особам - правонаступникам, розмір часток кожного учасника у статутному капіталі кожної юридичної особи - правонаступника або коефіцієнти конвертації часток в акції (якщо правонаступниками є акціонерні товариства), склад органів юридичних осіб - правонаступників та інші умови припинення.</w:t>
            </w:r>
          </w:p>
          <w:p w14:paraId="55633C79"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5B13C120"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r w:rsidRPr="00A61E12">
              <w:rPr>
                <w:rFonts w:ascii="Times New Roman" w:hAnsi="Times New Roman"/>
                <w:b/>
                <w:sz w:val="24"/>
                <w:szCs w:val="24"/>
              </w:rPr>
              <w:t>відсутня</w:t>
            </w:r>
          </w:p>
        </w:tc>
        <w:tc>
          <w:tcPr>
            <w:tcW w:w="7564" w:type="dxa"/>
            <w:shd w:val="clear" w:color="auto" w:fill="auto"/>
          </w:tcPr>
          <w:p w14:paraId="1FE4DA4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53. Договір про припинення товариства</w:t>
            </w:r>
          </w:p>
          <w:p w14:paraId="299737C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2943A08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Товариства, які беруть участь у припиненні, можуть укласти договір про припинення, який визначатиме умови передачі майна, прав та обов’язків юридичним особам - правонаступникам, розмір часток кожного учасника у статутному капіталі кожної юридичної особи - правонаступника або коефіцієнти конвертації часток в акції (якщо правонаступниками є акціонерні товариства), склад органів юридичних осіб - правонаступників та інші умови припинення.</w:t>
            </w:r>
          </w:p>
          <w:p w14:paraId="2272A068" w14:textId="77777777" w:rsidR="00F57956" w:rsidRPr="00A61E12" w:rsidRDefault="00F57956" w:rsidP="00F57956">
            <w:pPr>
              <w:widowControl w:val="0"/>
              <w:spacing w:after="0" w:line="240" w:lineRule="auto"/>
              <w:ind w:firstLine="120"/>
              <w:jc w:val="both"/>
              <w:rPr>
                <w:rFonts w:ascii="Times New Roman" w:hAnsi="Times New Roman"/>
                <w:b/>
                <w:sz w:val="24"/>
                <w:szCs w:val="24"/>
              </w:rPr>
            </w:pPr>
          </w:p>
          <w:p w14:paraId="22807A31" w14:textId="20A911B1" w:rsidR="00F57956" w:rsidRPr="00A61E12" w:rsidRDefault="00F57956" w:rsidP="00F57956">
            <w:pPr>
              <w:widowControl w:val="0"/>
              <w:spacing w:after="0" w:line="240" w:lineRule="auto"/>
              <w:ind w:firstLine="120"/>
              <w:jc w:val="both"/>
              <w:rPr>
                <w:rFonts w:ascii="Times New Roman" w:hAnsi="Times New Roman"/>
                <w:sz w:val="24"/>
                <w:szCs w:val="24"/>
              </w:rPr>
            </w:pPr>
            <w:bookmarkStart w:id="280" w:name="_Hlk17950007"/>
            <w:r w:rsidRPr="00A61E12">
              <w:rPr>
                <w:rFonts w:ascii="Times New Roman" w:hAnsi="Times New Roman"/>
                <w:b/>
                <w:sz w:val="24"/>
                <w:szCs w:val="24"/>
              </w:rPr>
              <w:t xml:space="preserve">Договір про припинення </w:t>
            </w:r>
            <w:r w:rsidR="00D12691">
              <w:rPr>
                <w:rFonts w:ascii="Times New Roman" w:hAnsi="Times New Roman"/>
                <w:b/>
                <w:sz w:val="24"/>
                <w:szCs w:val="24"/>
              </w:rPr>
              <w:t xml:space="preserve">товариства </w:t>
            </w:r>
            <w:bookmarkStart w:id="281" w:name="_GoBack"/>
            <w:r w:rsidRPr="00A61E12">
              <w:rPr>
                <w:rFonts w:ascii="Times New Roman" w:hAnsi="Times New Roman"/>
                <w:b/>
                <w:sz w:val="24"/>
                <w:szCs w:val="24"/>
              </w:rPr>
              <w:t>укладає</w:t>
            </w:r>
            <w:bookmarkEnd w:id="281"/>
            <w:r w:rsidRPr="00A61E12">
              <w:rPr>
                <w:rFonts w:ascii="Times New Roman" w:hAnsi="Times New Roman"/>
                <w:b/>
                <w:sz w:val="24"/>
                <w:szCs w:val="24"/>
              </w:rPr>
              <w:t>ться у письмовій формі і підлягає нотаріальному посвідченню</w:t>
            </w:r>
            <w:r w:rsidR="00D12691">
              <w:rPr>
                <w:rFonts w:ascii="Times New Roman" w:hAnsi="Times New Roman"/>
                <w:b/>
                <w:sz w:val="24"/>
                <w:szCs w:val="24"/>
              </w:rPr>
              <w:t>.</w:t>
            </w:r>
            <w:bookmarkEnd w:id="280"/>
          </w:p>
        </w:tc>
      </w:tr>
      <w:tr w:rsidR="00A61E12" w:rsidRPr="00A61E12" w14:paraId="2FBCB04C" w14:textId="77777777" w:rsidTr="0054166E">
        <w:tc>
          <w:tcPr>
            <w:tcW w:w="7564" w:type="dxa"/>
            <w:shd w:val="clear" w:color="auto" w:fill="auto"/>
          </w:tcPr>
          <w:p w14:paraId="66C466FB"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Стаття 55. Захист прав кредиторів під час виділу та припинення товариства</w:t>
            </w:r>
          </w:p>
          <w:p w14:paraId="17AFA7B8"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82" w:name="n371"/>
            <w:bookmarkEnd w:id="282"/>
          </w:p>
          <w:p w14:paraId="48C1ECF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1. Протягом </w:t>
            </w:r>
            <w:r w:rsidRPr="00A61E12">
              <w:rPr>
                <w:rFonts w:ascii="Times New Roman" w:hAnsi="Times New Roman"/>
                <w:iCs/>
                <w:sz w:val="24"/>
                <w:szCs w:val="24"/>
              </w:rPr>
              <w:t>30 днів</w:t>
            </w:r>
            <w:r w:rsidRPr="00A61E12">
              <w:rPr>
                <w:rFonts w:ascii="Times New Roman" w:hAnsi="Times New Roman"/>
                <w:sz w:val="24"/>
                <w:szCs w:val="24"/>
              </w:rPr>
              <w:t xml:space="preserve"> з дати прийняття рішення про припинення товариства шляхом поділу, перетворення, або про виділ, а в разі припинення шляхом злиття або приєднання - з дати прийняття рішення про це останнім з товариств, що беруть участь у злитті або приєднанні, товариство, що планує виділ, та кожне товариство, що бере участь в припиненні відповідно, зобов’язане письмово повідомити про це всіх відомих йому (їм) кредиторів </w:t>
            </w:r>
            <w:r w:rsidRPr="00A61E12">
              <w:rPr>
                <w:rFonts w:ascii="Times New Roman" w:hAnsi="Times New Roman"/>
                <w:b/>
                <w:sz w:val="24"/>
                <w:szCs w:val="24"/>
              </w:rPr>
              <w:t>і опублікувати в органі друку, в якому публікуються дані про державну реєстрацію юридичних осіб, повідомлення про прийняте рішення</w:t>
            </w:r>
            <w:r w:rsidRPr="00A61E12">
              <w:rPr>
                <w:rFonts w:ascii="Times New Roman" w:hAnsi="Times New Roman"/>
                <w:sz w:val="24"/>
                <w:szCs w:val="24"/>
              </w:rPr>
              <w:t>.</w:t>
            </w:r>
          </w:p>
          <w:p w14:paraId="52ACEFF6" w14:textId="77777777" w:rsidR="00F57956" w:rsidRPr="00A61E12" w:rsidRDefault="00F57956" w:rsidP="00F57956">
            <w:pPr>
              <w:widowControl w:val="0"/>
              <w:spacing w:after="0" w:line="240" w:lineRule="auto"/>
              <w:ind w:firstLine="120"/>
              <w:jc w:val="both"/>
              <w:rPr>
                <w:rFonts w:ascii="Times New Roman" w:hAnsi="Times New Roman"/>
                <w:sz w:val="24"/>
                <w:szCs w:val="24"/>
              </w:rPr>
            </w:pPr>
            <w:bookmarkStart w:id="283" w:name="n372"/>
            <w:bookmarkStart w:id="284" w:name="n373"/>
            <w:bookmarkStart w:id="285" w:name="n375"/>
            <w:bookmarkEnd w:id="283"/>
            <w:bookmarkEnd w:id="284"/>
            <w:bookmarkEnd w:id="285"/>
            <w:r w:rsidRPr="00A61E12">
              <w:rPr>
                <w:rFonts w:ascii="Times New Roman" w:hAnsi="Times New Roman"/>
                <w:sz w:val="24"/>
                <w:szCs w:val="24"/>
              </w:rPr>
              <w:lastRenderedPageBreak/>
              <w:t>…</w:t>
            </w:r>
          </w:p>
        </w:tc>
        <w:tc>
          <w:tcPr>
            <w:tcW w:w="7564" w:type="dxa"/>
            <w:shd w:val="clear" w:color="auto" w:fill="auto"/>
          </w:tcPr>
          <w:p w14:paraId="4F7E929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Стаття 55. Захист прав кредиторів під час виділу та припинення товариства</w:t>
            </w:r>
          </w:p>
          <w:p w14:paraId="45CAD671"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p w14:paraId="1191853F" w14:textId="77777777" w:rsidR="00F57956" w:rsidRPr="00A61E12" w:rsidRDefault="00F57956" w:rsidP="00F57956">
            <w:pPr>
              <w:widowControl w:val="0"/>
              <w:spacing w:after="0" w:line="240" w:lineRule="auto"/>
              <w:ind w:firstLine="9"/>
              <w:jc w:val="both"/>
              <w:rPr>
                <w:rFonts w:ascii="Times New Roman" w:hAnsi="Times New Roman"/>
                <w:sz w:val="24"/>
                <w:szCs w:val="24"/>
              </w:rPr>
            </w:pPr>
            <w:bookmarkStart w:id="286" w:name="_Hlk17950121"/>
            <w:r w:rsidRPr="00A61E12">
              <w:rPr>
                <w:rFonts w:ascii="Times New Roman" w:hAnsi="Times New Roman"/>
                <w:sz w:val="24"/>
                <w:szCs w:val="24"/>
              </w:rPr>
              <w:t xml:space="preserve">1. Протягом </w:t>
            </w:r>
            <w:r w:rsidRPr="00A61E12">
              <w:rPr>
                <w:rFonts w:ascii="Times New Roman" w:hAnsi="Times New Roman"/>
                <w:iCs/>
                <w:sz w:val="24"/>
                <w:szCs w:val="24"/>
              </w:rPr>
              <w:t>30 днів</w:t>
            </w:r>
            <w:r w:rsidRPr="00A61E12">
              <w:rPr>
                <w:rFonts w:ascii="Times New Roman" w:hAnsi="Times New Roman"/>
                <w:sz w:val="24"/>
                <w:szCs w:val="24"/>
              </w:rPr>
              <w:t xml:space="preserve"> з дати прийняття рішення про припинення товариства шляхом поділу, перетворення, або про виділ, а в разі припинення шляхом злиття або приєднання - з дати прийняття рішення про це останнім з товариств, що беруть участь у злитті або приєднанні, товариство, що планує виділ, та кожне товариство, що бере участь в припиненні відповідно, зобов’язане письмово повідомити про це всіх відомих йому (їм) кредиторів. </w:t>
            </w:r>
            <w:r w:rsidRPr="00A61E12">
              <w:rPr>
                <w:rFonts w:ascii="Times New Roman" w:hAnsi="Times New Roman"/>
                <w:b/>
                <w:bCs/>
                <w:sz w:val="24"/>
                <w:szCs w:val="24"/>
              </w:rPr>
              <w:t xml:space="preserve">Повідомлення про припинення товариства та строк для </w:t>
            </w:r>
            <w:proofErr w:type="spellStart"/>
            <w:r w:rsidRPr="00A61E12">
              <w:rPr>
                <w:rFonts w:ascii="Times New Roman" w:hAnsi="Times New Roman"/>
                <w:b/>
                <w:bCs/>
                <w:sz w:val="24"/>
                <w:szCs w:val="24"/>
              </w:rPr>
              <w:t>заявлення</w:t>
            </w:r>
            <w:proofErr w:type="spellEnd"/>
            <w:r w:rsidRPr="00A61E12">
              <w:rPr>
                <w:rFonts w:ascii="Times New Roman" w:hAnsi="Times New Roman"/>
                <w:b/>
                <w:bCs/>
                <w:sz w:val="24"/>
                <w:szCs w:val="24"/>
              </w:rPr>
              <w:t xml:space="preserve"> кредиторами своїх вимог оприлюднюються на</w:t>
            </w:r>
            <w:r w:rsidRPr="00A61E12">
              <w:rPr>
                <w:rFonts w:ascii="Times New Roman" w:hAnsi="Times New Roman"/>
                <w:sz w:val="24"/>
                <w:szCs w:val="24"/>
              </w:rPr>
              <w:t xml:space="preserve"> </w:t>
            </w:r>
            <w:r w:rsidRPr="00A61E12">
              <w:rPr>
                <w:rFonts w:ascii="Times New Roman" w:hAnsi="Times New Roman"/>
                <w:b/>
                <w:bCs/>
                <w:sz w:val="24"/>
                <w:szCs w:val="24"/>
              </w:rPr>
              <w:t xml:space="preserve">порталі електронних сервісів юридичних осіб, </w:t>
            </w:r>
            <w:r w:rsidRPr="00A61E12">
              <w:rPr>
                <w:rFonts w:ascii="Times New Roman" w:hAnsi="Times New Roman"/>
                <w:b/>
                <w:bCs/>
                <w:sz w:val="24"/>
                <w:szCs w:val="24"/>
              </w:rPr>
              <w:lastRenderedPageBreak/>
              <w:t>фізичних осіб - підприємців та громадських формувань автоматично у режимі реального часу за допомогою програмних засобів Єдиного державного реєстру юридичних осіб, фізичних осіб – підприємців та громадських формувань</w:t>
            </w:r>
            <w:r w:rsidRPr="00A61E12">
              <w:rPr>
                <w:rFonts w:ascii="Times New Roman" w:hAnsi="Times New Roman"/>
                <w:sz w:val="24"/>
                <w:szCs w:val="24"/>
              </w:rPr>
              <w:t>.</w:t>
            </w:r>
          </w:p>
          <w:bookmarkEnd w:id="286"/>
          <w:p w14:paraId="16B16D5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w:t>
            </w:r>
          </w:p>
        </w:tc>
      </w:tr>
      <w:tr w:rsidR="00F57956" w:rsidRPr="00A61E12" w14:paraId="567A7EEC" w14:textId="77777777" w:rsidTr="0054166E">
        <w:tc>
          <w:tcPr>
            <w:tcW w:w="7564" w:type="dxa"/>
            <w:shd w:val="clear" w:color="auto" w:fill="auto"/>
          </w:tcPr>
          <w:p w14:paraId="74C41997" w14:textId="77777777" w:rsidR="00F57956" w:rsidRPr="00A61E12" w:rsidRDefault="00F57956" w:rsidP="00F57956">
            <w:pPr>
              <w:widowControl w:val="0"/>
              <w:spacing w:after="0" w:line="240" w:lineRule="auto"/>
              <w:ind w:firstLine="120"/>
              <w:jc w:val="both"/>
              <w:rPr>
                <w:rFonts w:ascii="Times New Roman" w:hAnsi="Times New Roman"/>
                <w:sz w:val="24"/>
                <w:szCs w:val="24"/>
              </w:rPr>
            </w:pPr>
          </w:p>
        </w:tc>
        <w:tc>
          <w:tcPr>
            <w:tcW w:w="7564" w:type="dxa"/>
            <w:shd w:val="clear" w:color="auto" w:fill="auto"/>
          </w:tcPr>
          <w:p w14:paraId="2216A8B9"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ІІ. Прикінцеві та перехідні положення.</w:t>
            </w:r>
          </w:p>
          <w:p w14:paraId="5A538637" w14:textId="09451E47" w:rsidR="00F57956" w:rsidRPr="00A61E12" w:rsidRDefault="00F57956" w:rsidP="00F57956">
            <w:pPr>
              <w:widowControl w:val="0"/>
              <w:spacing w:after="0" w:line="240" w:lineRule="auto"/>
              <w:ind w:firstLine="120"/>
              <w:jc w:val="both"/>
              <w:rPr>
                <w:rFonts w:ascii="Times New Roman" w:hAnsi="Times New Roman"/>
                <w:sz w:val="24"/>
                <w:szCs w:val="24"/>
              </w:rPr>
            </w:pPr>
            <w:bookmarkStart w:id="287" w:name="_Hlk17950163"/>
            <w:r w:rsidRPr="00A61E12">
              <w:rPr>
                <w:rFonts w:ascii="Times New Roman" w:hAnsi="Times New Roman"/>
                <w:sz w:val="24"/>
                <w:szCs w:val="24"/>
              </w:rPr>
              <w:t>1. Цей Закон набирає чинності через десять днів з дня його опублікування.</w:t>
            </w:r>
          </w:p>
          <w:p w14:paraId="5150D0FC"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Установити, що зміст довіреності, посвідченої у нотаріальному порядку та зареєстрованої у Єдиному реєстрі довіреностей до набрання чинності цим Законом, для цілей перевірки такого змісту за допомогою Єдиного реєстру довіреностей у випадках передбачених законом, за заявою довірителя безкоштовно вноситься нотаріусом, що посвідчував відповідну довіреність, до Єдиного реєстру довіреностей, крім випадків якщо у реєстрі містяться відомості про припинення дії такої довіреності або відповідно до відомостей реєстру сплив строк (термін) дії такої довіреності.</w:t>
            </w:r>
          </w:p>
          <w:p w14:paraId="246E27B1"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 xml:space="preserve">3. Кабінету Міністрів України:  </w:t>
            </w:r>
          </w:p>
          <w:p w14:paraId="30F58A77"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1) протягом двох місяців з дня опублікування цього Закону:</w:t>
            </w:r>
          </w:p>
          <w:p w14:paraId="56CDD6E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прийняти нормативно-правові акти, необхідні для реалізації цього Закону, та привести свої нормативно-правові акти у відповідність із цим Законом;</w:t>
            </w:r>
          </w:p>
          <w:p w14:paraId="31BAA720"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забезпечити приведення міністерствами та іншими центральними і місцевими органами виконавчої влади їх нормативно-правових актів у відповідність із цим Законом;</w:t>
            </w:r>
          </w:p>
          <w:p w14:paraId="60AA417A"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2) забезпечити передачу на розгляд суб’єктів державної реєстрації, що забезпечують зберігання реєстраційних справ у паперовій формі, документів, поданих до набрання чинності цим Законом для проведення реєстраційних дій та перебувають на розгляді у акредитованих суб’єктів державної реєстрації.</w:t>
            </w:r>
          </w:p>
          <w:p w14:paraId="7E9ED0C4"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3) протягом шести місяців з дня набрання чинності цим Законом забезпечити:</w:t>
            </w:r>
          </w:p>
          <w:p w14:paraId="2DBBDB2D"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t>приведення програмного забезпечення Державного реєстру речових прав на нерухоме майно у відповідність із Законом України «Про державну реєстрацію речових прав на нерухоме майно та їх обтяжень»;</w:t>
            </w:r>
          </w:p>
          <w:p w14:paraId="1AD41D73" w14:textId="77777777" w:rsidR="00F57956" w:rsidRPr="00A61E12" w:rsidRDefault="00F57956" w:rsidP="00F57956">
            <w:pPr>
              <w:widowControl w:val="0"/>
              <w:spacing w:after="0" w:line="240" w:lineRule="auto"/>
              <w:ind w:firstLine="120"/>
              <w:jc w:val="both"/>
              <w:rPr>
                <w:rFonts w:ascii="Times New Roman" w:hAnsi="Times New Roman"/>
                <w:sz w:val="24"/>
                <w:szCs w:val="24"/>
              </w:rPr>
            </w:pPr>
            <w:r w:rsidRPr="00A61E12">
              <w:rPr>
                <w:rFonts w:ascii="Times New Roman" w:hAnsi="Times New Roman"/>
                <w:sz w:val="24"/>
                <w:szCs w:val="24"/>
              </w:rPr>
              <w:lastRenderedPageBreak/>
              <w:t>приведення програмного забезпечення Єдиного державного реєстру юридичних осіб, фізичних осіб – підприємців та громадських формувань у відповідність із Законом України «Про державну реєстрацію юридичних осіб, фізичних осіб - підприємців та громадських формувань».</w:t>
            </w:r>
            <w:bookmarkEnd w:id="287"/>
          </w:p>
        </w:tc>
      </w:tr>
    </w:tbl>
    <w:p w14:paraId="3463FBC7" w14:textId="77777777" w:rsidR="00E97F39" w:rsidRPr="00A61E12" w:rsidRDefault="00E97F39" w:rsidP="007A2588">
      <w:pPr>
        <w:widowControl w:val="0"/>
        <w:suppressLineNumbers/>
        <w:suppressAutoHyphens/>
        <w:spacing w:after="0" w:line="240" w:lineRule="auto"/>
        <w:ind w:firstLine="709"/>
        <w:jc w:val="both"/>
        <w:rPr>
          <w:rFonts w:ascii="Times New Roman" w:hAnsi="Times New Roman"/>
          <w:b/>
          <w:sz w:val="24"/>
          <w:szCs w:val="24"/>
          <w:lang w:eastAsia="ru-RU"/>
        </w:rPr>
      </w:pPr>
      <w:bookmarkStart w:id="288" w:name="n146"/>
      <w:bookmarkStart w:id="289" w:name="n324"/>
      <w:bookmarkEnd w:id="288"/>
      <w:bookmarkEnd w:id="289"/>
    </w:p>
    <w:p w14:paraId="7ABEC52D" w14:textId="77777777" w:rsidR="00310DC7" w:rsidRPr="00A61E12" w:rsidRDefault="00310DC7" w:rsidP="007A2588">
      <w:pPr>
        <w:widowControl w:val="0"/>
        <w:rPr>
          <w:rFonts w:ascii="Times New Roman" w:hAnsi="Times New Roman"/>
          <w:sz w:val="24"/>
          <w:szCs w:val="24"/>
        </w:rPr>
      </w:pPr>
    </w:p>
    <w:p w14:paraId="337BB6D4" w14:textId="77777777" w:rsidR="00F25D81" w:rsidRPr="00A61E12" w:rsidRDefault="00F25D81">
      <w:pPr>
        <w:widowControl w:val="0"/>
        <w:rPr>
          <w:rFonts w:ascii="Times New Roman" w:hAnsi="Times New Roman"/>
          <w:sz w:val="24"/>
          <w:szCs w:val="24"/>
        </w:rPr>
      </w:pPr>
    </w:p>
    <w:sectPr w:rsidR="00F25D81" w:rsidRPr="00A61E12" w:rsidSect="00635234">
      <w:headerReference w:type="default" r:id="rId11"/>
      <w:pgSz w:w="16838" w:h="11906" w:orient="landscape"/>
      <w:pgMar w:top="709"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BEDBB" w14:textId="77777777" w:rsidR="006D6766" w:rsidRDefault="006D6766" w:rsidP="00635234">
      <w:pPr>
        <w:spacing w:after="0" w:line="240" w:lineRule="auto"/>
      </w:pPr>
      <w:r>
        <w:separator/>
      </w:r>
    </w:p>
  </w:endnote>
  <w:endnote w:type="continuationSeparator" w:id="0">
    <w:p w14:paraId="4A751B4B" w14:textId="77777777" w:rsidR="006D6766" w:rsidRDefault="006D6766" w:rsidP="00635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altName w:val="Palatino Linotype"/>
    <w:panose1 w:val="02040503050406030204"/>
    <w:charset w:val="00"/>
    <w:family w:val="roman"/>
    <w:pitch w:val="variable"/>
    <w:sig w:usb0="E00006FF" w:usb1="420024FF" w:usb2="02000000" w:usb3="00000000" w:csb0="0000019F" w:csb1="00000000"/>
  </w:font>
  <w:font w:name="Verdana">
    <w:altName w:val=" Arial"/>
    <w:panose1 w:val="020B0604030504040204"/>
    <w:charset w:val="00"/>
    <w:family w:val="swiss"/>
    <w:pitch w:val="variable"/>
    <w:sig w:usb0="A00006FF" w:usb1="4000205B" w:usb2="00000010" w:usb3="00000000" w:csb0="0000019F" w:csb1="00000000"/>
  </w:font>
  <w:font w:name="Courier New">
    <w:altName w:val="Courier"/>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DEFBE" w14:textId="77777777" w:rsidR="006D6766" w:rsidRDefault="006D6766" w:rsidP="00635234">
      <w:pPr>
        <w:spacing w:after="0" w:line="240" w:lineRule="auto"/>
      </w:pPr>
      <w:r>
        <w:separator/>
      </w:r>
    </w:p>
  </w:footnote>
  <w:footnote w:type="continuationSeparator" w:id="0">
    <w:p w14:paraId="4597E6DB" w14:textId="77777777" w:rsidR="006D6766" w:rsidRDefault="006D6766" w:rsidP="00635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462C4" w14:textId="77777777" w:rsidR="00F13ADC" w:rsidRPr="003A2553" w:rsidRDefault="00F13ADC">
    <w:pPr>
      <w:pStyle w:val="Header"/>
      <w:jc w:val="center"/>
      <w:rPr>
        <w:rFonts w:ascii="Times New Roman" w:hAnsi="Times New Roman"/>
        <w:sz w:val="24"/>
        <w:szCs w:val="24"/>
      </w:rPr>
    </w:pPr>
    <w:r w:rsidRPr="003A2553">
      <w:rPr>
        <w:rFonts w:ascii="Times New Roman" w:hAnsi="Times New Roman"/>
        <w:sz w:val="24"/>
        <w:szCs w:val="24"/>
      </w:rPr>
      <w:fldChar w:fldCharType="begin"/>
    </w:r>
    <w:r w:rsidRPr="003A2553">
      <w:rPr>
        <w:rFonts w:ascii="Times New Roman" w:hAnsi="Times New Roman"/>
        <w:sz w:val="24"/>
        <w:szCs w:val="24"/>
      </w:rPr>
      <w:instrText xml:space="preserve"> PAGE   \* MERGEFORMAT </w:instrText>
    </w:r>
    <w:r w:rsidRPr="003A2553">
      <w:rPr>
        <w:rFonts w:ascii="Times New Roman" w:hAnsi="Times New Roman"/>
        <w:sz w:val="24"/>
        <w:szCs w:val="24"/>
      </w:rPr>
      <w:fldChar w:fldCharType="separate"/>
    </w:r>
    <w:r w:rsidRPr="003A2553">
      <w:rPr>
        <w:rFonts w:ascii="Times New Roman" w:hAnsi="Times New Roman"/>
        <w:noProof/>
        <w:sz w:val="24"/>
        <w:szCs w:val="24"/>
      </w:rPr>
      <w:t>200</w:t>
    </w:r>
    <w:r w:rsidRPr="003A2553">
      <w:rPr>
        <w:rFonts w:ascii="Times New Roman" w:hAnsi="Times New Roman"/>
        <w:sz w:val="24"/>
        <w:szCs w:val="24"/>
      </w:rPr>
      <w:fldChar w:fldCharType="end"/>
    </w:r>
  </w:p>
  <w:p w14:paraId="5E6DA9AE" w14:textId="77777777" w:rsidR="00F13ADC" w:rsidRDefault="00F13A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26645"/>
    <w:multiLevelType w:val="hybridMultilevel"/>
    <w:tmpl w:val="57A0F8B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38990175"/>
    <w:multiLevelType w:val="hybridMultilevel"/>
    <w:tmpl w:val="9D80A56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C7"/>
    <w:rsid w:val="00005071"/>
    <w:rsid w:val="000058F2"/>
    <w:rsid w:val="00005DDB"/>
    <w:rsid w:val="00005EA0"/>
    <w:rsid w:val="0001014F"/>
    <w:rsid w:val="00010A65"/>
    <w:rsid w:val="0001173E"/>
    <w:rsid w:val="000166CE"/>
    <w:rsid w:val="00017640"/>
    <w:rsid w:val="00021431"/>
    <w:rsid w:val="0002341D"/>
    <w:rsid w:val="00024CB9"/>
    <w:rsid w:val="00034D76"/>
    <w:rsid w:val="0003680C"/>
    <w:rsid w:val="00061EA6"/>
    <w:rsid w:val="00062F52"/>
    <w:rsid w:val="0006759B"/>
    <w:rsid w:val="000733E5"/>
    <w:rsid w:val="00073441"/>
    <w:rsid w:val="00080109"/>
    <w:rsid w:val="00090D4D"/>
    <w:rsid w:val="000944C4"/>
    <w:rsid w:val="000949C6"/>
    <w:rsid w:val="000A6E9B"/>
    <w:rsid w:val="000C57EE"/>
    <w:rsid w:val="000D7870"/>
    <w:rsid w:val="000E488A"/>
    <w:rsid w:val="000E7CD1"/>
    <w:rsid w:val="000F2527"/>
    <w:rsid w:val="000F5056"/>
    <w:rsid w:val="00115CD8"/>
    <w:rsid w:val="00131F92"/>
    <w:rsid w:val="00132F49"/>
    <w:rsid w:val="00137FE5"/>
    <w:rsid w:val="0014091C"/>
    <w:rsid w:val="00140B9B"/>
    <w:rsid w:val="001414CB"/>
    <w:rsid w:val="00163E13"/>
    <w:rsid w:val="00167191"/>
    <w:rsid w:val="00172E5C"/>
    <w:rsid w:val="00177801"/>
    <w:rsid w:val="00182244"/>
    <w:rsid w:val="00191545"/>
    <w:rsid w:val="001947C5"/>
    <w:rsid w:val="001965A6"/>
    <w:rsid w:val="001A11FA"/>
    <w:rsid w:val="001A2A04"/>
    <w:rsid w:val="001A2EFE"/>
    <w:rsid w:val="001A44F5"/>
    <w:rsid w:val="001B03AC"/>
    <w:rsid w:val="001B35F0"/>
    <w:rsid w:val="001B4A00"/>
    <w:rsid w:val="001C1239"/>
    <w:rsid w:val="001C2DBC"/>
    <w:rsid w:val="001C43E5"/>
    <w:rsid w:val="001D54DF"/>
    <w:rsid w:val="001E5E1B"/>
    <w:rsid w:val="00203C69"/>
    <w:rsid w:val="00206B89"/>
    <w:rsid w:val="00211E11"/>
    <w:rsid w:val="002128F2"/>
    <w:rsid w:val="00213253"/>
    <w:rsid w:val="00214132"/>
    <w:rsid w:val="00214FBD"/>
    <w:rsid w:val="002154BC"/>
    <w:rsid w:val="00217369"/>
    <w:rsid w:val="00220618"/>
    <w:rsid w:val="00225207"/>
    <w:rsid w:val="00226183"/>
    <w:rsid w:val="002301A2"/>
    <w:rsid w:val="00234398"/>
    <w:rsid w:val="00235BC7"/>
    <w:rsid w:val="00235C91"/>
    <w:rsid w:val="0023627D"/>
    <w:rsid w:val="00236777"/>
    <w:rsid w:val="00241BA7"/>
    <w:rsid w:val="00243477"/>
    <w:rsid w:val="00245D37"/>
    <w:rsid w:val="00255EEE"/>
    <w:rsid w:val="00256F70"/>
    <w:rsid w:val="00261EDA"/>
    <w:rsid w:val="00263194"/>
    <w:rsid w:val="00265568"/>
    <w:rsid w:val="00266EFE"/>
    <w:rsid w:val="002708CD"/>
    <w:rsid w:val="00275478"/>
    <w:rsid w:val="00276227"/>
    <w:rsid w:val="00282317"/>
    <w:rsid w:val="00283410"/>
    <w:rsid w:val="0028788F"/>
    <w:rsid w:val="00290E5A"/>
    <w:rsid w:val="002A0813"/>
    <w:rsid w:val="002A47B5"/>
    <w:rsid w:val="002B1ECE"/>
    <w:rsid w:val="002B43D8"/>
    <w:rsid w:val="002B5496"/>
    <w:rsid w:val="002C56D1"/>
    <w:rsid w:val="002C61EE"/>
    <w:rsid w:val="002D1B33"/>
    <w:rsid w:val="002D2612"/>
    <w:rsid w:val="002D2B4E"/>
    <w:rsid w:val="002D5B7E"/>
    <w:rsid w:val="002E52FC"/>
    <w:rsid w:val="002E53EE"/>
    <w:rsid w:val="002F13BC"/>
    <w:rsid w:val="002F1859"/>
    <w:rsid w:val="002F1DB3"/>
    <w:rsid w:val="00306180"/>
    <w:rsid w:val="00306F88"/>
    <w:rsid w:val="00307CEF"/>
    <w:rsid w:val="00310DC7"/>
    <w:rsid w:val="00322E1F"/>
    <w:rsid w:val="00326F46"/>
    <w:rsid w:val="003300DF"/>
    <w:rsid w:val="00346D39"/>
    <w:rsid w:val="003512CD"/>
    <w:rsid w:val="00363C6B"/>
    <w:rsid w:val="0036677E"/>
    <w:rsid w:val="00366A49"/>
    <w:rsid w:val="00377C7C"/>
    <w:rsid w:val="0039030A"/>
    <w:rsid w:val="0039233A"/>
    <w:rsid w:val="003A05BA"/>
    <w:rsid w:val="003A1D5D"/>
    <w:rsid w:val="003A2553"/>
    <w:rsid w:val="003A3653"/>
    <w:rsid w:val="003A57BC"/>
    <w:rsid w:val="003A5E1A"/>
    <w:rsid w:val="003B075C"/>
    <w:rsid w:val="003B1B77"/>
    <w:rsid w:val="003B2375"/>
    <w:rsid w:val="003B348F"/>
    <w:rsid w:val="003B393B"/>
    <w:rsid w:val="003B5BBD"/>
    <w:rsid w:val="003C36C4"/>
    <w:rsid w:val="003D3B37"/>
    <w:rsid w:val="003D43A1"/>
    <w:rsid w:val="003D69D4"/>
    <w:rsid w:val="003D7F97"/>
    <w:rsid w:val="003E1C37"/>
    <w:rsid w:val="003E4F6C"/>
    <w:rsid w:val="003E6840"/>
    <w:rsid w:val="003F0494"/>
    <w:rsid w:val="003F085C"/>
    <w:rsid w:val="003F7859"/>
    <w:rsid w:val="0040697B"/>
    <w:rsid w:val="004073F6"/>
    <w:rsid w:val="00411EFD"/>
    <w:rsid w:val="00412EE2"/>
    <w:rsid w:val="004150E4"/>
    <w:rsid w:val="00417034"/>
    <w:rsid w:val="004173F9"/>
    <w:rsid w:val="00425FB1"/>
    <w:rsid w:val="00430D3D"/>
    <w:rsid w:val="004328A1"/>
    <w:rsid w:val="00434F60"/>
    <w:rsid w:val="0043594C"/>
    <w:rsid w:val="0044057E"/>
    <w:rsid w:val="0044162B"/>
    <w:rsid w:val="00442C5A"/>
    <w:rsid w:val="004444DC"/>
    <w:rsid w:val="0044609F"/>
    <w:rsid w:val="0045023F"/>
    <w:rsid w:val="00454086"/>
    <w:rsid w:val="004559B0"/>
    <w:rsid w:val="004701D9"/>
    <w:rsid w:val="00485359"/>
    <w:rsid w:val="00491519"/>
    <w:rsid w:val="0049739D"/>
    <w:rsid w:val="004A1521"/>
    <w:rsid w:val="004A744B"/>
    <w:rsid w:val="004B171A"/>
    <w:rsid w:val="004B202B"/>
    <w:rsid w:val="004B4078"/>
    <w:rsid w:val="004B4803"/>
    <w:rsid w:val="004B6A49"/>
    <w:rsid w:val="004D5B27"/>
    <w:rsid w:val="004E1060"/>
    <w:rsid w:val="004E40C0"/>
    <w:rsid w:val="004F47BA"/>
    <w:rsid w:val="004F50B7"/>
    <w:rsid w:val="004F60DB"/>
    <w:rsid w:val="004F7EB3"/>
    <w:rsid w:val="005003A0"/>
    <w:rsid w:val="005070E3"/>
    <w:rsid w:val="00523CBB"/>
    <w:rsid w:val="00524532"/>
    <w:rsid w:val="00525B08"/>
    <w:rsid w:val="00526DE6"/>
    <w:rsid w:val="00533B4B"/>
    <w:rsid w:val="0054166E"/>
    <w:rsid w:val="00542768"/>
    <w:rsid w:val="00544FB6"/>
    <w:rsid w:val="0054548D"/>
    <w:rsid w:val="00551692"/>
    <w:rsid w:val="00552132"/>
    <w:rsid w:val="00557985"/>
    <w:rsid w:val="00560012"/>
    <w:rsid w:val="00562FAD"/>
    <w:rsid w:val="005640D2"/>
    <w:rsid w:val="005701F1"/>
    <w:rsid w:val="00571934"/>
    <w:rsid w:val="005725AA"/>
    <w:rsid w:val="0057645B"/>
    <w:rsid w:val="00581A42"/>
    <w:rsid w:val="00583AED"/>
    <w:rsid w:val="00593A7F"/>
    <w:rsid w:val="005956B9"/>
    <w:rsid w:val="005A0843"/>
    <w:rsid w:val="005A6146"/>
    <w:rsid w:val="005B0F5A"/>
    <w:rsid w:val="005C1BC9"/>
    <w:rsid w:val="005C20A1"/>
    <w:rsid w:val="005C7D05"/>
    <w:rsid w:val="005D1FF2"/>
    <w:rsid w:val="005E21B4"/>
    <w:rsid w:val="005E408A"/>
    <w:rsid w:val="0060026C"/>
    <w:rsid w:val="006023C4"/>
    <w:rsid w:val="00604A10"/>
    <w:rsid w:val="00605FCC"/>
    <w:rsid w:val="0060692B"/>
    <w:rsid w:val="006126C6"/>
    <w:rsid w:val="00613FA5"/>
    <w:rsid w:val="00622355"/>
    <w:rsid w:val="006225DE"/>
    <w:rsid w:val="00630F8B"/>
    <w:rsid w:val="00632621"/>
    <w:rsid w:val="00634B89"/>
    <w:rsid w:val="00635234"/>
    <w:rsid w:val="00643181"/>
    <w:rsid w:val="006475FF"/>
    <w:rsid w:val="00650B80"/>
    <w:rsid w:val="00652A54"/>
    <w:rsid w:val="00652D31"/>
    <w:rsid w:val="006534D0"/>
    <w:rsid w:val="006577F8"/>
    <w:rsid w:val="006605A1"/>
    <w:rsid w:val="00661D71"/>
    <w:rsid w:val="00672380"/>
    <w:rsid w:val="0067548D"/>
    <w:rsid w:val="00676774"/>
    <w:rsid w:val="00676B29"/>
    <w:rsid w:val="00676F20"/>
    <w:rsid w:val="00680E9E"/>
    <w:rsid w:val="00681E80"/>
    <w:rsid w:val="00682535"/>
    <w:rsid w:val="006970EC"/>
    <w:rsid w:val="00697CBC"/>
    <w:rsid w:val="00697F30"/>
    <w:rsid w:val="006A0915"/>
    <w:rsid w:val="006A3A86"/>
    <w:rsid w:val="006C20E8"/>
    <w:rsid w:val="006D2BBE"/>
    <w:rsid w:val="006D6766"/>
    <w:rsid w:val="006E0E90"/>
    <w:rsid w:val="006E7E6D"/>
    <w:rsid w:val="006F3B3D"/>
    <w:rsid w:val="00700219"/>
    <w:rsid w:val="00701994"/>
    <w:rsid w:val="00702CA4"/>
    <w:rsid w:val="00706A38"/>
    <w:rsid w:val="007074A0"/>
    <w:rsid w:val="007157CB"/>
    <w:rsid w:val="00715E18"/>
    <w:rsid w:val="007165BD"/>
    <w:rsid w:val="00717EEF"/>
    <w:rsid w:val="00727B1E"/>
    <w:rsid w:val="00733818"/>
    <w:rsid w:val="00734740"/>
    <w:rsid w:val="007365A7"/>
    <w:rsid w:val="0074215C"/>
    <w:rsid w:val="00743EE3"/>
    <w:rsid w:val="00752BD2"/>
    <w:rsid w:val="007560BF"/>
    <w:rsid w:val="0076125A"/>
    <w:rsid w:val="00761A46"/>
    <w:rsid w:val="007623DA"/>
    <w:rsid w:val="00763ACC"/>
    <w:rsid w:val="00772E2C"/>
    <w:rsid w:val="00777BD0"/>
    <w:rsid w:val="0078413A"/>
    <w:rsid w:val="00785448"/>
    <w:rsid w:val="00792AF4"/>
    <w:rsid w:val="007974CE"/>
    <w:rsid w:val="00797594"/>
    <w:rsid w:val="00797F26"/>
    <w:rsid w:val="007A2588"/>
    <w:rsid w:val="007A29A6"/>
    <w:rsid w:val="007A3DB0"/>
    <w:rsid w:val="007A6E91"/>
    <w:rsid w:val="007B39F7"/>
    <w:rsid w:val="007C2803"/>
    <w:rsid w:val="007C4D23"/>
    <w:rsid w:val="007C5BB7"/>
    <w:rsid w:val="007C67E1"/>
    <w:rsid w:val="007D2174"/>
    <w:rsid w:val="007D4A14"/>
    <w:rsid w:val="007E0C39"/>
    <w:rsid w:val="007E2106"/>
    <w:rsid w:val="007E3A28"/>
    <w:rsid w:val="007E715D"/>
    <w:rsid w:val="007F1965"/>
    <w:rsid w:val="007F5B91"/>
    <w:rsid w:val="007F5C29"/>
    <w:rsid w:val="007F61FE"/>
    <w:rsid w:val="0080076A"/>
    <w:rsid w:val="0080381E"/>
    <w:rsid w:val="00803B57"/>
    <w:rsid w:val="008221AB"/>
    <w:rsid w:val="008256EE"/>
    <w:rsid w:val="0082741E"/>
    <w:rsid w:val="00827C63"/>
    <w:rsid w:val="00835C04"/>
    <w:rsid w:val="008413AD"/>
    <w:rsid w:val="008513DF"/>
    <w:rsid w:val="00853274"/>
    <w:rsid w:val="00854487"/>
    <w:rsid w:val="00857F51"/>
    <w:rsid w:val="00862274"/>
    <w:rsid w:val="00862441"/>
    <w:rsid w:val="00862C51"/>
    <w:rsid w:val="008630FA"/>
    <w:rsid w:val="00870343"/>
    <w:rsid w:val="00874CBB"/>
    <w:rsid w:val="00876E21"/>
    <w:rsid w:val="008A0B36"/>
    <w:rsid w:val="008A6915"/>
    <w:rsid w:val="008A7E55"/>
    <w:rsid w:val="008B4243"/>
    <w:rsid w:val="008B48F0"/>
    <w:rsid w:val="008B4B11"/>
    <w:rsid w:val="008C21B2"/>
    <w:rsid w:val="008C7084"/>
    <w:rsid w:val="008D27FD"/>
    <w:rsid w:val="008D2BB8"/>
    <w:rsid w:val="008E048A"/>
    <w:rsid w:val="008E0DD4"/>
    <w:rsid w:val="008E1DB1"/>
    <w:rsid w:val="008E55A8"/>
    <w:rsid w:val="008E6A0C"/>
    <w:rsid w:val="008F2773"/>
    <w:rsid w:val="008F2816"/>
    <w:rsid w:val="008F3D63"/>
    <w:rsid w:val="008F43B7"/>
    <w:rsid w:val="00901701"/>
    <w:rsid w:val="009057DD"/>
    <w:rsid w:val="009167F6"/>
    <w:rsid w:val="00920800"/>
    <w:rsid w:val="00934A9C"/>
    <w:rsid w:val="00937B2C"/>
    <w:rsid w:val="00941779"/>
    <w:rsid w:val="009545F3"/>
    <w:rsid w:val="009567DF"/>
    <w:rsid w:val="0096263E"/>
    <w:rsid w:val="00962B34"/>
    <w:rsid w:val="00963C90"/>
    <w:rsid w:val="00965D61"/>
    <w:rsid w:val="00980BCE"/>
    <w:rsid w:val="009812EC"/>
    <w:rsid w:val="00982088"/>
    <w:rsid w:val="00984963"/>
    <w:rsid w:val="009853ED"/>
    <w:rsid w:val="0098598E"/>
    <w:rsid w:val="0099026C"/>
    <w:rsid w:val="0099070D"/>
    <w:rsid w:val="0099089E"/>
    <w:rsid w:val="0099109D"/>
    <w:rsid w:val="00991702"/>
    <w:rsid w:val="00997AE6"/>
    <w:rsid w:val="009A1F15"/>
    <w:rsid w:val="009A67BE"/>
    <w:rsid w:val="009A6890"/>
    <w:rsid w:val="009B309D"/>
    <w:rsid w:val="009B49F0"/>
    <w:rsid w:val="009B72AB"/>
    <w:rsid w:val="009B7324"/>
    <w:rsid w:val="009B75AA"/>
    <w:rsid w:val="009B76D3"/>
    <w:rsid w:val="009C19A4"/>
    <w:rsid w:val="009C451C"/>
    <w:rsid w:val="009C5116"/>
    <w:rsid w:val="009C636A"/>
    <w:rsid w:val="009C7493"/>
    <w:rsid w:val="009D1C6E"/>
    <w:rsid w:val="009D1E4E"/>
    <w:rsid w:val="009E1ADD"/>
    <w:rsid w:val="009E556F"/>
    <w:rsid w:val="009E70C6"/>
    <w:rsid w:val="009E730F"/>
    <w:rsid w:val="009F0005"/>
    <w:rsid w:val="009F38DF"/>
    <w:rsid w:val="009F45D7"/>
    <w:rsid w:val="009F499E"/>
    <w:rsid w:val="009F7C8D"/>
    <w:rsid w:val="00A073F8"/>
    <w:rsid w:val="00A117D5"/>
    <w:rsid w:val="00A1507E"/>
    <w:rsid w:val="00A16D56"/>
    <w:rsid w:val="00A248DA"/>
    <w:rsid w:val="00A301F6"/>
    <w:rsid w:val="00A3037D"/>
    <w:rsid w:val="00A308AC"/>
    <w:rsid w:val="00A342EE"/>
    <w:rsid w:val="00A52F2C"/>
    <w:rsid w:val="00A605FB"/>
    <w:rsid w:val="00A6097C"/>
    <w:rsid w:val="00A61E12"/>
    <w:rsid w:val="00A623F9"/>
    <w:rsid w:val="00A6540A"/>
    <w:rsid w:val="00A6699C"/>
    <w:rsid w:val="00A729C8"/>
    <w:rsid w:val="00A72BA4"/>
    <w:rsid w:val="00A82862"/>
    <w:rsid w:val="00A83879"/>
    <w:rsid w:val="00A843CF"/>
    <w:rsid w:val="00A855E2"/>
    <w:rsid w:val="00A90AA7"/>
    <w:rsid w:val="00A95DFD"/>
    <w:rsid w:val="00A96894"/>
    <w:rsid w:val="00AA219E"/>
    <w:rsid w:val="00AB223D"/>
    <w:rsid w:val="00AB2A03"/>
    <w:rsid w:val="00AB2E8C"/>
    <w:rsid w:val="00AB4632"/>
    <w:rsid w:val="00AB7CCB"/>
    <w:rsid w:val="00AC3649"/>
    <w:rsid w:val="00AC6C68"/>
    <w:rsid w:val="00AC6CE6"/>
    <w:rsid w:val="00AD524A"/>
    <w:rsid w:val="00AD5675"/>
    <w:rsid w:val="00AE546A"/>
    <w:rsid w:val="00AF1ECC"/>
    <w:rsid w:val="00AF2506"/>
    <w:rsid w:val="00AF3125"/>
    <w:rsid w:val="00AF6E46"/>
    <w:rsid w:val="00AF7077"/>
    <w:rsid w:val="00B01B55"/>
    <w:rsid w:val="00B02277"/>
    <w:rsid w:val="00B04ED7"/>
    <w:rsid w:val="00B06178"/>
    <w:rsid w:val="00B1452D"/>
    <w:rsid w:val="00B16915"/>
    <w:rsid w:val="00B24F2F"/>
    <w:rsid w:val="00B31D93"/>
    <w:rsid w:val="00B35AD1"/>
    <w:rsid w:val="00B35EAA"/>
    <w:rsid w:val="00B37BB9"/>
    <w:rsid w:val="00B413D4"/>
    <w:rsid w:val="00B431EF"/>
    <w:rsid w:val="00B46455"/>
    <w:rsid w:val="00B46F51"/>
    <w:rsid w:val="00B47130"/>
    <w:rsid w:val="00B54938"/>
    <w:rsid w:val="00B61CDA"/>
    <w:rsid w:val="00B62185"/>
    <w:rsid w:val="00B66FFE"/>
    <w:rsid w:val="00B715B8"/>
    <w:rsid w:val="00B71722"/>
    <w:rsid w:val="00B73B12"/>
    <w:rsid w:val="00B7777C"/>
    <w:rsid w:val="00B8417F"/>
    <w:rsid w:val="00B91B95"/>
    <w:rsid w:val="00B91FF2"/>
    <w:rsid w:val="00B945A4"/>
    <w:rsid w:val="00BA523A"/>
    <w:rsid w:val="00BB0B03"/>
    <w:rsid w:val="00BC482B"/>
    <w:rsid w:val="00BC5031"/>
    <w:rsid w:val="00BD4CAC"/>
    <w:rsid w:val="00BD53B7"/>
    <w:rsid w:val="00BD58D3"/>
    <w:rsid w:val="00BD72C5"/>
    <w:rsid w:val="00BE13F4"/>
    <w:rsid w:val="00BF2C82"/>
    <w:rsid w:val="00C045FC"/>
    <w:rsid w:val="00C06175"/>
    <w:rsid w:val="00C26203"/>
    <w:rsid w:val="00C40AE4"/>
    <w:rsid w:val="00C47C6A"/>
    <w:rsid w:val="00C541F4"/>
    <w:rsid w:val="00C562FE"/>
    <w:rsid w:val="00C640F6"/>
    <w:rsid w:val="00C64F45"/>
    <w:rsid w:val="00C65246"/>
    <w:rsid w:val="00C71ACC"/>
    <w:rsid w:val="00C725A3"/>
    <w:rsid w:val="00C732BD"/>
    <w:rsid w:val="00C84BE6"/>
    <w:rsid w:val="00C9283B"/>
    <w:rsid w:val="00C96721"/>
    <w:rsid w:val="00CA219A"/>
    <w:rsid w:val="00CA2501"/>
    <w:rsid w:val="00CA6DC9"/>
    <w:rsid w:val="00CB1D8C"/>
    <w:rsid w:val="00CB5124"/>
    <w:rsid w:val="00CC33C1"/>
    <w:rsid w:val="00CC3C1E"/>
    <w:rsid w:val="00CC70F2"/>
    <w:rsid w:val="00CD0C19"/>
    <w:rsid w:val="00CD21D5"/>
    <w:rsid w:val="00CD258B"/>
    <w:rsid w:val="00CD37B8"/>
    <w:rsid w:val="00CD54B0"/>
    <w:rsid w:val="00CE5F39"/>
    <w:rsid w:val="00CE76DB"/>
    <w:rsid w:val="00CF2D1B"/>
    <w:rsid w:val="00CF43BC"/>
    <w:rsid w:val="00CF43E9"/>
    <w:rsid w:val="00D06908"/>
    <w:rsid w:val="00D101CA"/>
    <w:rsid w:val="00D12691"/>
    <w:rsid w:val="00D13EFD"/>
    <w:rsid w:val="00D15C02"/>
    <w:rsid w:val="00D175F7"/>
    <w:rsid w:val="00D2561E"/>
    <w:rsid w:val="00D2637F"/>
    <w:rsid w:val="00D26572"/>
    <w:rsid w:val="00D268AA"/>
    <w:rsid w:val="00D27119"/>
    <w:rsid w:val="00D27544"/>
    <w:rsid w:val="00D33099"/>
    <w:rsid w:val="00D33898"/>
    <w:rsid w:val="00D378C0"/>
    <w:rsid w:val="00D4228D"/>
    <w:rsid w:val="00D42B4A"/>
    <w:rsid w:val="00D519D7"/>
    <w:rsid w:val="00D53DB9"/>
    <w:rsid w:val="00D5569E"/>
    <w:rsid w:val="00D61EC9"/>
    <w:rsid w:val="00D70DA7"/>
    <w:rsid w:val="00D768D1"/>
    <w:rsid w:val="00D81530"/>
    <w:rsid w:val="00D844E8"/>
    <w:rsid w:val="00D923C8"/>
    <w:rsid w:val="00D94112"/>
    <w:rsid w:val="00D95B21"/>
    <w:rsid w:val="00D96F14"/>
    <w:rsid w:val="00DA074E"/>
    <w:rsid w:val="00DA18BA"/>
    <w:rsid w:val="00DA2219"/>
    <w:rsid w:val="00DB25FC"/>
    <w:rsid w:val="00DC361C"/>
    <w:rsid w:val="00DC5386"/>
    <w:rsid w:val="00DC6384"/>
    <w:rsid w:val="00DD2693"/>
    <w:rsid w:val="00DD7C1B"/>
    <w:rsid w:val="00DF2849"/>
    <w:rsid w:val="00DF3AF8"/>
    <w:rsid w:val="00DF5984"/>
    <w:rsid w:val="00E002C7"/>
    <w:rsid w:val="00E04CEE"/>
    <w:rsid w:val="00E1571E"/>
    <w:rsid w:val="00E17C75"/>
    <w:rsid w:val="00E2207E"/>
    <w:rsid w:val="00E229D2"/>
    <w:rsid w:val="00E24870"/>
    <w:rsid w:val="00E24993"/>
    <w:rsid w:val="00E25AA8"/>
    <w:rsid w:val="00E3147A"/>
    <w:rsid w:val="00E353A0"/>
    <w:rsid w:val="00E35552"/>
    <w:rsid w:val="00E36FF2"/>
    <w:rsid w:val="00E4151B"/>
    <w:rsid w:val="00E433F9"/>
    <w:rsid w:val="00E437D5"/>
    <w:rsid w:val="00E47068"/>
    <w:rsid w:val="00E529F9"/>
    <w:rsid w:val="00E54B6F"/>
    <w:rsid w:val="00E55FD9"/>
    <w:rsid w:val="00E56099"/>
    <w:rsid w:val="00E706B1"/>
    <w:rsid w:val="00E7185D"/>
    <w:rsid w:val="00E81192"/>
    <w:rsid w:val="00E81272"/>
    <w:rsid w:val="00E819C5"/>
    <w:rsid w:val="00E8212B"/>
    <w:rsid w:val="00E84A9A"/>
    <w:rsid w:val="00E90A08"/>
    <w:rsid w:val="00E91E13"/>
    <w:rsid w:val="00E97F39"/>
    <w:rsid w:val="00EB1B57"/>
    <w:rsid w:val="00EC0D20"/>
    <w:rsid w:val="00EC1612"/>
    <w:rsid w:val="00ED62C1"/>
    <w:rsid w:val="00EE2D18"/>
    <w:rsid w:val="00EE58A2"/>
    <w:rsid w:val="00EE5B79"/>
    <w:rsid w:val="00EF13CB"/>
    <w:rsid w:val="00EF1B7F"/>
    <w:rsid w:val="00EF47A0"/>
    <w:rsid w:val="00F038A0"/>
    <w:rsid w:val="00F03A0E"/>
    <w:rsid w:val="00F03D82"/>
    <w:rsid w:val="00F07899"/>
    <w:rsid w:val="00F120E4"/>
    <w:rsid w:val="00F128E2"/>
    <w:rsid w:val="00F13ADC"/>
    <w:rsid w:val="00F15120"/>
    <w:rsid w:val="00F16F70"/>
    <w:rsid w:val="00F24C32"/>
    <w:rsid w:val="00F24E22"/>
    <w:rsid w:val="00F25AD6"/>
    <w:rsid w:val="00F25D81"/>
    <w:rsid w:val="00F27272"/>
    <w:rsid w:val="00F30DAF"/>
    <w:rsid w:val="00F3298E"/>
    <w:rsid w:val="00F3360F"/>
    <w:rsid w:val="00F346F8"/>
    <w:rsid w:val="00F404C3"/>
    <w:rsid w:val="00F40E64"/>
    <w:rsid w:val="00F42328"/>
    <w:rsid w:val="00F42B57"/>
    <w:rsid w:val="00F43485"/>
    <w:rsid w:val="00F4507C"/>
    <w:rsid w:val="00F463AB"/>
    <w:rsid w:val="00F52C46"/>
    <w:rsid w:val="00F56436"/>
    <w:rsid w:val="00F57956"/>
    <w:rsid w:val="00F60F07"/>
    <w:rsid w:val="00F62438"/>
    <w:rsid w:val="00F635CE"/>
    <w:rsid w:val="00F64449"/>
    <w:rsid w:val="00F64A37"/>
    <w:rsid w:val="00F6784E"/>
    <w:rsid w:val="00F71C4A"/>
    <w:rsid w:val="00F726BC"/>
    <w:rsid w:val="00F763E1"/>
    <w:rsid w:val="00F765BD"/>
    <w:rsid w:val="00F766FB"/>
    <w:rsid w:val="00F81FE7"/>
    <w:rsid w:val="00F85F46"/>
    <w:rsid w:val="00F9121F"/>
    <w:rsid w:val="00F91428"/>
    <w:rsid w:val="00F926AF"/>
    <w:rsid w:val="00F9445A"/>
    <w:rsid w:val="00F9484E"/>
    <w:rsid w:val="00FB47D6"/>
    <w:rsid w:val="00FC0C10"/>
    <w:rsid w:val="00FC1E1B"/>
    <w:rsid w:val="00FC2C93"/>
    <w:rsid w:val="00FD3314"/>
    <w:rsid w:val="00FD348E"/>
    <w:rsid w:val="00FE1933"/>
    <w:rsid w:val="00FF1235"/>
    <w:rsid w:val="00FF173C"/>
    <w:rsid w:val="00FF4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F6A3FF"/>
  <w14:defaultImageDpi w14:val="0"/>
  <w15:docId w15:val="{F4F8A4FE-D569-4FB9-80B4-3C29E51E1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Times New Roman"/>
      <w:sz w:val="22"/>
      <w:szCs w:val="22"/>
      <w:lang w:val="uk-UA"/>
    </w:rPr>
  </w:style>
  <w:style w:type="paragraph" w:styleId="Heading1">
    <w:name w:val="heading 1"/>
    <w:basedOn w:val="Normal"/>
    <w:next w:val="Normal"/>
    <w:link w:val="Heading1Char"/>
    <w:uiPriority w:val="9"/>
    <w:qFormat/>
    <w:rsid w:val="009E556F"/>
    <w:pPr>
      <w:keepNext/>
      <w:keepLines/>
      <w:spacing w:before="240" w:after="0"/>
      <w:outlineLvl w:val="0"/>
    </w:pPr>
    <w:rPr>
      <w:rFonts w:ascii="Cambria" w:hAnsi="Cambria"/>
      <w:color w:val="365F91"/>
      <w:sz w:val="32"/>
      <w:szCs w:val="32"/>
    </w:rPr>
  </w:style>
  <w:style w:type="paragraph" w:styleId="Heading3">
    <w:name w:val="heading 3"/>
    <w:basedOn w:val="Normal"/>
    <w:link w:val="Heading3Char"/>
    <w:uiPriority w:val="9"/>
    <w:unhideWhenUsed/>
    <w:qFormat/>
    <w:rsid w:val="0014091C"/>
    <w:pPr>
      <w:spacing w:before="100" w:beforeAutospacing="1" w:after="100" w:afterAutospacing="1" w:line="240" w:lineRule="auto"/>
      <w:outlineLvl w:val="2"/>
    </w:pPr>
    <w:rPr>
      <w:rFonts w:ascii="Times New Roman" w:hAnsi="Times New Roman"/>
      <w:b/>
      <w:bCs/>
      <w:sz w:val="27"/>
      <w:szCs w:val="27"/>
      <w:lang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Шрифт абзацу за промовчанням"/>
    <w:uiPriority w:val="1"/>
    <w:semiHidden/>
    <w:unhideWhenUsed/>
  </w:style>
  <w:style w:type="character" w:customStyle="1" w:styleId="Heading1Char">
    <w:name w:val="Heading 1 Char"/>
    <w:link w:val="Heading1"/>
    <w:uiPriority w:val="9"/>
    <w:locked/>
    <w:rsid w:val="009E556F"/>
    <w:rPr>
      <w:rFonts w:ascii="Cambria" w:eastAsia="Times New Roman" w:hAnsi="Cambria" w:cs="Times New Roman"/>
      <w:color w:val="365F91"/>
      <w:sz w:val="32"/>
      <w:szCs w:val="32"/>
    </w:rPr>
  </w:style>
  <w:style w:type="character" w:customStyle="1" w:styleId="Heading3Char">
    <w:name w:val="Heading 3 Char"/>
    <w:link w:val="Heading3"/>
    <w:uiPriority w:val="9"/>
    <w:locked/>
    <w:rsid w:val="0014091C"/>
    <w:rPr>
      <w:rFonts w:ascii="Times New Roman" w:eastAsia="Times New Roman" w:hAnsi="Times New Roman" w:cs="Times New Roman"/>
      <w:b/>
      <w:bCs/>
      <w:sz w:val="27"/>
      <w:szCs w:val="27"/>
      <w:lang w:val="x-none" w:eastAsia="uk-UA"/>
    </w:rPr>
  </w:style>
  <w:style w:type="table" w:styleId="TableGrid">
    <w:name w:val="Table Grid"/>
    <w:basedOn w:val="TableNormal"/>
    <w:uiPriority w:val="59"/>
    <w:rsid w:val="00310DC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58A2"/>
    <w:pPr>
      <w:ind w:left="720"/>
      <w:contextualSpacing/>
    </w:pPr>
  </w:style>
  <w:style w:type="paragraph" w:customStyle="1" w:styleId="rvps2">
    <w:name w:val="rvps2"/>
    <w:basedOn w:val="Normal"/>
    <w:rsid w:val="00EF13CB"/>
    <w:pPr>
      <w:spacing w:before="100" w:beforeAutospacing="1" w:after="100" w:afterAutospacing="1" w:line="240" w:lineRule="auto"/>
    </w:pPr>
    <w:rPr>
      <w:rFonts w:ascii="Times New Roman" w:hAnsi="Times New Roman"/>
      <w:sz w:val="24"/>
      <w:szCs w:val="24"/>
      <w:lang w:val="en-US"/>
    </w:rPr>
  </w:style>
  <w:style w:type="character" w:styleId="Hyperlink">
    <w:name w:val="Hyperlink"/>
    <w:uiPriority w:val="99"/>
    <w:semiHidden/>
    <w:unhideWhenUsed/>
    <w:rsid w:val="00163E13"/>
    <w:rPr>
      <w:rFonts w:cs="Times New Roman"/>
      <w:color w:val="0000FF"/>
      <w:u w:val="single"/>
    </w:rPr>
  </w:style>
  <w:style w:type="paragraph" w:styleId="Header">
    <w:name w:val="header"/>
    <w:basedOn w:val="Normal"/>
    <w:link w:val="HeaderChar"/>
    <w:uiPriority w:val="99"/>
    <w:unhideWhenUsed/>
    <w:rsid w:val="00635234"/>
    <w:pPr>
      <w:tabs>
        <w:tab w:val="center" w:pos="4819"/>
        <w:tab w:val="right" w:pos="9639"/>
      </w:tabs>
      <w:spacing w:after="0" w:line="240" w:lineRule="auto"/>
    </w:pPr>
  </w:style>
  <w:style w:type="character" w:customStyle="1" w:styleId="HeaderChar">
    <w:name w:val="Header Char"/>
    <w:link w:val="Header"/>
    <w:uiPriority w:val="99"/>
    <w:locked/>
    <w:rsid w:val="00635234"/>
    <w:rPr>
      <w:rFonts w:cs="Times New Roman"/>
    </w:rPr>
  </w:style>
  <w:style w:type="character" w:customStyle="1" w:styleId="rvts9">
    <w:name w:val="rvts9"/>
    <w:rsid w:val="0006759B"/>
    <w:rPr>
      <w:rFonts w:cs="Times New Roman"/>
    </w:rPr>
  </w:style>
  <w:style w:type="paragraph" w:styleId="Footer">
    <w:name w:val="footer"/>
    <w:basedOn w:val="Normal"/>
    <w:link w:val="FooterChar"/>
    <w:uiPriority w:val="99"/>
    <w:unhideWhenUsed/>
    <w:rsid w:val="00635234"/>
    <w:pPr>
      <w:tabs>
        <w:tab w:val="center" w:pos="4819"/>
        <w:tab w:val="right" w:pos="9639"/>
      </w:tabs>
      <w:spacing w:after="0" w:line="240" w:lineRule="auto"/>
    </w:pPr>
  </w:style>
  <w:style w:type="character" w:customStyle="1" w:styleId="FooterChar">
    <w:name w:val="Footer Char"/>
    <w:link w:val="Footer"/>
    <w:uiPriority w:val="99"/>
    <w:locked/>
    <w:rsid w:val="00635234"/>
    <w:rPr>
      <w:rFonts w:cs="Times New Roman"/>
    </w:rPr>
  </w:style>
  <w:style w:type="character" w:customStyle="1" w:styleId="rvts46">
    <w:name w:val="rvts46"/>
    <w:rsid w:val="007E3A28"/>
    <w:rPr>
      <w:rFonts w:cs="Times New Roman"/>
    </w:rPr>
  </w:style>
  <w:style w:type="character" w:customStyle="1" w:styleId="rvts11">
    <w:name w:val="rvts11"/>
    <w:rsid w:val="007E3A28"/>
    <w:rPr>
      <w:rFonts w:cs="Times New Roman"/>
    </w:rPr>
  </w:style>
  <w:style w:type="character" w:customStyle="1" w:styleId="rvts37">
    <w:name w:val="rvts37"/>
    <w:rsid w:val="0044162B"/>
    <w:rPr>
      <w:rFonts w:cs="Times New Roman"/>
    </w:rPr>
  </w:style>
  <w:style w:type="paragraph" w:customStyle="1" w:styleId="StyleZakonu">
    <w:name w:val="StyleZakonu"/>
    <w:basedOn w:val="Normal"/>
    <w:rsid w:val="00AB7CCB"/>
    <w:pPr>
      <w:spacing w:after="60" w:line="220" w:lineRule="exact"/>
      <w:ind w:firstLine="284"/>
      <w:jc w:val="both"/>
    </w:pPr>
    <w:rPr>
      <w:rFonts w:ascii="Times New Roman" w:hAnsi="Times New Roman"/>
      <w:sz w:val="20"/>
      <w:szCs w:val="20"/>
      <w:lang w:eastAsia="ru-RU"/>
    </w:rPr>
  </w:style>
  <w:style w:type="paragraph" w:customStyle="1" w:styleId="1">
    <w:name w:val="Знак Знак1 Знак Знак Знак Знак Знак Знак"/>
    <w:basedOn w:val="Normal"/>
    <w:uiPriority w:val="99"/>
    <w:rsid w:val="00CE5F39"/>
    <w:pPr>
      <w:spacing w:after="0" w:line="240" w:lineRule="auto"/>
    </w:pPr>
    <w:rPr>
      <w:rFonts w:ascii="Verdana" w:hAnsi="Verdana" w:cs="Verdana"/>
      <w:sz w:val="20"/>
      <w:szCs w:val="20"/>
      <w:lang w:val="en-US"/>
    </w:rPr>
  </w:style>
  <w:style w:type="paragraph" w:styleId="HTMLPreformatted">
    <w:name w:val="HTML Preformatted"/>
    <w:aliases w:val="Знак2"/>
    <w:basedOn w:val="Normal"/>
    <w:link w:val="HTMLPreformattedChar"/>
    <w:uiPriority w:val="99"/>
    <w:semiHidden/>
    <w:unhideWhenUsed/>
    <w:rsid w:val="00681E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US"/>
    </w:rPr>
  </w:style>
  <w:style w:type="character" w:customStyle="1" w:styleId="HTMLPreformattedChar">
    <w:name w:val="HTML Preformatted Char"/>
    <w:aliases w:val="Знак2 Char"/>
    <w:link w:val="HTMLPreformatted"/>
    <w:uiPriority w:val="99"/>
    <w:semiHidden/>
    <w:locked/>
    <w:rsid w:val="00681E80"/>
    <w:rPr>
      <w:rFonts w:ascii="Courier New" w:hAnsi="Courier New" w:cs="Courier New"/>
      <w:sz w:val="20"/>
      <w:szCs w:val="20"/>
      <w:lang w:val="en-US" w:eastAsia="x-none"/>
    </w:rPr>
  </w:style>
  <w:style w:type="paragraph" w:styleId="CommentText">
    <w:name w:val="annotation text"/>
    <w:basedOn w:val="Normal"/>
    <w:link w:val="CommentTextChar"/>
    <w:uiPriority w:val="99"/>
    <w:rsid w:val="00CB5124"/>
    <w:pPr>
      <w:spacing w:after="0" w:line="240" w:lineRule="auto"/>
    </w:pPr>
    <w:rPr>
      <w:rFonts w:ascii="Times New Roman" w:hAnsi="Times New Roman"/>
      <w:sz w:val="20"/>
      <w:szCs w:val="20"/>
      <w:lang w:eastAsia="ru-RU"/>
    </w:rPr>
  </w:style>
  <w:style w:type="character" w:customStyle="1" w:styleId="CommentTextChar">
    <w:name w:val="Comment Text Char"/>
    <w:link w:val="CommentText"/>
    <w:uiPriority w:val="99"/>
    <w:locked/>
    <w:rsid w:val="00CB5124"/>
    <w:rPr>
      <w:rFonts w:ascii="Times New Roman" w:hAnsi="Times New Roman" w:cs="Times New Roman"/>
      <w:sz w:val="20"/>
      <w:szCs w:val="20"/>
      <w:lang w:val="x-none" w:eastAsia="ru-RU"/>
    </w:rPr>
  </w:style>
  <w:style w:type="character" w:styleId="CommentReference">
    <w:name w:val="annotation reference"/>
    <w:uiPriority w:val="99"/>
    <w:rsid w:val="00CB5124"/>
    <w:rPr>
      <w:rFonts w:cs="Times New Roman"/>
      <w:sz w:val="16"/>
    </w:rPr>
  </w:style>
  <w:style w:type="paragraph" w:customStyle="1" w:styleId="rvps7">
    <w:name w:val="rvps7"/>
    <w:basedOn w:val="Normal"/>
    <w:rsid w:val="00017640"/>
    <w:pPr>
      <w:spacing w:before="100" w:beforeAutospacing="1" w:after="100" w:afterAutospacing="1" w:line="240" w:lineRule="auto"/>
    </w:pPr>
    <w:rPr>
      <w:rFonts w:ascii="Times New Roman" w:hAnsi="Times New Roman"/>
      <w:sz w:val="24"/>
      <w:szCs w:val="24"/>
      <w:lang w:val="en-US"/>
    </w:rPr>
  </w:style>
  <w:style w:type="paragraph" w:styleId="BalloonText">
    <w:name w:val="Balloon Text"/>
    <w:basedOn w:val="Normal"/>
    <w:link w:val="BalloonTextChar"/>
    <w:uiPriority w:val="99"/>
    <w:semiHidden/>
    <w:unhideWhenUsed/>
    <w:rsid w:val="00CB5124"/>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CB5124"/>
    <w:rPr>
      <w:rFonts w:ascii="Segoe UI" w:hAnsi="Segoe UI" w:cs="Segoe UI"/>
      <w:sz w:val="18"/>
      <w:szCs w:val="18"/>
    </w:rPr>
  </w:style>
  <w:style w:type="character" w:customStyle="1" w:styleId="rvts15">
    <w:name w:val="rvts15"/>
    <w:rsid w:val="004E40C0"/>
    <w:rPr>
      <w:rFonts w:cs="Times New Roman"/>
    </w:rPr>
  </w:style>
  <w:style w:type="paragraph" w:customStyle="1" w:styleId="StyleProp2">
    <w:name w:val="StyleProp2"/>
    <w:basedOn w:val="Normal"/>
    <w:rsid w:val="00F926AF"/>
    <w:pPr>
      <w:spacing w:after="120" w:line="200" w:lineRule="exact"/>
      <w:ind w:firstLine="227"/>
      <w:jc w:val="both"/>
    </w:pPr>
    <w:rPr>
      <w:rFonts w:ascii="Times New Roman" w:hAnsi="Times New Roman"/>
      <w:sz w:val="18"/>
      <w:szCs w:val="20"/>
      <w:lang w:eastAsia="ru-RU"/>
    </w:rPr>
  </w:style>
  <w:style w:type="paragraph" w:styleId="Revision">
    <w:name w:val="Revision"/>
    <w:hidden/>
    <w:uiPriority w:val="99"/>
    <w:semiHidden/>
    <w:rsid w:val="00261EDA"/>
    <w:rPr>
      <w:rFonts w:cs="Times New Roman"/>
      <w:sz w:val="22"/>
      <w:szCs w:val="22"/>
      <w:lang w:val="uk-UA"/>
    </w:rPr>
  </w:style>
  <w:style w:type="paragraph" w:styleId="CommentSubject">
    <w:name w:val="annotation subject"/>
    <w:basedOn w:val="CommentText"/>
    <w:next w:val="CommentText"/>
    <w:link w:val="CommentSubjectChar"/>
    <w:uiPriority w:val="99"/>
    <w:semiHidden/>
    <w:unhideWhenUsed/>
    <w:rsid w:val="00F57956"/>
    <w:pPr>
      <w:spacing w:after="200"/>
    </w:pPr>
    <w:rPr>
      <w:rFonts w:ascii="Calibri" w:hAnsi="Calibri"/>
      <w:b/>
      <w:bCs/>
      <w:lang w:eastAsia="en-US"/>
    </w:rPr>
  </w:style>
  <w:style w:type="character" w:customStyle="1" w:styleId="CommentSubjectChar">
    <w:name w:val="Comment Subject Char"/>
    <w:basedOn w:val="CommentTextChar"/>
    <w:link w:val="CommentSubject"/>
    <w:uiPriority w:val="99"/>
    <w:semiHidden/>
    <w:rsid w:val="00F57956"/>
    <w:rPr>
      <w:rFonts w:ascii="Times New Roman" w:hAnsi="Times New Roman" w:cs="Times New Roman"/>
      <w:b/>
      <w:bCs/>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350075">
      <w:bodyDiv w:val="1"/>
      <w:marLeft w:val="0"/>
      <w:marRight w:val="0"/>
      <w:marTop w:val="0"/>
      <w:marBottom w:val="0"/>
      <w:divBdr>
        <w:top w:val="none" w:sz="0" w:space="0" w:color="auto"/>
        <w:left w:val="none" w:sz="0" w:space="0" w:color="auto"/>
        <w:bottom w:val="none" w:sz="0" w:space="0" w:color="auto"/>
        <w:right w:val="none" w:sz="0" w:space="0" w:color="auto"/>
      </w:divBdr>
    </w:div>
    <w:div w:id="880897052">
      <w:bodyDiv w:val="1"/>
      <w:marLeft w:val="0"/>
      <w:marRight w:val="0"/>
      <w:marTop w:val="0"/>
      <w:marBottom w:val="0"/>
      <w:divBdr>
        <w:top w:val="none" w:sz="0" w:space="0" w:color="auto"/>
        <w:left w:val="none" w:sz="0" w:space="0" w:color="auto"/>
        <w:bottom w:val="none" w:sz="0" w:space="0" w:color="auto"/>
        <w:right w:val="none" w:sz="0" w:space="0" w:color="auto"/>
      </w:divBdr>
    </w:div>
    <w:div w:id="916063054">
      <w:bodyDiv w:val="1"/>
      <w:marLeft w:val="0"/>
      <w:marRight w:val="0"/>
      <w:marTop w:val="0"/>
      <w:marBottom w:val="0"/>
      <w:divBdr>
        <w:top w:val="none" w:sz="0" w:space="0" w:color="auto"/>
        <w:left w:val="none" w:sz="0" w:space="0" w:color="auto"/>
        <w:bottom w:val="none" w:sz="0" w:space="0" w:color="auto"/>
        <w:right w:val="none" w:sz="0" w:space="0" w:color="auto"/>
      </w:divBdr>
    </w:div>
    <w:div w:id="1188179599">
      <w:bodyDiv w:val="1"/>
      <w:marLeft w:val="0"/>
      <w:marRight w:val="0"/>
      <w:marTop w:val="0"/>
      <w:marBottom w:val="0"/>
      <w:divBdr>
        <w:top w:val="none" w:sz="0" w:space="0" w:color="auto"/>
        <w:left w:val="none" w:sz="0" w:space="0" w:color="auto"/>
        <w:bottom w:val="none" w:sz="0" w:space="0" w:color="auto"/>
        <w:right w:val="none" w:sz="0" w:space="0" w:color="auto"/>
      </w:divBdr>
    </w:div>
    <w:div w:id="1615551386">
      <w:marLeft w:val="0"/>
      <w:marRight w:val="0"/>
      <w:marTop w:val="0"/>
      <w:marBottom w:val="0"/>
      <w:divBdr>
        <w:top w:val="none" w:sz="0" w:space="0" w:color="auto"/>
        <w:left w:val="none" w:sz="0" w:space="0" w:color="auto"/>
        <w:bottom w:val="none" w:sz="0" w:space="0" w:color="auto"/>
        <w:right w:val="none" w:sz="0" w:space="0" w:color="auto"/>
      </w:divBdr>
    </w:div>
    <w:div w:id="1615551387">
      <w:marLeft w:val="0"/>
      <w:marRight w:val="0"/>
      <w:marTop w:val="0"/>
      <w:marBottom w:val="0"/>
      <w:divBdr>
        <w:top w:val="none" w:sz="0" w:space="0" w:color="auto"/>
        <w:left w:val="none" w:sz="0" w:space="0" w:color="auto"/>
        <w:bottom w:val="none" w:sz="0" w:space="0" w:color="auto"/>
        <w:right w:val="none" w:sz="0" w:space="0" w:color="auto"/>
      </w:divBdr>
    </w:div>
    <w:div w:id="1615551388">
      <w:marLeft w:val="0"/>
      <w:marRight w:val="0"/>
      <w:marTop w:val="0"/>
      <w:marBottom w:val="0"/>
      <w:divBdr>
        <w:top w:val="none" w:sz="0" w:space="0" w:color="auto"/>
        <w:left w:val="none" w:sz="0" w:space="0" w:color="auto"/>
        <w:bottom w:val="none" w:sz="0" w:space="0" w:color="auto"/>
        <w:right w:val="none" w:sz="0" w:space="0" w:color="auto"/>
      </w:divBdr>
    </w:div>
    <w:div w:id="1615551389">
      <w:marLeft w:val="0"/>
      <w:marRight w:val="0"/>
      <w:marTop w:val="0"/>
      <w:marBottom w:val="0"/>
      <w:divBdr>
        <w:top w:val="none" w:sz="0" w:space="0" w:color="auto"/>
        <w:left w:val="none" w:sz="0" w:space="0" w:color="auto"/>
        <w:bottom w:val="none" w:sz="0" w:space="0" w:color="auto"/>
        <w:right w:val="none" w:sz="0" w:space="0" w:color="auto"/>
      </w:divBdr>
    </w:div>
    <w:div w:id="1615551390">
      <w:marLeft w:val="0"/>
      <w:marRight w:val="0"/>
      <w:marTop w:val="0"/>
      <w:marBottom w:val="0"/>
      <w:divBdr>
        <w:top w:val="none" w:sz="0" w:space="0" w:color="auto"/>
        <w:left w:val="none" w:sz="0" w:space="0" w:color="auto"/>
        <w:bottom w:val="none" w:sz="0" w:space="0" w:color="auto"/>
        <w:right w:val="none" w:sz="0" w:space="0" w:color="auto"/>
      </w:divBdr>
    </w:div>
    <w:div w:id="1615551391">
      <w:marLeft w:val="0"/>
      <w:marRight w:val="0"/>
      <w:marTop w:val="0"/>
      <w:marBottom w:val="0"/>
      <w:divBdr>
        <w:top w:val="none" w:sz="0" w:space="0" w:color="auto"/>
        <w:left w:val="none" w:sz="0" w:space="0" w:color="auto"/>
        <w:bottom w:val="none" w:sz="0" w:space="0" w:color="auto"/>
        <w:right w:val="none" w:sz="0" w:space="0" w:color="auto"/>
      </w:divBdr>
    </w:div>
    <w:div w:id="1615551392">
      <w:marLeft w:val="0"/>
      <w:marRight w:val="0"/>
      <w:marTop w:val="0"/>
      <w:marBottom w:val="0"/>
      <w:divBdr>
        <w:top w:val="none" w:sz="0" w:space="0" w:color="auto"/>
        <w:left w:val="none" w:sz="0" w:space="0" w:color="auto"/>
        <w:bottom w:val="none" w:sz="0" w:space="0" w:color="auto"/>
        <w:right w:val="none" w:sz="0" w:space="0" w:color="auto"/>
      </w:divBdr>
    </w:div>
    <w:div w:id="1615551393">
      <w:marLeft w:val="0"/>
      <w:marRight w:val="0"/>
      <w:marTop w:val="0"/>
      <w:marBottom w:val="0"/>
      <w:divBdr>
        <w:top w:val="none" w:sz="0" w:space="0" w:color="auto"/>
        <w:left w:val="none" w:sz="0" w:space="0" w:color="auto"/>
        <w:bottom w:val="none" w:sz="0" w:space="0" w:color="auto"/>
        <w:right w:val="none" w:sz="0" w:space="0" w:color="auto"/>
      </w:divBdr>
    </w:div>
    <w:div w:id="1615551394">
      <w:marLeft w:val="0"/>
      <w:marRight w:val="0"/>
      <w:marTop w:val="0"/>
      <w:marBottom w:val="0"/>
      <w:divBdr>
        <w:top w:val="none" w:sz="0" w:space="0" w:color="auto"/>
        <w:left w:val="none" w:sz="0" w:space="0" w:color="auto"/>
        <w:bottom w:val="none" w:sz="0" w:space="0" w:color="auto"/>
        <w:right w:val="none" w:sz="0" w:space="0" w:color="auto"/>
      </w:divBdr>
    </w:div>
    <w:div w:id="1615551395">
      <w:marLeft w:val="0"/>
      <w:marRight w:val="0"/>
      <w:marTop w:val="0"/>
      <w:marBottom w:val="0"/>
      <w:divBdr>
        <w:top w:val="none" w:sz="0" w:space="0" w:color="auto"/>
        <w:left w:val="none" w:sz="0" w:space="0" w:color="auto"/>
        <w:bottom w:val="none" w:sz="0" w:space="0" w:color="auto"/>
        <w:right w:val="none" w:sz="0" w:space="0" w:color="auto"/>
      </w:divBdr>
    </w:div>
    <w:div w:id="1615551396">
      <w:marLeft w:val="0"/>
      <w:marRight w:val="0"/>
      <w:marTop w:val="0"/>
      <w:marBottom w:val="0"/>
      <w:divBdr>
        <w:top w:val="none" w:sz="0" w:space="0" w:color="auto"/>
        <w:left w:val="none" w:sz="0" w:space="0" w:color="auto"/>
        <w:bottom w:val="none" w:sz="0" w:space="0" w:color="auto"/>
        <w:right w:val="none" w:sz="0" w:space="0" w:color="auto"/>
      </w:divBdr>
    </w:div>
    <w:div w:id="1615551397">
      <w:marLeft w:val="0"/>
      <w:marRight w:val="0"/>
      <w:marTop w:val="0"/>
      <w:marBottom w:val="0"/>
      <w:divBdr>
        <w:top w:val="none" w:sz="0" w:space="0" w:color="auto"/>
        <w:left w:val="none" w:sz="0" w:space="0" w:color="auto"/>
        <w:bottom w:val="none" w:sz="0" w:space="0" w:color="auto"/>
        <w:right w:val="none" w:sz="0" w:space="0" w:color="auto"/>
      </w:divBdr>
    </w:div>
    <w:div w:id="1615551398">
      <w:marLeft w:val="0"/>
      <w:marRight w:val="0"/>
      <w:marTop w:val="0"/>
      <w:marBottom w:val="0"/>
      <w:divBdr>
        <w:top w:val="none" w:sz="0" w:space="0" w:color="auto"/>
        <w:left w:val="none" w:sz="0" w:space="0" w:color="auto"/>
        <w:bottom w:val="none" w:sz="0" w:space="0" w:color="auto"/>
        <w:right w:val="none" w:sz="0" w:space="0" w:color="auto"/>
      </w:divBdr>
    </w:div>
    <w:div w:id="1615551399">
      <w:marLeft w:val="0"/>
      <w:marRight w:val="0"/>
      <w:marTop w:val="0"/>
      <w:marBottom w:val="0"/>
      <w:divBdr>
        <w:top w:val="none" w:sz="0" w:space="0" w:color="auto"/>
        <w:left w:val="none" w:sz="0" w:space="0" w:color="auto"/>
        <w:bottom w:val="none" w:sz="0" w:space="0" w:color="auto"/>
        <w:right w:val="none" w:sz="0" w:space="0" w:color="auto"/>
      </w:divBdr>
    </w:div>
    <w:div w:id="1615551400">
      <w:marLeft w:val="0"/>
      <w:marRight w:val="0"/>
      <w:marTop w:val="0"/>
      <w:marBottom w:val="0"/>
      <w:divBdr>
        <w:top w:val="none" w:sz="0" w:space="0" w:color="auto"/>
        <w:left w:val="none" w:sz="0" w:space="0" w:color="auto"/>
        <w:bottom w:val="none" w:sz="0" w:space="0" w:color="auto"/>
        <w:right w:val="none" w:sz="0" w:space="0" w:color="auto"/>
      </w:divBdr>
    </w:div>
    <w:div w:id="1615551401">
      <w:marLeft w:val="0"/>
      <w:marRight w:val="0"/>
      <w:marTop w:val="0"/>
      <w:marBottom w:val="0"/>
      <w:divBdr>
        <w:top w:val="none" w:sz="0" w:space="0" w:color="auto"/>
        <w:left w:val="none" w:sz="0" w:space="0" w:color="auto"/>
        <w:bottom w:val="none" w:sz="0" w:space="0" w:color="auto"/>
        <w:right w:val="none" w:sz="0" w:space="0" w:color="auto"/>
      </w:divBdr>
    </w:div>
    <w:div w:id="1615551402">
      <w:marLeft w:val="0"/>
      <w:marRight w:val="0"/>
      <w:marTop w:val="0"/>
      <w:marBottom w:val="0"/>
      <w:divBdr>
        <w:top w:val="none" w:sz="0" w:space="0" w:color="auto"/>
        <w:left w:val="none" w:sz="0" w:space="0" w:color="auto"/>
        <w:bottom w:val="none" w:sz="0" w:space="0" w:color="auto"/>
        <w:right w:val="none" w:sz="0" w:space="0" w:color="auto"/>
      </w:divBdr>
    </w:div>
    <w:div w:id="1615551403">
      <w:marLeft w:val="0"/>
      <w:marRight w:val="0"/>
      <w:marTop w:val="0"/>
      <w:marBottom w:val="0"/>
      <w:divBdr>
        <w:top w:val="none" w:sz="0" w:space="0" w:color="auto"/>
        <w:left w:val="none" w:sz="0" w:space="0" w:color="auto"/>
        <w:bottom w:val="none" w:sz="0" w:space="0" w:color="auto"/>
        <w:right w:val="none" w:sz="0" w:space="0" w:color="auto"/>
      </w:divBdr>
    </w:div>
    <w:div w:id="1615551404">
      <w:marLeft w:val="0"/>
      <w:marRight w:val="0"/>
      <w:marTop w:val="0"/>
      <w:marBottom w:val="0"/>
      <w:divBdr>
        <w:top w:val="none" w:sz="0" w:space="0" w:color="auto"/>
        <w:left w:val="none" w:sz="0" w:space="0" w:color="auto"/>
        <w:bottom w:val="none" w:sz="0" w:space="0" w:color="auto"/>
        <w:right w:val="none" w:sz="0" w:space="0" w:color="auto"/>
      </w:divBdr>
    </w:div>
    <w:div w:id="1615551405">
      <w:marLeft w:val="0"/>
      <w:marRight w:val="0"/>
      <w:marTop w:val="0"/>
      <w:marBottom w:val="0"/>
      <w:divBdr>
        <w:top w:val="none" w:sz="0" w:space="0" w:color="auto"/>
        <w:left w:val="none" w:sz="0" w:space="0" w:color="auto"/>
        <w:bottom w:val="none" w:sz="0" w:space="0" w:color="auto"/>
        <w:right w:val="none" w:sz="0" w:space="0" w:color="auto"/>
      </w:divBdr>
    </w:div>
    <w:div w:id="1615551406">
      <w:marLeft w:val="0"/>
      <w:marRight w:val="0"/>
      <w:marTop w:val="0"/>
      <w:marBottom w:val="0"/>
      <w:divBdr>
        <w:top w:val="none" w:sz="0" w:space="0" w:color="auto"/>
        <w:left w:val="none" w:sz="0" w:space="0" w:color="auto"/>
        <w:bottom w:val="none" w:sz="0" w:space="0" w:color="auto"/>
        <w:right w:val="none" w:sz="0" w:space="0" w:color="auto"/>
      </w:divBdr>
    </w:div>
    <w:div w:id="1615551407">
      <w:marLeft w:val="0"/>
      <w:marRight w:val="0"/>
      <w:marTop w:val="0"/>
      <w:marBottom w:val="0"/>
      <w:divBdr>
        <w:top w:val="none" w:sz="0" w:space="0" w:color="auto"/>
        <w:left w:val="none" w:sz="0" w:space="0" w:color="auto"/>
        <w:bottom w:val="none" w:sz="0" w:space="0" w:color="auto"/>
        <w:right w:val="none" w:sz="0" w:space="0" w:color="auto"/>
      </w:divBdr>
    </w:div>
    <w:div w:id="1615551408">
      <w:marLeft w:val="0"/>
      <w:marRight w:val="0"/>
      <w:marTop w:val="0"/>
      <w:marBottom w:val="0"/>
      <w:divBdr>
        <w:top w:val="none" w:sz="0" w:space="0" w:color="auto"/>
        <w:left w:val="none" w:sz="0" w:space="0" w:color="auto"/>
        <w:bottom w:val="none" w:sz="0" w:space="0" w:color="auto"/>
        <w:right w:val="none" w:sz="0" w:space="0" w:color="auto"/>
      </w:divBdr>
    </w:div>
    <w:div w:id="1615551409">
      <w:marLeft w:val="0"/>
      <w:marRight w:val="0"/>
      <w:marTop w:val="0"/>
      <w:marBottom w:val="0"/>
      <w:divBdr>
        <w:top w:val="none" w:sz="0" w:space="0" w:color="auto"/>
        <w:left w:val="none" w:sz="0" w:space="0" w:color="auto"/>
        <w:bottom w:val="none" w:sz="0" w:space="0" w:color="auto"/>
        <w:right w:val="none" w:sz="0" w:space="0" w:color="auto"/>
      </w:divBdr>
    </w:div>
    <w:div w:id="1615551410">
      <w:marLeft w:val="0"/>
      <w:marRight w:val="0"/>
      <w:marTop w:val="0"/>
      <w:marBottom w:val="0"/>
      <w:divBdr>
        <w:top w:val="none" w:sz="0" w:space="0" w:color="auto"/>
        <w:left w:val="none" w:sz="0" w:space="0" w:color="auto"/>
        <w:bottom w:val="none" w:sz="0" w:space="0" w:color="auto"/>
        <w:right w:val="none" w:sz="0" w:space="0" w:color="auto"/>
      </w:divBdr>
    </w:div>
    <w:div w:id="1615551411">
      <w:marLeft w:val="0"/>
      <w:marRight w:val="0"/>
      <w:marTop w:val="0"/>
      <w:marBottom w:val="0"/>
      <w:divBdr>
        <w:top w:val="none" w:sz="0" w:space="0" w:color="auto"/>
        <w:left w:val="none" w:sz="0" w:space="0" w:color="auto"/>
        <w:bottom w:val="none" w:sz="0" w:space="0" w:color="auto"/>
        <w:right w:val="none" w:sz="0" w:space="0" w:color="auto"/>
      </w:divBdr>
    </w:div>
    <w:div w:id="1615551412">
      <w:marLeft w:val="0"/>
      <w:marRight w:val="0"/>
      <w:marTop w:val="0"/>
      <w:marBottom w:val="0"/>
      <w:divBdr>
        <w:top w:val="none" w:sz="0" w:space="0" w:color="auto"/>
        <w:left w:val="none" w:sz="0" w:space="0" w:color="auto"/>
        <w:bottom w:val="none" w:sz="0" w:space="0" w:color="auto"/>
        <w:right w:val="none" w:sz="0" w:space="0" w:color="auto"/>
      </w:divBdr>
    </w:div>
    <w:div w:id="1615551413">
      <w:marLeft w:val="0"/>
      <w:marRight w:val="0"/>
      <w:marTop w:val="0"/>
      <w:marBottom w:val="0"/>
      <w:divBdr>
        <w:top w:val="none" w:sz="0" w:space="0" w:color="auto"/>
        <w:left w:val="none" w:sz="0" w:space="0" w:color="auto"/>
        <w:bottom w:val="none" w:sz="0" w:space="0" w:color="auto"/>
        <w:right w:val="none" w:sz="0" w:space="0" w:color="auto"/>
      </w:divBdr>
    </w:div>
    <w:div w:id="1615551414">
      <w:marLeft w:val="0"/>
      <w:marRight w:val="0"/>
      <w:marTop w:val="0"/>
      <w:marBottom w:val="0"/>
      <w:divBdr>
        <w:top w:val="none" w:sz="0" w:space="0" w:color="auto"/>
        <w:left w:val="none" w:sz="0" w:space="0" w:color="auto"/>
        <w:bottom w:val="none" w:sz="0" w:space="0" w:color="auto"/>
        <w:right w:val="none" w:sz="0" w:space="0" w:color="auto"/>
      </w:divBdr>
    </w:div>
    <w:div w:id="1615551415">
      <w:marLeft w:val="0"/>
      <w:marRight w:val="0"/>
      <w:marTop w:val="0"/>
      <w:marBottom w:val="0"/>
      <w:divBdr>
        <w:top w:val="none" w:sz="0" w:space="0" w:color="auto"/>
        <w:left w:val="none" w:sz="0" w:space="0" w:color="auto"/>
        <w:bottom w:val="none" w:sz="0" w:space="0" w:color="auto"/>
        <w:right w:val="none" w:sz="0" w:space="0" w:color="auto"/>
      </w:divBdr>
    </w:div>
    <w:div w:id="1615551416">
      <w:marLeft w:val="0"/>
      <w:marRight w:val="0"/>
      <w:marTop w:val="0"/>
      <w:marBottom w:val="0"/>
      <w:divBdr>
        <w:top w:val="none" w:sz="0" w:space="0" w:color="auto"/>
        <w:left w:val="none" w:sz="0" w:space="0" w:color="auto"/>
        <w:bottom w:val="none" w:sz="0" w:space="0" w:color="auto"/>
        <w:right w:val="none" w:sz="0" w:space="0" w:color="auto"/>
      </w:divBdr>
    </w:div>
    <w:div w:id="1615551417">
      <w:marLeft w:val="0"/>
      <w:marRight w:val="0"/>
      <w:marTop w:val="0"/>
      <w:marBottom w:val="0"/>
      <w:divBdr>
        <w:top w:val="none" w:sz="0" w:space="0" w:color="auto"/>
        <w:left w:val="none" w:sz="0" w:space="0" w:color="auto"/>
        <w:bottom w:val="none" w:sz="0" w:space="0" w:color="auto"/>
        <w:right w:val="none" w:sz="0" w:space="0" w:color="auto"/>
      </w:divBdr>
    </w:div>
    <w:div w:id="1615551418">
      <w:marLeft w:val="0"/>
      <w:marRight w:val="0"/>
      <w:marTop w:val="0"/>
      <w:marBottom w:val="0"/>
      <w:divBdr>
        <w:top w:val="none" w:sz="0" w:space="0" w:color="auto"/>
        <w:left w:val="none" w:sz="0" w:space="0" w:color="auto"/>
        <w:bottom w:val="none" w:sz="0" w:space="0" w:color="auto"/>
        <w:right w:val="none" w:sz="0" w:space="0" w:color="auto"/>
      </w:divBdr>
    </w:div>
    <w:div w:id="1615551419">
      <w:marLeft w:val="0"/>
      <w:marRight w:val="0"/>
      <w:marTop w:val="0"/>
      <w:marBottom w:val="0"/>
      <w:divBdr>
        <w:top w:val="none" w:sz="0" w:space="0" w:color="auto"/>
        <w:left w:val="none" w:sz="0" w:space="0" w:color="auto"/>
        <w:bottom w:val="none" w:sz="0" w:space="0" w:color="auto"/>
        <w:right w:val="none" w:sz="0" w:space="0" w:color="auto"/>
      </w:divBdr>
    </w:div>
    <w:div w:id="1615551420">
      <w:marLeft w:val="0"/>
      <w:marRight w:val="0"/>
      <w:marTop w:val="0"/>
      <w:marBottom w:val="0"/>
      <w:divBdr>
        <w:top w:val="none" w:sz="0" w:space="0" w:color="auto"/>
        <w:left w:val="none" w:sz="0" w:space="0" w:color="auto"/>
        <w:bottom w:val="none" w:sz="0" w:space="0" w:color="auto"/>
        <w:right w:val="none" w:sz="0" w:space="0" w:color="auto"/>
      </w:divBdr>
    </w:div>
    <w:div w:id="1615551421">
      <w:marLeft w:val="0"/>
      <w:marRight w:val="0"/>
      <w:marTop w:val="0"/>
      <w:marBottom w:val="0"/>
      <w:divBdr>
        <w:top w:val="none" w:sz="0" w:space="0" w:color="auto"/>
        <w:left w:val="none" w:sz="0" w:space="0" w:color="auto"/>
        <w:bottom w:val="none" w:sz="0" w:space="0" w:color="auto"/>
        <w:right w:val="none" w:sz="0" w:space="0" w:color="auto"/>
      </w:divBdr>
    </w:div>
    <w:div w:id="1615551422">
      <w:marLeft w:val="0"/>
      <w:marRight w:val="0"/>
      <w:marTop w:val="0"/>
      <w:marBottom w:val="0"/>
      <w:divBdr>
        <w:top w:val="none" w:sz="0" w:space="0" w:color="auto"/>
        <w:left w:val="none" w:sz="0" w:space="0" w:color="auto"/>
        <w:bottom w:val="none" w:sz="0" w:space="0" w:color="auto"/>
        <w:right w:val="none" w:sz="0" w:space="0" w:color="auto"/>
      </w:divBdr>
    </w:div>
    <w:div w:id="1615551423">
      <w:marLeft w:val="0"/>
      <w:marRight w:val="0"/>
      <w:marTop w:val="0"/>
      <w:marBottom w:val="0"/>
      <w:divBdr>
        <w:top w:val="none" w:sz="0" w:space="0" w:color="auto"/>
        <w:left w:val="none" w:sz="0" w:space="0" w:color="auto"/>
        <w:bottom w:val="none" w:sz="0" w:space="0" w:color="auto"/>
        <w:right w:val="none" w:sz="0" w:space="0" w:color="auto"/>
      </w:divBdr>
    </w:div>
    <w:div w:id="1615551424">
      <w:marLeft w:val="0"/>
      <w:marRight w:val="0"/>
      <w:marTop w:val="0"/>
      <w:marBottom w:val="0"/>
      <w:divBdr>
        <w:top w:val="none" w:sz="0" w:space="0" w:color="auto"/>
        <w:left w:val="none" w:sz="0" w:space="0" w:color="auto"/>
        <w:bottom w:val="none" w:sz="0" w:space="0" w:color="auto"/>
        <w:right w:val="none" w:sz="0" w:space="0" w:color="auto"/>
      </w:divBdr>
    </w:div>
    <w:div w:id="1615551425">
      <w:marLeft w:val="0"/>
      <w:marRight w:val="0"/>
      <w:marTop w:val="0"/>
      <w:marBottom w:val="0"/>
      <w:divBdr>
        <w:top w:val="none" w:sz="0" w:space="0" w:color="auto"/>
        <w:left w:val="none" w:sz="0" w:space="0" w:color="auto"/>
        <w:bottom w:val="none" w:sz="0" w:space="0" w:color="auto"/>
        <w:right w:val="none" w:sz="0" w:space="0" w:color="auto"/>
      </w:divBdr>
    </w:div>
    <w:div w:id="1615551426">
      <w:marLeft w:val="0"/>
      <w:marRight w:val="0"/>
      <w:marTop w:val="0"/>
      <w:marBottom w:val="0"/>
      <w:divBdr>
        <w:top w:val="none" w:sz="0" w:space="0" w:color="auto"/>
        <w:left w:val="none" w:sz="0" w:space="0" w:color="auto"/>
        <w:bottom w:val="none" w:sz="0" w:space="0" w:color="auto"/>
        <w:right w:val="none" w:sz="0" w:space="0" w:color="auto"/>
      </w:divBdr>
    </w:div>
    <w:div w:id="1615551427">
      <w:marLeft w:val="0"/>
      <w:marRight w:val="0"/>
      <w:marTop w:val="0"/>
      <w:marBottom w:val="0"/>
      <w:divBdr>
        <w:top w:val="none" w:sz="0" w:space="0" w:color="auto"/>
        <w:left w:val="none" w:sz="0" w:space="0" w:color="auto"/>
        <w:bottom w:val="none" w:sz="0" w:space="0" w:color="auto"/>
        <w:right w:val="none" w:sz="0" w:space="0" w:color="auto"/>
      </w:divBdr>
    </w:div>
    <w:div w:id="1615551428">
      <w:marLeft w:val="0"/>
      <w:marRight w:val="0"/>
      <w:marTop w:val="0"/>
      <w:marBottom w:val="0"/>
      <w:divBdr>
        <w:top w:val="none" w:sz="0" w:space="0" w:color="auto"/>
        <w:left w:val="none" w:sz="0" w:space="0" w:color="auto"/>
        <w:bottom w:val="none" w:sz="0" w:space="0" w:color="auto"/>
        <w:right w:val="none" w:sz="0" w:space="0" w:color="auto"/>
      </w:divBdr>
    </w:div>
    <w:div w:id="1615551429">
      <w:marLeft w:val="0"/>
      <w:marRight w:val="0"/>
      <w:marTop w:val="0"/>
      <w:marBottom w:val="0"/>
      <w:divBdr>
        <w:top w:val="none" w:sz="0" w:space="0" w:color="auto"/>
        <w:left w:val="none" w:sz="0" w:space="0" w:color="auto"/>
        <w:bottom w:val="none" w:sz="0" w:space="0" w:color="auto"/>
        <w:right w:val="none" w:sz="0" w:space="0" w:color="auto"/>
      </w:divBdr>
    </w:div>
    <w:div w:id="1615551430">
      <w:marLeft w:val="0"/>
      <w:marRight w:val="0"/>
      <w:marTop w:val="0"/>
      <w:marBottom w:val="0"/>
      <w:divBdr>
        <w:top w:val="none" w:sz="0" w:space="0" w:color="auto"/>
        <w:left w:val="none" w:sz="0" w:space="0" w:color="auto"/>
        <w:bottom w:val="none" w:sz="0" w:space="0" w:color="auto"/>
        <w:right w:val="none" w:sz="0" w:space="0" w:color="auto"/>
      </w:divBdr>
    </w:div>
    <w:div w:id="1615551431">
      <w:marLeft w:val="0"/>
      <w:marRight w:val="0"/>
      <w:marTop w:val="0"/>
      <w:marBottom w:val="0"/>
      <w:divBdr>
        <w:top w:val="none" w:sz="0" w:space="0" w:color="auto"/>
        <w:left w:val="none" w:sz="0" w:space="0" w:color="auto"/>
        <w:bottom w:val="none" w:sz="0" w:space="0" w:color="auto"/>
        <w:right w:val="none" w:sz="0" w:space="0" w:color="auto"/>
      </w:divBdr>
    </w:div>
    <w:div w:id="1615551432">
      <w:marLeft w:val="0"/>
      <w:marRight w:val="0"/>
      <w:marTop w:val="0"/>
      <w:marBottom w:val="0"/>
      <w:divBdr>
        <w:top w:val="none" w:sz="0" w:space="0" w:color="auto"/>
        <w:left w:val="none" w:sz="0" w:space="0" w:color="auto"/>
        <w:bottom w:val="none" w:sz="0" w:space="0" w:color="auto"/>
        <w:right w:val="none" w:sz="0" w:space="0" w:color="auto"/>
      </w:divBdr>
    </w:div>
    <w:div w:id="1615551433">
      <w:marLeft w:val="0"/>
      <w:marRight w:val="0"/>
      <w:marTop w:val="0"/>
      <w:marBottom w:val="0"/>
      <w:divBdr>
        <w:top w:val="none" w:sz="0" w:space="0" w:color="auto"/>
        <w:left w:val="none" w:sz="0" w:space="0" w:color="auto"/>
        <w:bottom w:val="none" w:sz="0" w:space="0" w:color="auto"/>
        <w:right w:val="none" w:sz="0" w:space="0" w:color="auto"/>
      </w:divBdr>
    </w:div>
    <w:div w:id="1615551434">
      <w:marLeft w:val="0"/>
      <w:marRight w:val="0"/>
      <w:marTop w:val="0"/>
      <w:marBottom w:val="0"/>
      <w:divBdr>
        <w:top w:val="none" w:sz="0" w:space="0" w:color="auto"/>
        <w:left w:val="none" w:sz="0" w:space="0" w:color="auto"/>
        <w:bottom w:val="none" w:sz="0" w:space="0" w:color="auto"/>
        <w:right w:val="none" w:sz="0" w:space="0" w:color="auto"/>
      </w:divBdr>
    </w:div>
    <w:div w:id="1615551435">
      <w:marLeft w:val="0"/>
      <w:marRight w:val="0"/>
      <w:marTop w:val="0"/>
      <w:marBottom w:val="0"/>
      <w:divBdr>
        <w:top w:val="none" w:sz="0" w:space="0" w:color="auto"/>
        <w:left w:val="none" w:sz="0" w:space="0" w:color="auto"/>
        <w:bottom w:val="none" w:sz="0" w:space="0" w:color="auto"/>
        <w:right w:val="none" w:sz="0" w:space="0" w:color="auto"/>
      </w:divBdr>
    </w:div>
    <w:div w:id="1615551436">
      <w:marLeft w:val="0"/>
      <w:marRight w:val="0"/>
      <w:marTop w:val="0"/>
      <w:marBottom w:val="0"/>
      <w:divBdr>
        <w:top w:val="none" w:sz="0" w:space="0" w:color="auto"/>
        <w:left w:val="none" w:sz="0" w:space="0" w:color="auto"/>
        <w:bottom w:val="none" w:sz="0" w:space="0" w:color="auto"/>
        <w:right w:val="none" w:sz="0" w:space="0" w:color="auto"/>
      </w:divBdr>
    </w:div>
    <w:div w:id="1615551437">
      <w:marLeft w:val="0"/>
      <w:marRight w:val="0"/>
      <w:marTop w:val="0"/>
      <w:marBottom w:val="0"/>
      <w:divBdr>
        <w:top w:val="none" w:sz="0" w:space="0" w:color="auto"/>
        <w:left w:val="none" w:sz="0" w:space="0" w:color="auto"/>
        <w:bottom w:val="none" w:sz="0" w:space="0" w:color="auto"/>
        <w:right w:val="none" w:sz="0" w:space="0" w:color="auto"/>
      </w:divBdr>
    </w:div>
    <w:div w:id="1615551438">
      <w:marLeft w:val="0"/>
      <w:marRight w:val="0"/>
      <w:marTop w:val="0"/>
      <w:marBottom w:val="0"/>
      <w:divBdr>
        <w:top w:val="none" w:sz="0" w:space="0" w:color="auto"/>
        <w:left w:val="none" w:sz="0" w:space="0" w:color="auto"/>
        <w:bottom w:val="none" w:sz="0" w:space="0" w:color="auto"/>
        <w:right w:val="none" w:sz="0" w:space="0" w:color="auto"/>
      </w:divBdr>
    </w:div>
    <w:div w:id="1615551439">
      <w:marLeft w:val="0"/>
      <w:marRight w:val="0"/>
      <w:marTop w:val="0"/>
      <w:marBottom w:val="0"/>
      <w:divBdr>
        <w:top w:val="none" w:sz="0" w:space="0" w:color="auto"/>
        <w:left w:val="none" w:sz="0" w:space="0" w:color="auto"/>
        <w:bottom w:val="none" w:sz="0" w:space="0" w:color="auto"/>
        <w:right w:val="none" w:sz="0" w:space="0" w:color="auto"/>
      </w:divBdr>
    </w:div>
    <w:div w:id="1615551440">
      <w:marLeft w:val="0"/>
      <w:marRight w:val="0"/>
      <w:marTop w:val="0"/>
      <w:marBottom w:val="0"/>
      <w:divBdr>
        <w:top w:val="none" w:sz="0" w:space="0" w:color="auto"/>
        <w:left w:val="none" w:sz="0" w:space="0" w:color="auto"/>
        <w:bottom w:val="none" w:sz="0" w:space="0" w:color="auto"/>
        <w:right w:val="none" w:sz="0" w:space="0" w:color="auto"/>
      </w:divBdr>
    </w:div>
    <w:div w:id="1615551441">
      <w:marLeft w:val="0"/>
      <w:marRight w:val="0"/>
      <w:marTop w:val="0"/>
      <w:marBottom w:val="0"/>
      <w:divBdr>
        <w:top w:val="none" w:sz="0" w:space="0" w:color="auto"/>
        <w:left w:val="none" w:sz="0" w:space="0" w:color="auto"/>
        <w:bottom w:val="none" w:sz="0" w:space="0" w:color="auto"/>
        <w:right w:val="none" w:sz="0" w:space="0" w:color="auto"/>
      </w:divBdr>
    </w:div>
    <w:div w:id="1615551442">
      <w:marLeft w:val="0"/>
      <w:marRight w:val="0"/>
      <w:marTop w:val="0"/>
      <w:marBottom w:val="0"/>
      <w:divBdr>
        <w:top w:val="none" w:sz="0" w:space="0" w:color="auto"/>
        <w:left w:val="none" w:sz="0" w:space="0" w:color="auto"/>
        <w:bottom w:val="none" w:sz="0" w:space="0" w:color="auto"/>
        <w:right w:val="none" w:sz="0" w:space="0" w:color="auto"/>
      </w:divBdr>
    </w:div>
    <w:div w:id="1615551443">
      <w:marLeft w:val="0"/>
      <w:marRight w:val="0"/>
      <w:marTop w:val="0"/>
      <w:marBottom w:val="0"/>
      <w:divBdr>
        <w:top w:val="none" w:sz="0" w:space="0" w:color="auto"/>
        <w:left w:val="none" w:sz="0" w:space="0" w:color="auto"/>
        <w:bottom w:val="none" w:sz="0" w:space="0" w:color="auto"/>
        <w:right w:val="none" w:sz="0" w:space="0" w:color="auto"/>
      </w:divBdr>
    </w:div>
    <w:div w:id="1615551444">
      <w:marLeft w:val="0"/>
      <w:marRight w:val="0"/>
      <w:marTop w:val="0"/>
      <w:marBottom w:val="0"/>
      <w:divBdr>
        <w:top w:val="none" w:sz="0" w:space="0" w:color="auto"/>
        <w:left w:val="none" w:sz="0" w:space="0" w:color="auto"/>
        <w:bottom w:val="none" w:sz="0" w:space="0" w:color="auto"/>
        <w:right w:val="none" w:sz="0" w:space="0" w:color="auto"/>
      </w:divBdr>
    </w:div>
    <w:div w:id="1615551445">
      <w:marLeft w:val="0"/>
      <w:marRight w:val="0"/>
      <w:marTop w:val="0"/>
      <w:marBottom w:val="0"/>
      <w:divBdr>
        <w:top w:val="none" w:sz="0" w:space="0" w:color="auto"/>
        <w:left w:val="none" w:sz="0" w:space="0" w:color="auto"/>
        <w:bottom w:val="none" w:sz="0" w:space="0" w:color="auto"/>
        <w:right w:val="none" w:sz="0" w:space="0" w:color="auto"/>
      </w:divBdr>
    </w:div>
    <w:div w:id="1615551446">
      <w:marLeft w:val="0"/>
      <w:marRight w:val="0"/>
      <w:marTop w:val="0"/>
      <w:marBottom w:val="0"/>
      <w:divBdr>
        <w:top w:val="none" w:sz="0" w:space="0" w:color="auto"/>
        <w:left w:val="none" w:sz="0" w:space="0" w:color="auto"/>
        <w:bottom w:val="none" w:sz="0" w:space="0" w:color="auto"/>
        <w:right w:val="none" w:sz="0" w:space="0" w:color="auto"/>
      </w:divBdr>
    </w:div>
    <w:div w:id="1615551447">
      <w:marLeft w:val="0"/>
      <w:marRight w:val="0"/>
      <w:marTop w:val="0"/>
      <w:marBottom w:val="0"/>
      <w:divBdr>
        <w:top w:val="none" w:sz="0" w:space="0" w:color="auto"/>
        <w:left w:val="none" w:sz="0" w:space="0" w:color="auto"/>
        <w:bottom w:val="none" w:sz="0" w:space="0" w:color="auto"/>
        <w:right w:val="none" w:sz="0" w:space="0" w:color="auto"/>
      </w:divBdr>
    </w:div>
    <w:div w:id="1615551448">
      <w:marLeft w:val="0"/>
      <w:marRight w:val="0"/>
      <w:marTop w:val="0"/>
      <w:marBottom w:val="0"/>
      <w:divBdr>
        <w:top w:val="none" w:sz="0" w:space="0" w:color="auto"/>
        <w:left w:val="none" w:sz="0" w:space="0" w:color="auto"/>
        <w:bottom w:val="none" w:sz="0" w:space="0" w:color="auto"/>
        <w:right w:val="none" w:sz="0" w:space="0" w:color="auto"/>
      </w:divBdr>
    </w:div>
    <w:div w:id="1615551449">
      <w:marLeft w:val="0"/>
      <w:marRight w:val="0"/>
      <w:marTop w:val="0"/>
      <w:marBottom w:val="0"/>
      <w:divBdr>
        <w:top w:val="none" w:sz="0" w:space="0" w:color="auto"/>
        <w:left w:val="none" w:sz="0" w:space="0" w:color="auto"/>
        <w:bottom w:val="none" w:sz="0" w:space="0" w:color="auto"/>
        <w:right w:val="none" w:sz="0" w:space="0" w:color="auto"/>
      </w:divBdr>
    </w:div>
    <w:div w:id="1615551450">
      <w:marLeft w:val="0"/>
      <w:marRight w:val="0"/>
      <w:marTop w:val="0"/>
      <w:marBottom w:val="0"/>
      <w:divBdr>
        <w:top w:val="none" w:sz="0" w:space="0" w:color="auto"/>
        <w:left w:val="none" w:sz="0" w:space="0" w:color="auto"/>
        <w:bottom w:val="none" w:sz="0" w:space="0" w:color="auto"/>
        <w:right w:val="none" w:sz="0" w:space="0" w:color="auto"/>
      </w:divBdr>
    </w:div>
    <w:div w:id="1615551451">
      <w:marLeft w:val="0"/>
      <w:marRight w:val="0"/>
      <w:marTop w:val="0"/>
      <w:marBottom w:val="0"/>
      <w:divBdr>
        <w:top w:val="none" w:sz="0" w:space="0" w:color="auto"/>
        <w:left w:val="none" w:sz="0" w:space="0" w:color="auto"/>
        <w:bottom w:val="none" w:sz="0" w:space="0" w:color="auto"/>
        <w:right w:val="none" w:sz="0" w:space="0" w:color="auto"/>
      </w:divBdr>
    </w:div>
    <w:div w:id="1615551452">
      <w:marLeft w:val="0"/>
      <w:marRight w:val="0"/>
      <w:marTop w:val="0"/>
      <w:marBottom w:val="0"/>
      <w:divBdr>
        <w:top w:val="none" w:sz="0" w:space="0" w:color="auto"/>
        <w:left w:val="none" w:sz="0" w:space="0" w:color="auto"/>
        <w:bottom w:val="none" w:sz="0" w:space="0" w:color="auto"/>
        <w:right w:val="none" w:sz="0" w:space="0" w:color="auto"/>
      </w:divBdr>
    </w:div>
    <w:div w:id="1615551453">
      <w:marLeft w:val="0"/>
      <w:marRight w:val="0"/>
      <w:marTop w:val="0"/>
      <w:marBottom w:val="0"/>
      <w:divBdr>
        <w:top w:val="none" w:sz="0" w:space="0" w:color="auto"/>
        <w:left w:val="none" w:sz="0" w:space="0" w:color="auto"/>
        <w:bottom w:val="none" w:sz="0" w:space="0" w:color="auto"/>
        <w:right w:val="none" w:sz="0" w:space="0" w:color="auto"/>
      </w:divBdr>
    </w:div>
    <w:div w:id="1615551454">
      <w:marLeft w:val="0"/>
      <w:marRight w:val="0"/>
      <w:marTop w:val="0"/>
      <w:marBottom w:val="0"/>
      <w:divBdr>
        <w:top w:val="none" w:sz="0" w:space="0" w:color="auto"/>
        <w:left w:val="none" w:sz="0" w:space="0" w:color="auto"/>
        <w:bottom w:val="none" w:sz="0" w:space="0" w:color="auto"/>
        <w:right w:val="none" w:sz="0" w:space="0" w:color="auto"/>
      </w:divBdr>
    </w:div>
    <w:div w:id="1615551455">
      <w:marLeft w:val="0"/>
      <w:marRight w:val="0"/>
      <w:marTop w:val="0"/>
      <w:marBottom w:val="0"/>
      <w:divBdr>
        <w:top w:val="none" w:sz="0" w:space="0" w:color="auto"/>
        <w:left w:val="none" w:sz="0" w:space="0" w:color="auto"/>
        <w:bottom w:val="none" w:sz="0" w:space="0" w:color="auto"/>
        <w:right w:val="none" w:sz="0" w:space="0" w:color="auto"/>
      </w:divBdr>
    </w:div>
    <w:div w:id="1615551456">
      <w:marLeft w:val="0"/>
      <w:marRight w:val="0"/>
      <w:marTop w:val="0"/>
      <w:marBottom w:val="0"/>
      <w:divBdr>
        <w:top w:val="none" w:sz="0" w:space="0" w:color="auto"/>
        <w:left w:val="none" w:sz="0" w:space="0" w:color="auto"/>
        <w:bottom w:val="none" w:sz="0" w:space="0" w:color="auto"/>
        <w:right w:val="none" w:sz="0" w:space="0" w:color="auto"/>
      </w:divBdr>
    </w:div>
    <w:div w:id="1615551457">
      <w:marLeft w:val="0"/>
      <w:marRight w:val="0"/>
      <w:marTop w:val="0"/>
      <w:marBottom w:val="0"/>
      <w:divBdr>
        <w:top w:val="none" w:sz="0" w:space="0" w:color="auto"/>
        <w:left w:val="none" w:sz="0" w:space="0" w:color="auto"/>
        <w:bottom w:val="none" w:sz="0" w:space="0" w:color="auto"/>
        <w:right w:val="none" w:sz="0" w:space="0" w:color="auto"/>
      </w:divBdr>
    </w:div>
    <w:div w:id="1615551458">
      <w:marLeft w:val="0"/>
      <w:marRight w:val="0"/>
      <w:marTop w:val="0"/>
      <w:marBottom w:val="0"/>
      <w:divBdr>
        <w:top w:val="none" w:sz="0" w:space="0" w:color="auto"/>
        <w:left w:val="none" w:sz="0" w:space="0" w:color="auto"/>
        <w:bottom w:val="none" w:sz="0" w:space="0" w:color="auto"/>
        <w:right w:val="none" w:sz="0" w:space="0" w:color="auto"/>
      </w:divBdr>
    </w:div>
    <w:div w:id="1615551459">
      <w:marLeft w:val="0"/>
      <w:marRight w:val="0"/>
      <w:marTop w:val="0"/>
      <w:marBottom w:val="0"/>
      <w:divBdr>
        <w:top w:val="none" w:sz="0" w:space="0" w:color="auto"/>
        <w:left w:val="none" w:sz="0" w:space="0" w:color="auto"/>
        <w:bottom w:val="none" w:sz="0" w:space="0" w:color="auto"/>
        <w:right w:val="none" w:sz="0" w:space="0" w:color="auto"/>
      </w:divBdr>
    </w:div>
    <w:div w:id="1615551460">
      <w:marLeft w:val="0"/>
      <w:marRight w:val="0"/>
      <w:marTop w:val="0"/>
      <w:marBottom w:val="0"/>
      <w:divBdr>
        <w:top w:val="none" w:sz="0" w:space="0" w:color="auto"/>
        <w:left w:val="none" w:sz="0" w:space="0" w:color="auto"/>
        <w:bottom w:val="none" w:sz="0" w:space="0" w:color="auto"/>
        <w:right w:val="none" w:sz="0" w:space="0" w:color="auto"/>
      </w:divBdr>
    </w:div>
    <w:div w:id="1615551461">
      <w:marLeft w:val="0"/>
      <w:marRight w:val="0"/>
      <w:marTop w:val="0"/>
      <w:marBottom w:val="0"/>
      <w:divBdr>
        <w:top w:val="none" w:sz="0" w:space="0" w:color="auto"/>
        <w:left w:val="none" w:sz="0" w:space="0" w:color="auto"/>
        <w:bottom w:val="none" w:sz="0" w:space="0" w:color="auto"/>
        <w:right w:val="none" w:sz="0" w:space="0" w:color="auto"/>
      </w:divBdr>
    </w:div>
    <w:div w:id="1615551462">
      <w:marLeft w:val="0"/>
      <w:marRight w:val="0"/>
      <w:marTop w:val="0"/>
      <w:marBottom w:val="0"/>
      <w:divBdr>
        <w:top w:val="none" w:sz="0" w:space="0" w:color="auto"/>
        <w:left w:val="none" w:sz="0" w:space="0" w:color="auto"/>
        <w:bottom w:val="none" w:sz="0" w:space="0" w:color="auto"/>
        <w:right w:val="none" w:sz="0" w:space="0" w:color="auto"/>
      </w:divBdr>
    </w:div>
    <w:div w:id="1615551463">
      <w:marLeft w:val="0"/>
      <w:marRight w:val="0"/>
      <w:marTop w:val="0"/>
      <w:marBottom w:val="0"/>
      <w:divBdr>
        <w:top w:val="none" w:sz="0" w:space="0" w:color="auto"/>
        <w:left w:val="none" w:sz="0" w:space="0" w:color="auto"/>
        <w:bottom w:val="none" w:sz="0" w:space="0" w:color="auto"/>
        <w:right w:val="none" w:sz="0" w:space="0" w:color="auto"/>
      </w:divBdr>
    </w:div>
    <w:div w:id="1615551464">
      <w:marLeft w:val="0"/>
      <w:marRight w:val="0"/>
      <w:marTop w:val="0"/>
      <w:marBottom w:val="0"/>
      <w:divBdr>
        <w:top w:val="none" w:sz="0" w:space="0" w:color="auto"/>
        <w:left w:val="none" w:sz="0" w:space="0" w:color="auto"/>
        <w:bottom w:val="none" w:sz="0" w:space="0" w:color="auto"/>
        <w:right w:val="none" w:sz="0" w:space="0" w:color="auto"/>
      </w:divBdr>
    </w:div>
    <w:div w:id="1615551465">
      <w:marLeft w:val="0"/>
      <w:marRight w:val="0"/>
      <w:marTop w:val="0"/>
      <w:marBottom w:val="0"/>
      <w:divBdr>
        <w:top w:val="none" w:sz="0" w:space="0" w:color="auto"/>
        <w:left w:val="none" w:sz="0" w:space="0" w:color="auto"/>
        <w:bottom w:val="none" w:sz="0" w:space="0" w:color="auto"/>
        <w:right w:val="none" w:sz="0" w:space="0" w:color="auto"/>
      </w:divBdr>
    </w:div>
    <w:div w:id="1615551466">
      <w:marLeft w:val="0"/>
      <w:marRight w:val="0"/>
      <w:marTop w:val="0"/>
      <w:marBottom w:val="0"/>
      <w:divBdr>
        <w:top w:val="none" w:sz="0" w:space="0" w:color="auto"/>
        <w:left w:val="none" w:sz="0" w:space="0" w:color="auto"/>
        <w:bottom w:val="none" w:sz="0" w:space="0" w:color="auto"/>
        <w:right w:val="none" w:sz="0" w:space="0" w:color="auto"/>
      </w:divBdr>
    </w:div>
    <w:div w:id="1615551467">
      <w:marLeft w:val="0"/>
      <w:marRight w:val="0"/>
      <w:marTop w:val="0"/>
      <w:marBottom w:val="0"/>
      <w:divBdr>
        <w:top w:val="none" w:sz="0" w:space="0" w:color="auto"/>
        <w:left w:val="none" w:sz="0" w:space="0" w:color="auto"/>
        <w:bottom w:val="none" w:sz="0" w:space="0" w:color="auto"/>
        <w:right w:val="none" w:sz="0" w:space="0" w:color="auto"/>
      </w:divBdr>
    </w:div>
    <w:div w:id="1615551468">
      <w:marLeft w:val="0"/>
      <w:marRight w:val="0"/>
      <w:marTop w:val="0"/>
      <w:marBottom w:val="0"/>
      <w:divBdr>
        <w:top w:val="none" w:sz="0" w:space="0" w:color="auto"/>
        <w:left w:val="none" w:sz="0" w:space="0" w:color="auto"/>
        <w:bottom w:val="none" w:sz="0" w:space="0" w:color="auto"/>
        <w:right w:val="none" w:sz="0" w:space="0" w:color="auto"/>
      </w:divBdr>
    </w:div>
    <w:div w:id="1615551469">
      <w:marLeft w:val="0"/>
      <w:marRight w:val="0"/>
      <w:marTop w:val="0"/>
      <w:marBottom w:val="0"/>
      <w:divBdr>
        <w:top w:val="none" w:sz="0" w:space="0" w:color="auto"/>
        <w:left w:val="none" w:sz="0" w:space="0" w:color="auto"/>
        <w:bottom w:val="none" w:sz="0" w:space="0" w:color="auto"/>
        <w:right w:val="none" w:sz="0" w:space="0" w:color="auto"/>
      </w:divBdr>
    </w:div>
    <w:div w:id="1615551470">
      <w:marLeft w:val="0"/>
      <w:marRight w:val="0"/>
      <w:marTop w:val="0"/>
      <w:marBottom w:val="0"/>
      <w:divBdr>
        <w:top w:val="none" w:sz="0" w:space="0" w:color="auto"/>
        <w:left w:val="none" w:sz="0" w:space="0" w:color="auto"/>
        <w:bottom w:val="none" w:sz="0" w:space="0" w:color="auto"/>
        <w:right w:val="none" w:sz="0" w:space="0" w:color="auto"/>
      </w:divBdr>
    </w:div>
    <w:div w:id="1615551471">
      <w:marLeft w:val="0"/>
      <w:marRight w:val="0"/>
      <w:marTop w:val="0"/>
      <w:marBottom w:val="0"/>
      <w:divBdr>
        <w:top w:val="none" w:sz="0" w:space="0" w:color="auto"/>
        <w:left w:val="none" w:sz="0" w:space="0" w:color="auto"/>
        <w:bottom w:val="none" w:sz="0" w:space="0" w:color="auto"/>
        <w:right w:val="none" w:sz="0" w:space="0" w:color="auto"/>
      </w:divBdr>
    </w:div>
    <w:div w:id="1615551472">
      <w:marLeft w:val="0"/>
      <w:marRight w:val="0"/>
      <w:marTop w:val="0"/>
      <w:marBottom w:val="0"/>
      <w:divBdr>
        <w:top w:val="none" w:sz="0" w:space="0" w:color="auto"/>
        <w:left w:val="none" w:sz="0" w:space="0" w:color="auto"/>
        <w:bottom w:val="none" w:sz="0" w:space="0" w:color="auto"/>
        <w:right w:val="none" w:sz="0" w:space="0" w:color="auto"/>
      </w:divBdr>
    </w:div>
    <w:div w:id="1615551473">
      <w:marLeft w:val="0"/>
      <w:marRight w:val="0"/>
      <w:marTop w:val="0"/>
      <w:marBottom w:val="0"/>
      <w:divBdr>
        <w:top w:val="none" w:sz="0" w:space="0" w:color="auto"/>
        <w:left w:val="none" w:sz="0" w:space="0" w:color="auto"/>
        <w:bottom w:val="none" w:sz="0" w:space="0" w:color="auto"/>
        <w:right w:val="none" w:sz="0" w:space="0" w:color="auto"/>
      </w:divBdr>
    </w:div>
    <w:div w:id="1615551474">
      <w:marLeft w:val="0"/>
      <w:marRight w:val="0"/>
      <w:marTop w:val="0"/>
      <w:marBottom w:val="0"/>
      <w:divBdr>
        <w:top w:val="none" w:sz="0" w:space="0" w:color="auto"/>
        <w:left w:val="none" w:sz="0" w:space="0" w:color="auto"/>
        <w:bottom w:val="none" w:sz="0" w:space="0" w:color="auto"/>
        <w:right w:val="none" w:sz="0" w:space="0" w:color="auto"/>
      </w:divBdr>
    </w:div>
    <w:div w:id="1615551475">
      <w:marLeft w:val="0"/>
      <w:marRight w:val="0"/>
      <w:marTop w:val="0"/>
      <w:marBottom w:val="0"/>
      <w:divBdr>
        <w:top w:val="none" w:sz="0" w:space="0" w:color="auto"/>
        <w:left w:val="none" w:sz="0" w:space="0" w:color="auto"/>
        <w:bottom w:val="none" w:sz="0" w:space="0" w:color="auto"/>
        <w:right w:val="none" w:sz="0" w:space="0" w:color="auto"/>
      </w:divBdr>
    </w:div>
    <w:div w:id="1615551476">
      <w:marLeft w:val="0"/>
      <w:marRight w:val="0"/>
      <w:marTop w:val="0"/>
      <w:marBottom w:val="0"/>
      <w:divBdr>
        <w:top w:val="none" w:sz="0" w:space="0" w:color="auto"/>
        <w:left w:val="none" w:sz="0" w:space="0" w:color="auto"/>
        <w:bottom w:val="none" w:sz="0" w:space="0" w:color="auto"/>
        <w:right w:val="none" w:sz="0" w:space="0" w:color="auto"/>
      </w:divBdr>
    </w:div>
    <w:div w:id="1615551477">
      <w:marLeft w:val="0"/>
      <w:marRight w:val="0"/>
      <w:marTop w:val="0"/>
      <w:marBottom w:val="0"/>
      <w:divBdr>
        <w:top w:val="none" w:sz="0" w:space="0" w:color="auto"/>
        <w:left w:val="none" w:sz="0" w:space="0" w:color="auto"/>
        <w:bottom w:val="none" w:sz="0" w:space="0" w:color="auto"/>
        <w:right w:val="none" w:sz="0" w:space="0" w:color="auto"/>
      </w:divBdr>
    </w:div>
    <w:div w:id="1615551478">
      <w:marLeft w:val="0"/>
      <w:marRight w:val="0"/>
      <w:marTop w:val="0"/>
      <w:marBottom w:val="0"/>
      <w:divBdr>
        <w:top w:val="none" w:sz="0" w:space="0" w:color="auto"/>
        <w:left w:val="none" w:sz="0" w:space="0" w:color="auto"/>
        <w:bottom w:val="none" w:sz="0" w:space="0" w:color="auto"/>
        <w:right w:val="none" w:sz="0" w:space="0" w:color="auto"/>
      </w:divBdr>
    </w:div>
    <w:div w:id="1615551479">
      <w:marLeft w:val="0"/>
      <w:marRight w:val="0"/>
      <w:marTop w:val="0"/>
      <w:marBottom w:val="0"/>
      <w:divBdr>
        <w:top w:val="none" w:sz="0" w:space="0" w:color="auto"/>
        <w:left w:val="none" w:sz="0" w:space="0" w:color="auto"/>
        <w:bottom w:val="none" w:sz="0" w:space="0" w:color="auto"/>
        <w:right w:val="none" w:sz="0" w:space="0" w:color="auto"/>
      </w:divBdr>
    </w:div>
    <w:div w:id="1615551480">
      <w:marLeft w:val="0"/>
      <w:marRight w:val="0"/>
      <w:marTop w:val="0"/>
      <w:marBottom w:val="0"/>
      <w:divBdr>
        <w:top w:val="none" w:sz="0" w:space="0" w:color="auto"/>
        <w:left w:val="none" w:sz="0" w:space="0" w:color="auto"/>
        <w:bottom w:val="none" w:sz="0" w:space="0" w:color="auto"/>
        <w:right w:val="none" w:sz="0" w:space="0" w:color="auto"/>
      </w:divBdr>
    </w:div>
    <w:div w:id="1615551481">
      <w:marLeft w:val="0"/>
      <w:marRight w:val="0"/>
      <w:marTop w:val="0"/>
      <w:marBottom w:val="0"/>
      <w:divBdr>
        <w:top w:val="none" w:sz="0" w:space="0" w:color="auto"/>
        <w:left w:val="none" w:sz="0" w:space="0" w:color="auto"/>
        <w:bottom w:val="none" w:sz="0" w:space="0" w:color="auto"/>
        <w:right w:val="none" w:sz="0" w:space="0" w:color="auto"/>
      </w:divBdr>
    </w:div>
    <w:div w:id="1615551482">
      <w:marLeft w:val="0"/>
      <w:marRight w:val="0"/>
      <w:marTop w:val="0"/>
      <w:marBottom w:val="0"/>
      <w:divBdr>
        <w:top w:val="none" w:sz="0" w:space="0" w:color="auto"/>
        <w:left w:val="none" w:sz="0" w:space="0" w:color="auto"/>
        <w:bottom w:val="none" w:sz="0" w:space="0" w:color="auto"/>
        <w:right w:val="none" w:sz="0" w:space="0" w:color="auto"/>
      </w:divBdr>
    </w:div>
    <w:div w:id="1615551483">
      <w:marLeft w:val="0"/>
      <w:marRight w:val="0"/>
      <w:marTop w:val="0"/>
      <w:marBottom w:val="0"/>
      <w:divBdr>
        <w:top w:val="none" w:sz="0" w:space="0" w:color="auto"/>
        <w:left w:val="none" w:sz="0" w:space="0" w:color="auto"/>
        <w:bottom w:val="none" w:sz="0" w:space="0" w:color="auto"/>
        <w:right w:val="none" w:sz="0" w:space="0" w:color="auto"/>
      </w:divBdr>
    </w:div>
    <w:div w:id="1615551484">
      <w:marLeft w:val="0"/>
      <w:marRight w:val="0"/>
      <w:marTop w:val="0"/>
      <w:marBottom w:val="0"/>
      <w:divBdr>
        <w:top w:val="none" w:sz="0" w:space="0" w:color="auto"/>
        <w:left w:val="none" w:sz="0" w:space="0" w:color="auto"/>
        <w:bottom w:val="none" w:sz="0" w:space="0" w:color="auto"/>
        <w:right w:val="none" w:sz="0" w:space="0" w:color="auto"/>
      </w:divBdr>
    </w:div>
    <w:div w:id="1615551485">
      <w:marLeft w:val="0"/>
      <w:marRight w:val="0"/>
      <w:marTop w:val="0"/>
      <w:marBottom w:val="0"/>
      <w:divBdr>
        <w:top w:val="none" w:sz="0" w:space="0" w:color="auto"/>
        <w:left w:val="none" w:sz="0" w:space="0" w:color="auto"/>
        <w:bottom w:val="none" w:sz="0" w:space="0" w:color="auto"/>
        <w:right w:val="none" w:sz="0" w:space="0" w:color="auto"/>
      </w:divBdr>
    </w:div>
    <w:div w:id="1615551486">
      <w:marLeft w:val="0"/>
      <w:marRight w:val="0"/>
      <w:marTop w:val="0"/>
      <w:marBottom w:val="0"/>
      <w:divBdr>
        <w:top w:val="none" w:sz="0" w:space="0" w:color="auto"/>
        <w:left w:val="none" w:sz="0" w:space="0" w:color="auto"/>
        <w:bottom w:val="none" w:sz="0" w:space="0" w:color="auto"/>
        <w:right w:val="none" w:sz="0" w:space="0" w:color="auto"/>
      </w:divBdr>
    </w:div>
    <w:div w:id="1615551487">
      <w:marLeft w:val="0"/>
      <w:marRight w:val="0"/>
      <w:marTop w:val="0"/>
      <w:marBottom w:val="0"/>
      <w:divBdr>
        <w:top w:val="none" w:sz="0" w:space="0" w:color="auto"/>
        <w:left w:val="none" w:sz="0" w:space="0" w:color="auto"/>
        <w:bottom w:val="none" w:sz="0" w:space="0" w:color="auto"/>
        <w:right w:val="none" w:sz="0" w:space="0" w:color="auto"/>
      </w:divBdr>
    </w:div>
    <w:div w:id="1615551488">
      <w:marLeft w:val="0"/>
      <w:marRight w:val="0"/>
      <w:marTop w:val="0"/>
      <w:marBottom w:val="0"/>
      <w:divBdr>
        <w:top w:val="none" w:sz="0" w:space="0" w:color="auto"/>
        <w:left w:val="none" w:sz="0" w:space="0" w:color="auto"/>
        <w:bottom w:val="none" w:sz="0" w:space="0" w:color="auto"/>
        <w:right w:val="none" w:sz="0" w:space="0" w:color="auto"/>
      </w:divBdr>
    </w:div>
    <w:div w:id="1615551489">
      <w:marLeft w:val="0"/>
      <w:marRight w:val="0"/>
      <w:marTop w:val="0"/>
      <w:marBottom w:val="0"/>
      <w:divBdr>
        <w:top w:val="none" w:sz="0" w:space="0" w:color="auto"/>
        <w:left w:val="none" w:sz="0" w:space="0" w:color="auto"/>
        <w:bottom w:val="none" w:sz="0" w:space="0" w:color="auto"/>
        <w:right w:val="none" w:sz="0" w:space="0" w:color="auto"/>
      </w:divBdr>
    </w:div>
    <w:div w:id="1615551490">
      <w:marLeft w:val="0"/>
      <w:marRight w:val="0"/>
      <w:marTop w:val="0"/>
      <w:marBottom w:val="0"/>
      <w:divBdr>
        <w:top w:val="none" w:sz="0" w:space="0" w:color="auto"/>
        <w:left w:val="none" w:sz="0" w:space="0" w:color="auto"/>
        <w:bottom w:val="none" w:sz="0" w:space="0" w:color="auto"/>
        <w:right w:val="none" w:sz="0" w:space="0" w:color="auto"/>
      </w:divBdr>
    </w:div>
    <w:div w:id="1615551491">
      <w:marLeft w:val="0"/>
      <w:marRight w:val="0"/>
      <w:marTop w:val="0"/>
      <w:marBottom w:val="0"/>
      <w:divBdr>
        <w:top w:val="none" w:sz="0" w:space="0" w:color="auto"/>
        <w:left w:val="none" w:sz="0" w:space="0" w:color="auto"/>
        <w:bottom w:val="none" w:sz="0" w:space="0" w:color="auto"/>
        <w:right w:val="none" w:sz="0" w:space="0" w:color="auto"/>
      </w:divBdr>
    </w:div>
    <w:div w:id="1615551492">
      <w:marLeft w:val="0"/>
      <w:marRight w:val="0"/>
      <w:marTop w:val="0"/>
      <w:marBottom w:val="0"/>
      <w:divBdr>
        <w:top w:val="none" w:sz="0" w:space="0" w:color="auto"/>
        <w:left w:val="none" w:sz="0" w:space="0" w:color="auto"/>
        <w:bottom w:val="none" w:sz="0" w:space="0" w:color="auto"/>
        <w:right w:val="none" w:sz="0" w:space="0" w:color="auto"/>
      </w:divBdr>
    </w:div>
    <w:div w:id="1615551493">
      <w:marLeft w:val="0"/>
      <w:marRight w:val="0"/>
      <w:marTop w:val="0"/>
      <w:marBottom w:val="0"/>
      <w:divBdr>
        <w:top w:val="none" w:sz="0" w:space="0" w:color="auto"/>
        <w:left w:val="none" w:sz="0" w:space="0" w:color="auto"/>
        <w:bottom w:val="none" w:sz="0" w:space="0" w:color="auto"/>
        <w:right w:val="none" w:sz="0" w:space="0" w:color="auto"/>
      </w:divBdr>
    </w:div>
    <w:div w:id="1615551494">
      <w:marLeft w:val="0"/>
      <w:marRight w:val="0"/>
      <w:marTop w:val="0"/>
      <w:marBottom w:val="0"/>
      <w:divBdr>
        <w:top w:val="none" w:sz="0" w:space="0" w:color="auto"/>
        <w:left w:val="none" w:sz="0" w:space="0" w:color="auto"/>
        <w:bottom w:val="none" w:sz="0" w:space="0" w:color="auto"/>
        <w:right w:val="none" w:sz="0" w:space="0" w:color="auto"/>
      </w:divBdr>
    </w:div>
    <w:div w:id="1615551495">
      <w:marLeft w:val="0"/>
      <w:marRight w:val="0"/>
      <w:marTop w:val="0"/>
      <w:marBottom w:val="0"/>
      <w:divBdr>
        <w:top w:val="none" w:sz="0" w:space="0" w:color="auto"/>
        <w:left w:val="none" w:sz="0" w:space="0" w:color="auto"/>
        <w:bottom w:val="none" w:sz="0" w:space="0" w:color="auto"/>
        <w:right w:val="none" w:sz="0" w:space="0" w:color="auto"/>
      </w:divBdr>
    </w:div>
    <w:div w:id="1615551496">
      <w:marLeft w:val="0"/>
      <w:marRight w:val="0"/>
      <w:marTop w:val="0"/>
      <w:marBottom w:val="0"/>
      <w:divBdr>
        <w:top w:val="none" w:sz="0" w:space="0" w:color="auto"/>
        <w:left w:val="none" w:sz="0" w:space="0" w:color="auto"/>
        <w:bottom w:val="none" w:sz="0" w:space="0" w:color="auto"/>
        <w:right w:val="none" w:sz="0" w:space="0" w:color="auto"/>
      </w:divBdr>
    </w:div>
    <w:div w:id="1615551497">
      <w:marLeft w:val="0"/>
      <w:marRight w:val="0"/>
      <w:marTop w:val="0"/>
      <w:marBottom w:val="0"/>
      <w:divBdr>
        <w:top w:val="none" w:sz="0" w:space="0" w:color="auto"/>
        <w:left w:val="none" w:sz="0" w:space="0" w:color="auto"/>
        <w:bottom w:val="none" w:sz="0" w:space="0" w:color="auto"/>
        <w:right w:val="none" w:sz="0" w:space="0" w:color="auto"/>
      </w:divBdr>
    </w:div>
    <w:div w:id="1615551498">
      <w:marLeft w:val="0"/>
      <w:marRight w:val="0"/>
      <w:marTop w:val="0"/>
      <w:marBottom w:val="0"/>
      <w:divBdr>
        <w:top w:val="none" w:sz="0" w:space="0" w:color="auto"/>
        <w:left w:val="none" w:sz="0" w:space="0" w:color="auto"/>
        <w:bottom w:val="none" w:sz="0" w:space="0" w:color="auto"/>
        <w:right w:val="none" w:sz="0" w:space="0" w:color="auto"/>
      </w:divBdr>
    </w:div>
    <w:div w:id="1615551499">
      <w:marLeft w:val="0"/>
      <w:marRight w:val="0"/>
      <w:marTop w:val="0"/>
      <w:marBottom w:val="0"/>
      <w:divBdr>
        <w:top w:val="none" w:sz="0" w:space="0" w:color="auto"/>
        <w:left w:val="none" w:sz="0" w:space="0" w:color="auto"/>
        <w:bottom w:val="none" w:sz="0" w:space="0" w:color="auto"/>
        <w:right w:val="none" w:sz="0" w:space="0" w:color="auto"/>
      </w:divBdr>
    </w:div>
    <w:div w:id="1615551500">
      <w:marLeft w:val="0"/>
      <w:marRight w:val="0"/>
      <w:marTop w:val="0"/>
      <w:marBottom w:val="0"/>
      <w:divBdr>
        <w:top w:val="none" w:sz="0" w:space="0" w:color="auto"/>
        <w:left w:val="none" w:sz="0" w:space="0" w:color="auto"/>
        <w:bottom w:val="none" w:sz="0" w:space="0" w:color="auto"/>
        <w:right w:val="none" w:sz="0" w:space="0" w:color="auto"/>
      </w:divBdr>
    </w:div>
    <w:div w:id="1615551501">
      <w:marLeft w:val="0"/>
      <w:marRight w:val="0"/>
      <w:marTop w:val="0"/>
      <w:marBottom w:val="0"/>
      <w:divBdr>
        <w:top w:val="none" w:sz="0" w:space="0" w:color="auto"/>
        <w:left w:val="none" w:sz="0" w:space="0" w:color="auto"/>
        <w:bottom w:val="none" w:sz="0" w:space="0" w:color="auto"/>
        <w:right w:val="none" w:sz="0" w:space="0" w:color="auto"/>
      </w:divBdr>
    </w:div>
    <w:div w:id="1615551502">
      <w:marLeft w:val="0"/>
      <w:marRight w:val="0"/>
      <w:marTop w:val="0"/>
      <w:marBottom w:val="0"/>
      <w:divBdr>
        <w:top w:val="none" w:sz="0" w:space="0" w:color="auto"/>
        <w:left w:val="none" w:sz="0" w:space="0" w:color="auto"/>
        <w:bottom w:val="none" w:sz="0" w:space="0" w:color="auto"/>
        <w:right w:val="none" w:sz="0" w:space="0" w:color="auto"/>
      </w:divBdr>
    </w:div>
    <w:div w:id="1615551503">
      <w:marLeft w:val="0"/>
      <w:marRight w:val="0"/>
      <w:marTop w:val="0"/>
      <w:marBottom w:val="0"/>
      <w:divBdr>
        <w:top w:val="none" w:sz="0" w:space="0" w:color="auto"/>
        <w:left w:val="none" w:sz="0" w:space="0" w:color="auto"/>
        <w:bottom w:val="none" w:sz="0" w:space="0" w:color="auto"/>
        <w:right w:val="none" w:sz="0" w:space="0" w:color="auto"/>
      </w:divBdr>
    </w:div>
    <w:div w:id="1615551504">
      <w:marLeft w:val="0"/>
      <w:marRight w:val="0"/>
      <w:marTop w:val="0"/>
      <w:marBottom w:val="0"/>
      <w:divBdr>
        <w:top w:val="none" w:sz="0" w:space="0" w:color="auto"/>
        <w:left w:val="none" w:sz="0" w:space="0" w:color="auto"/>
        <w:bottom w:val="none" w:sz="0" w:space="0" w:color="auto"/>
        <w:right w:val="none" w:sz="0" w:space="0" w:color="auto"/>
      </w:divBdr>
    </w:div>
    <w:div w:id="1615551505">
      <w:marLeft w:val="0"/>
      <w:marRight w:val="0"/>
      <w:marTop w:val="0"/>
      <w:marBottom w:val="0"/>
      <w:divBdr>
        <w:top w:val="none" w:sz="0" w:space="0" w:color="auto"/>
        <w:left w:val="none" w:sz="0" w:space="0" w:color="auto"/>
        <w:bottom w:val="none" w:sz="0" w:space="0" w:color="auto"/>
        <w:right w:val="none" w:sz="0" w:space="0" w:color="auto"/>
      </w:divBdr>
    </w:div>
    <w:div w:id="1615551506">
      <w:marLeft w:val="0"/>
      <w:marRight w:val="0"/>
      <w:marTop w:val="0"/>
      <w:marBottom w:val="0"/>
      <w:divBdr>
        <w:top w:val="none" w:sz="0" w:space="0" w:color="auto"/>
        <w:left w:val="none" w:sz="0" w:space="0" w:color="auto"/>
        <w:bottom w:val="none" w:sz="0" w:space="0" w:color="auto"/>
        <w:right w:val="none" w:sz="0" w:space="0" w:color="auto"/>
      </w:divBdr>
    </w:div>
    <w:div w:id="1615551507">
      <w:marLeft w:val="0"/>
      <w:marRight w:val="0"/>
      <w:marTop w:val="0"/>
      <w:marBottom w:val="0"/>
      <w:divBdr>
        <w:top w:val="none" w:sz="0" w:space="0" w:color="auto"/>
        <w:left w:val="none" w:sz="0" w:space="0" w:color="auto"/>
        <w:bottom w:val="none" w:sz="0" w:space="0" w:color="auto"/>
        <w:right w:val="none" w:sz="0" w:space="0" w:color="auto"/>
      </w:divBdr>
    </w:div>
    <w:div w:id="1615551508">
      <w:marLeft w:val="0"/>
      <w:marRight w:val="0"/>
      <w:marTop w:val="0"/>
      <w:marBottom w:val="0"/>
      <w:divBdr>
        <w:top w:val="none" w:sz="0" w:space="0" w:color="auto"/>
        <w:left w:val="none" w:sz="0" w:space="0" w:color="auto"/>
        <w:bottom w:val="none" w:sz="0" w:space="0" w:color="auto"/>
        <w:right w:val="none" w:sz="0" w:space="0" w:color="auto"/>
      </w:divBdr>
    </w:div>
    <w:div w:id="1615551509">
      <w:marLeft w:val="0"/>
      <w:marRight w:val="0"/>
      <w:marTop w:val="0"/>
      <w:marBottom w:val="0"/>
      <w:divBdr>
        <w:top w:val="none" w:sz="0" w:space="0" w:color="auto"/>
        <w:left w:val="none" w:sz="0" w:space="0" w:color="auto"/>
        <w:bottom w:val="none" w:sz="0" w:space="0" w:color="auto"/>
        <w:right w:val="none" w:sz="0" w:space="0" w:color="auto"/>
      </w:divBdr>
    </w:div>
    <w:div w:id="1615551510">
      <w:marLeft w:val="0"/>
      <w:marRight w:val="0"/>
      <w:marTop w:val="0"/>
      <w:marBottom w:val="0"/>
      <w:divBdr>
        <w:top w:val="none" w:sz="0" w:space="0" w:color="auto"/>
        <w:left w:val="none" w:sz="0" w:space="0" w:color="auto"/>
        <w:bottom w:val="none" w:sz="0" w:space="0" w:color="auto"/>
        <w:right w:val="none" w:sz="0" w:space="0" w:color="auto"/>
      </w:divBdr>
    </w:div>
    <w:div w:id="1615551511">
      <w:marLeft w:val="0"/>
      <w:marRight w:val="0"/>
      <w:marTop w:val="0"/>
      <w:marBottom w:val="0"/>
      <w:divBdr>
        <w:top w:val="none" w:sz="0" w:space="0" w:color="auto"/>
        <w:left w:val="none" w:sz="0" w:space="0" w:color="auto"/>
        <w:bottom w:val="none" w:sz="0" w:space="0" w:color="auto"/>
        <w:right w:val="none" w:sz="0" w:space="0" w:color="auto"/>
      </w:divBdr>
    </w:div>
    <w:div w:id="1615551512">
      <w:marLeft w:val="0"/>
      <w:marRight w:val="0"/>
      <w:marTop w:val="0"/>
      <w:marBottom w:val="0"/>
      <w:divBdr>
        <w:top w:val="none" w:sz="0" w:space="0" w:color="auto"/>
        <w:left w:val="none" w:sz="0" w:space="0" w:color="auto"/>
        <w:bottom w:val="none" w:sz="0" w:space="0" w:color="auto"/>
        <w:right w:val="none" w:sz="0" w:space="0" w:color="auto"/>
      </w:divBdr>
    </w:div>
    <w:div w:id="1615551513">
      <w:marLeft w:val="0"/>
      <w:marRight w:val="0"/>
      <w:marTop w:val="0"/>
      <w:marBottom w:val="0"/>
      <w:divBdr>
        <w:top w:val="none" w:sz="0" w:space="0" w:color="auto"/>
        <w:left w:val="none" w:sz="0" w:space="0" w:color="auto"/>
        <w:bottom w:val="none" w:sz="0" w:space="0" w:color="auto"/>
        <w:right w:val="none" w:sz="0" w:space="0" w:color="auto"/>
      </w:divBdr>
    </w:div>
    <w:div w:id="1615551514">
      <w:marLeft w:val="0"/>
      <w:marRight w:val="0"/>
      <w:marTop w:val="0"/>
      <w:marBottom w:val="0"/>
      <w:divBdr>
        <w:top w:val="none" w:sz="0" w:space="0" w:color="auto"/>
        <w:left w:val="none" w:sz="0" w:space="0" w:color="auto"/>
        <w:bottom w:val="none" w:sz="0" w:space="0" w:color="auto"/>
        <w:right w:val="none" w:sz="0" w:space="0" w:color="auto"/>
      </w:divBdr>
    </w:div>
    <w:div w:id="1615551515">
      <w:marLeft w:val="0"/>
      <w:marRight w:val="0"/>
      <w:marTop w:val="0"/>
      <w:marBottom w:val="0"/>
      <w:divBdr>
        <w:top w:val="none" w:sz="0" w:space="0" w:color="auto"/>
        <w:left w:val="none" w:sz="0" w:space="0" w:color="auto"/>
        <w:bottom w:val="none" w:sz="0" w:space="0" w:color="auto"/>
        <w:right w:val="none" w:sz="0" w:space="0" w:color="auto"/>
      </w:divBdr>
    </w:div>
    <w:div w:id="1615551516">
      <w:marLeft w:val="0"/>
      <w:marRight w:val="0"/>
      <w:marTop w:val="0"/>
      <w:marBottom w:val="0"/>
      <w:divBdr>
        <w:top w:val="none" w:sz="0" w:space="0" w:color="auto"/>
        <w:left w:val="none" w:sz="0" w:space="0" w:color="auto"/>
        <w:bottom w:val="none" w:sz="0" w:space="0" w:color="auto"/>
        <w:right w:val="none" w:sz="0" w:space="0" w:color="auto"/>
      </w:divBdr>
    </w:div>
    <w:div w:id="1615551517">
      <w:marLeft w:val="0"/>
      <w:marRight w:val="0"/>
      <w:marTop w:val="0"/>
      <w:marBottom w:val="0"/>
      <w:divBdr>
        <w:top w:val="none" w:sz="0" w:space="0" w:color="auto"/>
        <w:left w:val="none" w:sz="0" w:space="0" w:color="auto"/>
        <w:bottom w:val="none" w:sz="0" w:space="0" w:color="auto"/>
        <w:right w:val="none" w:sz="0" w:space="0" w:color="auto"/>
      </w:divBdr>
    </w:div>
    <w:div w:id="1615551518">
      <w:marLeft w:val="0"/>
      <w:marRight w:val="0"/>
      <w:marTop w:val="0"/>
      <w:marBottom w:val="0"/>
      <w:divBdr>
        <w:top w:val="none" w:sz="0" w:space="0" w:color="auto"/>
        <w:left w:val="none" w:sz="0" w:space="0" w:color="auto"/>
        <w:bottom w:val="none" w:sz="0" w:space="0" w:color="auto"/>
        <w:right w:val="none" w:sz="0" w:space="0" w:color="auto"/>
      </w:divBdr>
    </w:div>
    <w:div w:id="1615551519">
      <w:marLeft w:val="0"/>
      <w:marRight w:val="0"/>
      <w:marTop w:val="0"/>
      <w:marBottom w:val="0"/>
      <w:divBdr>
        <w:top w:val="none" w:sz="0" w:space="0" w:color="auto"/>
        <w:left w:val="none" w:sz="0" w:space="0" w:color="auto"/>
        <w:bottom w:val="none" w:sz="0" w:space="0" w:color="auto"/>
        <w:right w:val="none" w:sz="0" w:space="0" w:color="auto"/>
      </w:divBdr>
    </w:div>
    <w:div w:id="1615551520">
      <w:marLeft w:val="0"/>
      <w:marRight w:val="0"/>
      <w:marTop w:val="0"/>
      <w:marBottom w:val="0"/>
      <w:divBdr>
        <w:top w:val="none" w:sz="0" w:space="0" w:color="auto"/>
        <w:left w:val="none" w:sz="0" w:space="0" w:color="auto"/>
        <w:bottom w:val="none" w:sz="0" w:space="0" w:color="auto"/>
        <w:right w:val="none" w:sz="0" w:space="0" w:color="auto"/>
      </w:divBdr>
    </w:div>
    <w:div w:id="1615551521">
      <w:marLeft w:val="0"/>
      <w:marRight w:val="0"/>
      <w:marTop w:val="0"/>
      <w:marBottom w:val="0"/>
      <w:divBdr>
        <w:top w:val="none" w:sz="0" w:space="0" w:color="auto"/>
        <w:left w:val="none" w:sz="0" w:space="0" w:color="auto"/>
        <w:bottom w:val="none" w:sz="0" w:space="0" w:color="auto"/>
        <w:right w:val="none" w:sz="0" w:space="0" w:color="auto"/>
      </w:divBdr>
    </w:div>
    <w:div w:id="1615551522">
      <w:marLeft w:val="0"/>
      <w:marRight w:val="0"/>
      <w:marTop w:val="0"/>
      <w:marBottom w:val="0"/>
      <w:divBdr>
        <w:top w:val="none" w:sz="0" w:space="0" w:color="auto"/>
        <w:left w:val="none" w:sz="0" w:space="0" w:color="auto"/>
        <w:bottom w:val="none" w:sz="0" w:space="0" w:color="auto"/>
        <w:right w:val="none" w:sz="0" w:space="0" w:color="auto"/>
      </w:divBdr>
    </w:div>
    <w:div w:id="1615551523">
      <w:marLeft w:val="0"/>
      <w:marRight w:val="0"/>
      <w:marTop w:val="0"/>
      <w:marBottom w:val="0"/>
      <w:divBdr>
        <w:top w:val="none" w:sz="0" w:space="0" w:color="auto"/>
        <w:left w:val="none" w:sz="0" w:space="0" w:color="auto"/>
        <w:bottom w:val="none" w:sz="0" w:space="0" w:color="auto"/>
        <w:right w:val="none" w:sz="0" w:space="0" w:color="auto"/>
      </w:divBdr>
    </w:div>
    <w:div w:id="1615551524">
      <w:marLeft w:val="0"/>
      <w:marRight w:val="0"/>
      <w:marTop w:val="0"/>
      <w:marBottom w:val="0"/>
      <w:divBdr>
        <w:top w:val="none" w:sz="0" w:space="0" w:color="auto"/>
        <w:left w:val="none" w:sz="0" w:space="0" w:color="auto"/>
        <w:bottom w:val="none" w:sz="0" w:space="0" w:color="auto"/>
        <w:right w:val="none" w:sz="0" w:space="0" w:color="auto"/>
      </w:divBdr>
    </w:div>
    <w:div w:id="1615551525">
      <w:marLeft w:val="0"/>
      <w:marRight w:val="0"/>
      <w:marTop w:val="0"/>
      <w:marBottom w:val="0"/>
      <w:divBdr>
        <w:top w:val="none" w:sz="0" w:space="0" w:color="auto"/>
        <w:left w:val="none" w:sz="0" w:space="0" w:color="auto"/>
        <w:bottom w:val="none" w:sz="0" w:space="0" w:color="auto"/>
        <w:right w:val="none" w:sz="0" w:space="0" w:color="auto"/>
      </w:divBdr>
    </w:div>
    <w:div w:id="1615551526">
      <w:marLeft w:val="0"/>
      <w:marRight w:val="0"/>
      <w:marTop w:val="0"/>
      <w:marBottom w:val="0"/>
      <w:divBdr>
        <w:top w:val="none" w:sz="0" w:space="0" w:color="auto"/>
        <w:left w:val="none" w:sz="0" w:space="0" w:color="auto"/>
        <w:bottom w:val="none" w:sz="0" w:space="0" w:color="auto"/>
        <w:right w:val="none" w:sz="0" w:space="0" w:color="auto"/>
      </w:divBdr>
    </w:div>
    <w:div w:id="1615551527">
      <w:marLeft w:val="0"/>
      <w:marRight w:val="0"/>
      <w:marTop w:val="0"/>
      <w:marBottom w:val="0"/>
      <w:divBdr>
        <w:top w:val="none" w:sz="0" w:space="0" w:color="auto"/>
        <w:left w:val="none" w:sz="0" w:space="0" w:color="auto"/>
        <w:bottom w:val="none" w:sz="0" w:space="0" w:color="auto"/>
        <w:right w:val="none" w:sz="0" w:space="0" w:color="auto"/>
      </w:divBdr>
    </w:div>
    <w:div w:id="1615551528">
      <w:marLeft w:val="0"/>
      <w:marRight w:val="0"/>
      <w:marTop w:val="0"/>
      <w:marBottom w:val="0"/>
      <w:divBdr>
        <w:top w:val="none" w:sz="0" w:space="0" w:color="auto"/>
        <w:left w:val="none" w:sz="0" w:space="0" w:color="auto"/>
        <w:bottom w:val="none" w:sz="0" w:space="0" w:color="auto"/>
        <w:right w:val="none" w:sz="0" w:space="0" w:color="auto"/>
      </w:divBdr>
    </w:div>
    <w:div w:id="1615551529">
      <w:marLeft w:val="0"/>
      <w:marRight w:val="0"/>
      <w:marTop w:val="0"/>
      <w:marBottom w:val="0"/>
      <w:divBdr>
        <w:top w:val="none" w:sz="0" w:space="0" w:color="auto"/>
        <w:left w:val="none" w:sz="0" w:space="0" w:color="auto"/>
        <w:bottom w:val="none" w:sz="0" w:space="0" w:color="auto"/>
        <w:right w:val="none" w:sz="0" w:space="0" w:color="auto"/>
      </w:divBdr>
    </w:div>
    <w:div w:id="1615551530">
      <w:marLeft w:val="0"/>
      <w:marRight w:val="0"/>
      <w:marTop w:val="0"/>
      <w:marBottom w:val="0"/>
      <w:divBdr>
        <w:top w:val="none" w:sz="0" w:space="0" w:color="auto"/>
        <w:left w:val="none" w:sz="0" w:space="0" w:color="auto"/>
        <w:bottom w:val="none" w:sz="0" w:space="0" w:color="auto"/>
        <w:right w:val="none" w:sz="0" w:space="0" w:color="auto"/>
      </w:divBdr>
    </w:div>
    <w:div w:id="1615551531">
      <w:marLeft w:val="0"/>
      <w:marRight w:val="0"/>
      <w:marTop w:val="0"/>
      <w:marBottom w:val="0"/>
      <w:divBdr>
        <w:top w:val="none" w:sz="0" w:space="0" w:color="auto"/>
        <w:left w:val="none" w:sz="0" w:space="0" w:color="auto"/>
        <w:bottom w:val="none" w:sz="0" w:space="0" w:color="auto"/>
        <w:right w:val="none" w:sz="0" w:space="0" w:color="auto"/>
      </w:divBdr>
    </w:div>
    <w:div w:id="1615551532">
      <w:marLeft w:val="0"/>
      <w:marRight w:val="0"/>
      <w:marTop w:val="0"/>
      <w:marBottom w:val="0"/>
      <w:divBdr>
        <w:top w:val="none" w:sz="0" w:space="0" w:color="auto"/>
        <w:left w:val="none" w:sz="0" w:space="0" w:color="auto"/>
        <w:bottom w:val="none" w:sz="0" w:space="0" w:color="auto"/>
        <w:right w:val="none" w:sz="0" w:space="0" w:color="auto"/>
      </w:divBdr>
    </w:div>
    <w:div w:id="1615551533">
      <w:marLeft w:val="0"/>
      <w:marRight w:val="0"/>
      <w:marTop w:val="0"/>
      <w:marBottom w:val="0"/>
      <w:divBdr>
        <w:top w:val="none" w:sz="0" w:space="0" w:color="auto"/>
        <w:left w:val="none" w:sz="0" w:space="0" w:color="auto"/>
        <w:bottom w:val="none" w:sz="0" w:space="0" w:color="auto"/>
        <w:right w:val="none" w:sz="0" w:space="0" w:color="auto"/>
      </w:divBdr>
    </w:div>
    <w:div w:id="1615551534">
      <w:marLeft w:val="0"/>
      <w:marRight w:val="0"/>
      <w:marTop w:val="0"/>
      <w:marBottom w:val="0"/>
      <w:divBdr>
        <w:top w:val="none" w:sz="0" w:space="0" w:color="auto"/>
        <w:left w:val="none" w:sz="0" w:space="0" w:color="auto"/>
        <w:bottom w:val="none" w:sz="0" w:space="0" w:color="auto"/>
        <w:right w:val="none" w:sz="0" w:space="0" w:color="auto"/>
      </w:divBdr>
    </w:div>
    <w:div w:id="1615551535">
      <w:marLeft w:val="0"/>
      <w:marRight w:val="0"/>
      <w:marTop w:val="0"/>
      <w:marBottom w:val="0"/>
      <w:divBdr>
        <w:top w:val="none" w:sz="0" w:space="0" w:color="auto"/>
        <w:left w:val="none" w:sz="0" w:space="0" w:color="auto"/>
        <w:bottom w:val="none" w:sz="0" w:space="0" w:color="auto"/>
        <w:right w:val="none" w:sz="0" w:space="0" w:color="auto"/>
      </w:divBdr>
    </w:div>
    <w:div w:id="1615551536">
      <w:marLeft w:val="0"/>
      <w:marRight w:val="0"/>
      <w:marTop w:val="0"/>
      <w:marBottom w:val="0"/>
      <w:divBdr>
        <w:top w:val="none" w:sz="0" w:space="0" w:color="auto"/>
        <w:left w:val="none" w:sz="0" w:space="0" w:color="auto"/>
        <w:bottom w:val="none" w:sz="0" w:space="0" w:color="auto"/>
        <w:right w:val="none" w:sz="0" w:space="0" w:color="auto"/>
      </w:divBdr>
    </w:div>
    <w:div w:id="1615551537">
      <w:marLeft w:val="0"/>
      <w:marRight w:val="0"/>
      <w:marTop w:val="0"/>
      <w:marBottom w:val="0"/>
      <w:divBdr>
        <w:top w:val="none" w:sz="0" w:space="0" w:color="auto"/>
        <w:left w:val="none" w:sz="0" w:space="0" w:color="auto"/>
        <w:bottom w:val="none" w:sz="0" w:space="0" w:color="auto"/>
        <w:right w:val="none" w:sz="0" w:space="0" w:color="auto"/>
      </w:divBdr>
    </w:div>
    <w:div w:id="1615551538">
      <w:marLeft w:val="0"/>
      <w:marRight w:val="0"/>
      <w:marTop w:val="0"/>
      <w:marBottom w:val="0"/>
      <w:divBdr>
        <w:top w:val="none" w:sz="0" w:space="0" w:color="auto"/>
        <w:left w:val="none" w:sz="0" w:space="0" w:color="auto"/>
        <w:bottom w:val="none" w:sz="0" w:space="0" w:color="auto"/>
        <w:right w:val="none" w:sz="0" w:space="0" w:color="auto"/>
      </w:divBdr>
    </w:div>
    <w:div w:id="1615551539">
      <w:marLeft w:val="0"/>
      <w:marRight w:val="0"/>
      <w:marTop w:val="0"/>
      <w:marBottom w:val="0"/>
      <w:divBdr>
        <w:top w:val="none" w:sz="0" w:space="0" w:color="auto"/>
        <w:left w:val="none" w:sz="0" w:space="0" w:color="auto"/>
        <w:bottom w:val="none" w:sz="0" w:space="0" w:color="auto"/>
        <w:right w:val="none" w:sz="0" w:space="0" w:color="auto"/>
      </w:divBdr>
    </w:div>
    <w:div w:id="1615551540">
      <w:marLeft w:val="0"/>
      <w:marRight w:val="0"/>
      <w:marTop w:val="0"/>
      <w:marBottom w:val="0"/>
      <w:divBdr>
        <w:top w:val="none" w:sz="0" w:space="0" w:color="auto"/>
        <w:left w:val="none" w:sz="0" w:space="0" w:color="auto"/>
        <w:bottom w:val="none" w:sz="0" w:space="0" w:color="auto"/>
        <w:right w:val="none" w:sz="0" w:space="0" w:color="auto"/>
      </w:divBdr>
    </w:div>
    <w:div w:id="1615551541">
      <w:marLeft w:val="0"/>
      <w:marRight w:val="0"/>
      <w:marTop w:val="0"/>
      <w:marBottom w:val="0"/>
      <w:divBdr>
        <w:top w:val="none" w:sz="0" w:space="0" w:color="auto"/>
        <w:left w:val="none" w:sz="0" w:space="0" w:color="auto"/>
        <w:bottom w:val="none" w:sz="0" w:space="0" w:color="auto"/>
        <w:right w:val="none" w:sz="0" w:space="0" w:color="auto"/>
      </w:divBdr>
    </w:div>
    <w:div w:id="1615551542">
      <w:marLeft w:val="0"/>
      <w:marRight w:val="0"/>
      <w:marTop w:val="0"/>
      <w:marBottom w:val="0"/>
      <w:divBdr>
        <w:top w:val="none" w:sz="0" w:space="0" w:color="auto"/>
        <w:left w:val="none" w:sz="0" w:space="0" w:color="auto"/>
        <w:bottom w:val="none" w:sz="0" w:space="0" w:color="auto"/>
        <w:right w:val="none" w:sz="0" w:space="0" w:color="auto"/>
      </w:divBdr>
    </w:div>
    <w:div w:id="1615551543">
      <w:marLeft w:val="0"/>
      <w:marRight w:val="0"/>
      <w:marTop w:val="0"/>
      <w:marBottom w:val="0"/>
      <w:divBdr>
        <w:top w:val="none" w:sz="0" w:space="0" w:color="auto"/>
        <w:left w:val="none" w:sz="0" w:space="0" w:color="auto"/>
        <w:bottom w:val="none" w:sz="0" w:space="0" w:color="auto"/>
        <w:right w:val="none" w:sz="0" w:space="0" w:color="auto"/>
      </w:divBdr>
    </w:div>
    <w:div w:id="1615551544">
      <w:marLeft w:val="0"/>
      <w:marRight w:val="0"/>
      <w:marTop w:val="0"/>
      <w:marBottom w:val="0"/>
      <w:divBdr>
        <w:top w:val="none" w:sz="0" w:space="0" w:color="auto"/>
        <w:left w:val="none" w:sz="0" w:space="0" w:color="auto"/>
        <w:bottom w:val="none" w:sz="0" w:space="0" w:color="auto"/>
        <w:right w:val="none" w:sz="0" w:space="0" w:color="auto"/>
      </w:divBdr>
    </w:div>
    <w:div w:id="1615551545">
      <w:marLeft w:val="0"/>
      <w:marRight w:val="0"/>
      <w:marTop w:val="0"/>
      <w:marBottom w:val="0"/>
      <w:divBdr>
        <w:top w:val="none" w:sz="0" w:space="0" w:color="auto"/>
        <w:left w:val="none" w:sz="0" w:space="0" w:color="auto"/>
        <w:bottom w:val="none" w:sz="0" w:space="0" w:color="auto"/>
        <w:right w:val="none" w:sz="0" w:space="0" w:color="auto"/>
      </w:divBdr>
    </w:div>
    <w:div w:id="1615551546">
      <w:marLeft w:val="0"/>
      <w:marRight w:val="0"/>
      <w:marTop w:val="0"/>
      <w:marBottom w:val="0"/>
      <w:divBdr>
        <w:top w:val="none" w:sz="0" w:space="0" w:color="auto"/>
        <w:left w:val="none" w:sz="0" w:space="0" w:color="auto"/>
        <w:bottom w:val="none" w:sz="0" w:space="0" w:color="auto"/>
        <w:right w:val="none" w:sz="0" w:space="0" w:color="auto"/>
      </w:divBdr>
    </w:div>
    <w:div w:id="1615551547">
      <w:marLeft w:val="0"/>
      <w:marRight w:val="0"/>
      <w:marTop w:val="0"/>
      <w:marBottom w:val="0"/>
      <w:divBdr>
        <w:top w:val="none" w:sz="0" w:space="0" w:color="auto"/>
        <w:left w:val="none" w:sz="0" w:space="0" w:color="auto"/>
        <w:bottom w:val="none" w:sz="0" w:space="0" w:color="auto"/>
        <w:right w:val="none" w:sz="0" w:space="0" w:color="auto"/>
      </w:divBdr>
    </w:div>
    <w:div w:id="1615551548">
      <w:marLeft w:val="0"/>
      <w:marRight w:val="0"/>
      <w:marTop w:val="0"/>
      <w:marBottom w:val="0"/>
      <w:divBdr>
        <w:top w:val="none" w:sz="0" w:space="0" w:color="auto"/>
        <w:left w:val="none" w:sz="0" w:space="0" w:color="auto"/>
        <w:bottom w:val="none" w:sz="0" w:space="0" w:color="auto"/>
        <w:right w:val="none" w:sz="0" w:space="0" w:color="auto"/>
      </w:divBdr>
    </w:div>
    <w:div w:id="1615551549">
      <w:marLeft w:val="0"/>
      <w:marRight w:val="0"/>
      <w:marTop w:val="0"/>
      <w:marBottom w:val="0"/>
      <w:divBdr>
        <w:top w:val="none" w:sz="0" w:space="0" w:color="auto"/>
        <w:left w:val="none" w:sz="0" w:space="0" w:color="auto"/>
        <w:bottom w:val="none" w:sz="0" w:space="0" w:color="auto"/>
        <w:right w:val="none" w:sz="0" w:space="0" w:color="auto"/>
      </w:divBdr>
    </w:div>
    <w:div w:id="1615551550">
      <w:marLeft w:val="0"/>
      <w:marRight w:val="0"/>
      <w:marTop w:val="0"/>
      <w:marBottom w:val="0"/>
      <w:divBdr>
        <w:top w:val="none" w:sz="0" w:space="0" w:color="auto"/>
        <w:left w:val="none" w:sz="0" w:space="0" w:color="auto"/>
        <w:bottom w:val="none" w:sz="0" w:space="0" w:color="auto"/>
        <w:right w:val="none" w:sz="0" w:space="0" w:color="auto"/>
      </w:divBdr>
    </w:div>
    <w:div w:id="1615551551">
      <w:marLeft w:val="0"/>
      <w:marRight w:val="0"/>
      <w:marTop w:val="0"/>
      <w:marBottom w:val="0"/>
      <w:divBdr>
        <w:top w:val="none" w:sz="0" w:space="0" w:color="auto"/>
        <w:left w:val="none" w:sz="0" w:space="0" w:color="auto"/>
        <w:bottom w:val="none" w:sz="0" w:space="0" w:color="auto"/>
        <w:right w:val="none" w:sz="0" w:space="0" w:color="auto"/>
      </w:divBdr>
    </w:div>
    <w:div w:id="1615551552">
      <w:marLeft w:val="0"/>
      <w:marRight w:val="0"/>
      <w:marTop w:val="0"/>
      <w:marBottom w:val="0"/>
      <w:divBdr>
        <w:top w:val="none" w:sz="0" w:space="0" w:color="auto"/>
        <w:left w:val="none" w:sz="0" w:space="0" w:color="auto"/>
        <w:bottom w:val="none" w:sz="0" w:space="0" w:color="auto"/>
        <w:right w:val="none" w:sz="0" w:space="0" w:color="auto"/>
      </w:divBdr>
    </w:div>
    <w:div w:id="1615551553">
      <w:marLeft w:val="0"/>
      <w:marRight w:val="0"/>
      <w:marTop w:val="0"/>
      <w:marBottom w:val="0"/>
      <w:divBdr>
        <w:top w:val="none" w:sz="0" w:space="0" w:color="auto"/>
        <w:left w:val="none" w:sz="0" w:space="0" w:color="auto"/>
        <w:bottom w:val="none" w:sz="0" w:space="0" w:color="auto"/>
        <w:right w:val="none" w:sz="0" w:space="0" w:color="auto"/>
      </w:divBdr>
    </w:div>
    <w:div w:id="1615551554">
      <w:marLeft w:val="0"/>
      <w:marRight w:val="0"/>
      <w:marTop w:val="0"/>
      <w:marBottom w:val="0"/>
      <w:divBdr>
        <w:top w:val="none" w:sz="0" w:space="0" w:color="auto"/>
        <w:left w:val="none" w:sz="0" w:space="0" w:color="auto"/>
        <w:bottom w:val="none" w:sz="0" w:space="0" w:color="auto"/>
        <w:right w:val="none" w:sz="0" w:space="0" w:color="auto"/>
      </w:divBdr>
    </w:div>
    <w:div w:id="1615551555">
      <w:marLeft w:val="0"/>
      <w:marRight w:val="0"/>
      <w:marTop w:val="0"/>
      <w:marBottom w:val="0"/>
      <w:divBdr>
        <w:top w:val="none" w:sz="0" w:space="0" w:color="auto"/>
        <w:left w:val="none" w:sz="0" w:space="0" w:color="auto"/>
        <w:bottom w:val="none" w:sz="0" w:space="0" w:color="auto"/>
        <w:right w:val="none" w:sz="0" w:space="0" w:color="auto"/>
      </w:divBdr>
    </w:div>
    <w:div w:id="1615551556">
      <w:marLeft w:val="0"/>
      <w:marRight w:val="0"/>
      <w:marTop w:val="0"/>
      <w:marBottom w:val="0"/>
      <w:divBdr>
        <w:top w:val="none" w:sz="0" w:space="0" w:color="auto"/>
        <w:left w:val="none" w:sz="0" w:space="0" w:color="auto"/>
        <w:bottom w:val="none" w:sz="0" w:space="0" w:color="auto"/>
        <w:right w:val="none" w:sz="0" w:space="0" w:color="auto"/>
      </w:divBdr>
    </w:div>
    <w:div w:id="1615551557">
      <w:marLeft w:val="0"/>
      <w:marRight w:val="0"/>
      <w:marTop w:val="0"/>
      <w:marBottom w:val="0"/>
      <w:divBdr>
        <w:top w:val="none" w:sz="0" w:space="0" w:color="auto"/>
        <w:left w:val="none" w:sz="0" w:space="0" w:color="auto"/>
        <w:bottom w:val="none" w:sz="0" w:space="0" w:color="auto"/>
        <w:right w:val="none" w:sz="0" w:space="0" w:color="auto"/>
      </w:divBdr>
    </w:div>
    <w:div w:id="1615551558">
      <w:marLeft w:val="0"/>
      <w:marRight w:val="0"/>
      <w:marTop w:val="0"/>
      <w:marBottom w:val="0"/>
      <w:divBdr>
        <w:top w:val="none" w:sz="0" w:space="0" w:color="auto"/>
        <w:left w:val="none" w:sz="0" w:space="0" w:color="auto"/>
        <w:bottom w:val="none" w:sz="0" w:space="0" w:color="auto"/>
        <w:right w:val="none" w:sz="0" w:space="0" w:color="auto"/>
      </w:divBdr>
    </w:div>
    <w:div w:id="1615551559">
      <w:marLeft w:val="0"/>
      <w:marRight w:val="0"/>
      <w:marTop w:val="0"/>
      <w:marBottom w:val="0"/>
      <w:divBdr>
        <w:top w:val="none" w:sz="0" w:space="0" w:color="auto"/>
        <w:left w:val="none" w:sz="0" w:space="0" w:color="auto"/>
        <w:bottom w:val="none" w:sz="0" w:space="0" w:color="auto"/>
        <w:right w:val="none" w:sz="0" w:space="0" w:color="auto"/>
      </w:divBdr>
    </w:div>
    <w:div w:id="1615551560">
      <w:marLeft w:val="0"/>
      <w:marRight w:val="0"/>
      <w:marTop w:val="0"/>
      <w:marBottom w:val="0"/>
      <w:divBdr>
        <w:top w:val="none" w:sz="0" w:space="0" w:color="auto"/>
        <w:left w:val="none" w:sz="0" w:space="0" w:color="auto"/>
        <w:bottom w:val="none" w:sz="0" w:space="0" w:color="auto"/>
        <w:right w:val="none" w:sz="0" w:space="0" w:color="auto"/>
      </w:divBdr>
    </w:div>
    <w:div w:id="1615551561">
      <w:marLeft w:val="0"/>
      <w:marRight w:val="0"/>
      <w:marTop w:val="0"/>
      <w:marBottom w:val="0"/>
      <w:divBdr>
        <w:top w:val="none" w:sz="0" w:space="0" w:color="auto"/>
        <w:left w:val="none" w:sz="0" w:space="0" w:color="auto"/>
        <w:bottom w:val="none" w:sz="0" w:space="0" w:color="auto"/>
        <w:right w:val="none" w:sz="0" w:space="0" w:color="auto"/>
      </w:divBdr>
    </w:div>
    <w:div w:id="1615551562">
      <w:marLeft w:val="0"/>
      <w:marRight w:val="0"/>
      <w:marTop w:val="0"/>
      <w:marBottom w:val="0"/>
      <w:divBdr>
        <w:top w:val="none" w:sz="0" w:space="0" w:color="auto"/>
        <w:left w:val="none" w:sz="0" w:space="0" w:color="auto"/>
        <w:bottom w:val="none" w:sz="0" w:space="0" w:color="auto"/>
        <w:right w:val="none" w:sz="0" w:space="0" w:color="auto"/>
      </w:divBdr>
    </w:div>
    <w:div w:id="1615551563">
      <w:marLeft w:val="0"/>
      <w:marRight w:val="0"/>
      <w:marTop w:val="0"/>
      <w:marBottom w:val="0"/>
      <w:divBdr>
        <w:top w:val="none" w:sz="0" w:space="0" w:color="auto"/>
        <w:left w:val="none" w:sz="0" w:space="0" w:color="auto"/>
        <w:bottom w:val="none" w:sz="0" w:space="0" w:color="auto"/>
        <w:right w:val="none" w:sz="0" w:space="0" w:color="auto"/>
      </w:divBdr>
    </w:div>
    <w:div w:id="1615551564">
      <w:marLeft w:val="0"/>
      <w:marRight w:val="0"/>
      <w:marTop w:val="0"/>
      <w:marBottom w:val="0"/>
      <w:divBdr>
        <w:top w:val="none" w:sz="0" w:space="0" w:color="auto"/>
        <w:left w:val="none" w:sz="0" w:space="0" w:color="auto"/>
        <w:bottom w:val="none" w:sz="0" w:space="0" w:color="auto"/>
        <w:right w:val="none" w:sz="0" w:space="0" w:color="auto"/>
      </w:divBdr>
    </w:div>
    <w:div w:id="1615551565">
      <w:marLeft w:val="0"/>
      <w:marRight w:val="0"/>
      <w:marTop w:val="0"/>
      <w:marBottom w:val="0"/>
      <w:divBdr>
        <w:top w:val="none" w:sz="0" w:space="0" w:color="auto"/>
        <w:left w:val="none" w:sz="0" w:space="0" w:color="auto"/>
        <w:bottom w:val="none" w:sz="0" w:space="0" w:color="auto"/>
        <w:right w:val="none" w:sz="0" w:space="0" w:color="auto"/>
      </w:divBdr>
    </w:div>
    <w:div w:id="1615551566">
      <w:marLeft w:val="0"/>
      <w:marRight w:val="0"/>
      <w:marTop w:val="0"/>
      <w:marBottom w:val="0"/>
      <w:divBdr>
        <w:top w:val="none" w:sz="0" w:space="0" w:color="auto"/>
        <w:left w:val="none" w:sz="0" w:space="0" w:color="auto"/>
        <w:bottom w:val="none" w:sz="0" w:space="0" w:color="auto"/>
        <w:right w:val="none" w:sz="0" w:space="0" w:color="auto"/>
      </w:divBdr>
    </w:div>
    <w:div w:id="1615551567">
      <w:marLeft w:val="0"/>
      <w:marRight w:val="0"/>
      <w:marTop w:val="0"/>
      <w:marBottom w:val="0"/>
      <w:divBdr>
        <w:top w:val="none" w:sz="0" w:space="0" w:color="auto"/>
        <w:left w:val="none" w:sz="0" w:space="0" w:color="auto"/>
        <w:bottom w:val="none" w:sz="0" w:space="0" w:color="auto"/>
        <w:right w:val="none" w:sz="0" w:space="0" w:color="auto"/>
      </w:divBdr>
    </w:div>
    <w:div w:id="1615551568">
      <w:marLeft w:val="0"/>
      <w:marRight w:val="0"/>
      <w:marTop w:val="0"/>
      <w:marBottom w:val="0"/>
      <w:divBdr>
        <w:top w:val="none" w:sz="0" w:space="0" w:color="auto"/>
        <w:left w:val="none" w:sz="0" w:space="0" w:color="auto"/>
        <w:bottom w:val="none" w:sz="0" w:space="0" w:color="auto"/>
        <w:right w:val="none" w:sz="0" w:space="0" w:color="auto"/>
      </w:divBdr>
    </w:div>
    <w:div w:id="1615551569">
      <w:marLeft w:val="0"/>
      <w:marRight w:val="0"/>
      <w:marTop w:val="0"/>
      <w:marBottom w:val="0"/>
      <w:divBdr>
        <w:top w:val="none" w:sz="0" w:space="0" w:color="auto"/>
        <w:left w:val="none" w:sz="0" w:space="0" w:color="auto"/>
        <w:bottom w:val="none" w:sz="0" w:space="0" w:color="auto"/>
        <w:right w:val="none" w:sz="0" w:space="0" w:color="auto"/>
      </w:divBdr>
    </w:div>
    <w:div w:id="1615551570">
      <w:marLeft w:val="0"/>
      <w:marRight w:val="0"/>
      <w:marTop w:val="0"/>
      <w:marBottom w:val="0"/>
      <w:divBdr>
        <w:top w:val="none" w:sz="0" w:space="0" w:color="auto"/>
        <w:left w:val="none" w:sz="0" w:space="0" w:color="auto"/>
        <w:bottom w:val="none" w:sz="0" w:space="0" w:color="auto"/>
        <w:right w:val="none" w:sz="0" w:space="0" w:color="auto"/>
      </w:divBdr>
    </w:div>
    <w:div w:id="1615551571">
      <w:marLeft w:val="0"/>
      <w:marRight w:val="0"/>
      <w:marTop w:val="0"/>
      <w:marBottom w:val="0"/>
      <w:divBdr>
        <w:top w:val="none" w:sz="0" w:space="0" w:color="auto"/>
        <w:left w:val="none" w:sz="0" w:space="0" w:color="auto"/>
        <w:bottom w:val="none" w:sz="0" w:space="0" w:color="auto"/>
        <w:right w:val="none" w:sz="0" w:space="0" w:color="auto"/>
      </w:divBdr>
    </w:div>
    <w:div w:id="1615551572">
      <w:marLeft w:val="0"/>
      <w:marRight w:val="0"/>
      <w:marTop w:val="0"/>
      <w:marBottom w:val="0"/>
      <w:divBdr>
        <w:top w:val="none" w:sz="0" w:space="0" w:color="auto"/>
        <w:left w:val="none" w:sz="0" w:space="0" w:color="auto"/>
        <w:bottom w:val="none" w:sz="0" w:space="0" w:color="auto"/>
        <w:right w:val="none" w:sz="0" w:space="0" w:color="auto"/>
      </w:divBdr>
    </w:div>
    <w:div w:id="1742175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1576-1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zakon.rada.gov.ua/laws/show/1952-15" TargetMode="External"/><Relationship Id="rId4" Type="http://schemas.openxmlformats.org/officeDocument/2006/relationships/settings" Target="settings.xml"/><Relationship Id="rId9" Type="http://schemas.openxmlformats.org/officeDocument/2006/relationships/hyperlink" Target="http://zakon.rada.gov.ua/laws/show/1576-1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0CEC1-F557-4F63-9674-A5D18C2FA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49</Pages>
  <Words>71162</Words>
  <Characters>40563</Characters>
  <Application>Microsoft Office Word</Application>
  <DocSecurity>0</DocSecurity>
  <Lines>338</Lines>
  <Paragraphs>223</Paragraphs>
  <ScaleCrop>false</ScaleCrop>
  <HeadingPairs>
    <vt:vector size="6" baseType="variant">
      <vt:variant>
        <vt:lpstr>Title</vt:lpstr>
      </vt:variant>
      <vt:variant>
        <vt:i4>1</vt:i4>
      </vt:variant>
      <vt:variant>
        <vt:lpstr>Название</vt:lpstr>
      </vt:variant>
      <vt:variant>
        <vt:i4>1</vt:i4>
      </vt:variant>
      <vt:variant>
        <vt:lpstr>Назва</vt:lpstr>
      </vt:variant>
      <vt:variant>
        <vt:i4>1</vt:i4>
      </vt:variant>
    </vt:vector>
  </HeadingPairs>
  <TitlesOfParts>
    <vt:vector size="3" baseType="lpstr">
      <vt:lpstr/>
      <vt:lpstr/>
      <vt:lpstr/>
    </vt:vector>
  </TitlesOfParts>
  <Company>diakov.net</Company>
  <LinksUpToDate>false</LinksUpToDate>
  <CharactersWithSpaces>111502</CharactersWithSpaces>
  <SharedDoc>false</SharedDoc>
  <HLinks>
    <vt:vector size="186" baseType="variant">
      <vt:variant>
        <vt:i4>8061049</vt:i4>
      </vt:variant>
      <vt:variant>
        <vt:i4>90</vt:i4>
      </vt:variant>
      <vt:variant>
        <vt:i4>0</vt:i4>
      </vt:variant>
      <vt:variant>
        <vt:i4>5</vt:i4>
      </vt:variant>
      <vt:variant>
        <vt:lpwstr>http://zakon.rada.gov.ua/laws/show/1952-15</vt:lpwstr>
      </vt:variant>
      <vt:variant>
        <vt:lpwstr/>
      </vt:variant>
      <vt:variant>
        <vt:i4>8061049</vt:i4>
      </vt:variant>
      <vt:variant>
        <vt:i4>87</vt:i4>
      </vt:variant>
      <vt:variant>
        <vt:i4>0</vt:i4>
      </vt:variant>
      <vt:variant>
        <vt:i4>5</vt:i4>
      </vt:variant>
      <vt:variant>
        <vt:lpwstr>http://zakon.rada.gov.ua/laws/show/1952-15</vt:lpwstr>
      </vt:variant>
      <vt:variant>
        <vt:lpwstr/>
      </vt:variant>
      <vt:variant>
        <vt:i4>327707</vt:i4>
      </vt:variant>
      <vt:variant>
        <vt:i4>84</vt:i4>
      </vt:variant>
      <vt:variant>
        <vt:i4>0</vt:i4>
      </vt:variant>
      <vt:variant>
        <vt:i4>5</vt:i4>
      </vt:variant>
      <vt:variant>
        <vt:lpwstr>http://zakon0.rada.gov.ua/laws/show/1932-12/paran138</vt:lpwstr>
      </vt:variant>
      <vt:variant>
        <vt:lpwstr>n138</vt:lpwstr>
      </vt:variant>
      <vt:variant>
        <vt:i4>2293802</vt:i4>
      </vt:variant>
      <vt:variant>
        <vt:i4>81</vt:i4>
      </vt:variant>
      <vt:variant>
        <vt:i4>0</vt:i4>
      </vt:variant>
      <vt:variant>
        <vt:i4>5</vt:i4>
      </vt:variant>
      <vt:variant>
        <vt:lpwstr>http://zakon0.rada.gov.ua/laws/show/2210-14</vt:lpwstr>
      </vt:variant>
      <vt:variant>
        <vt:lpwstr/>
      </vt:variant>
      <vt:variant>
        <vt:i4>327707</vt:i4>
      </vt:variant>
      <vt:variant>
        <vt:i4>78</vt:i4>
      </vt:variant>
      <vt:variant>
        <vt:i4>0</vt:i4>
      </vt:variant>
      <vt:variant>
        <vt:i4>5</vt:i4>
      </vt:variant>
      <vt:variant>
        <vt:lpwstr>http://zakon0.rada.gov.ua/laws/show/1932-12/paran138</vt:lpwstr>
      </vt:variant>
      <vt:variant>
        <vt:lpwstr>n138</vt:lpwstr>
      </vt:variant>
      <vt:variant>
        <vt:i4>2293802</vt:i4>
      </vt:variant>
      <vt:variant>
        <vt:i4>75</vt:i4>
      </vt:variant>
      <vt:variant>
        <vt:i4>0</vt:i4>
      </vt:variant>
      <vt:variant>
        <vt:i4>5</vt:i4>
      </vt:variant>
      <vt:variant>
        <vt:lpwstr>http://zakon0.rada.gov.ua/laws/show/2210-14</vt:lpwstr>
      </vt:variant>
      <vt:variant>
        <vt:lpwstr/>
      </vt:variant>
      <vt:variant>
        <vt:i4>8192043</vt:i4>
      </vt:variant>
      <vt:variant>
        <vt:i4>72</vt:i4>
      </vt:variant>
      <vt:variant>
        <vt:i4>0</vt:i4>
      </vt:variant>
      <vt:variant>
        <vt:i4>5</vt:i4>
      </vt:variant>
      <vt:variant>
        <vt:lpwstr>http://zakon.rada.gov.ua/laws/show/3613-17</vt:lpwstr>
      </vt:variant>
      <vt:variant>
        <vt:lpwstr>n426</vt:lpwstr>
      </vt:variant>
      <vt:variant>
        <vt:i4>7995427</vt:i4>
      </vt:variant>
      <vt:variant>
        <vt:i4>69</vt:i4>
      </vt:variant>
      <vt:variant>
        <vt:i4>0</vt:i4>
      </vt:variant>
      <vt:variant>
        <vt:i4>5</vt:i4>
      </vt:variant>
      <vt:variant>
        <vt:lpwstr>http://zakon.rada.gov.ua/laws/show/1952-15</vt:lpwstr>
      </vt:variant>
      <vt:variant>
        <vt:lpwstr>n342</vt:lpwstr>
      </vt:variant>
      <vt:variant>
        <vt:i4>5439552</vt:i4>
      </vt:variant>
      <vt:variant>
        <vt:i4>66</vt:i4>
      </vt:variant>
      <vt:variant>
        <vt:i4>0</vt:i4>
      </vt:variant>
      <vt:variant>
        <vt:i4>5</vt:i4>
      </vt:variant>
      <vt:variant>
        <vt:lpwstr>http://zakon.rada.gov.ua/laws/show/509-2017-%D0%BF</vt:lpwstr>
      </vt:variant>
      <vt:variant>
        <vt:lpwstr>n11</vt:lpwstr>
      </vt:variant>
      <vt:variant>
        <vt:i4>4063350</vt:i4>
      </vt:variant>
      <vt:variant>
        <vt:i4>63</vt:i4>
      </vt:variant>
      <vt:variant>
        <vt:i4>0</vt:i4>
      </vt:variant>
      <vt:variant>
        <vt:i4>5</vt:i4>
      </vt:variant>
      <vt:variant>
        <vt:lpwstr>http://zakon.rada.gov.ua/laws/show/1127-2015-%D0%BF</vt:lpwstr>
      </vt:variant>
      <vt:variant>
        <vt:lpwstr>n326</vt:lpwstr>
      </vt:variant>
      <vt:variant>
        <vt:i4>3670131</vt:i4>
      </vt:variant>
      <vt:variant>
        <vt:i4>60</vt:i4>
      </vt:variant>
      <vt:variant>
        <vt:i4>0</vt:i4>
      </vt:variant>
      <vt:variant>
        <vt:i4>5</vt:i4>
      </vt:variant>
      <vt:variant>
        <vt:lpwstr>http://zakon.rada.gov.ua/laws/show/1127-2015-%D0%BF</vt:lpwstr>
      </vt:variant>
      <vt:variant>
        <vt:lpwstr>n271</vt:lpwstr>
      </vt:variant>
      <vt:variant>
        <vt:i4>7929894</vt:i4>
      </vt:variant>
      <vt:variant>
        <vt:i4>57</vt:i4>
      </vt:variant>
      <vt:variant>
        <vt:i4>0</vt:i4>
      </vt:variant>
      <vt:variant>
        <vt:i4>5</vt:i4>
      </vt:variant>
      <vt:variant>
        <vt:lpwstr>http://zakon.rada.gov.ua/laws/show/1952-15</vt:lpwstr>
      </vt:variant>
      <vt:variant>
        <vt:lpwstr>n416</vt:lpwstr>
      </vt:variant>
      <vt:variant>
        <vt:i4>7995430</vt:i4>
      </vt:variant>
      <vt:variant>
        <vt:i4>54</vt:i4>
      </vt:variant>
      <vt:variant>
        <vt:i4>0</vt:i4>
      </vt:variant>
      <vt:variant>
        <vt:i4>5</vt:i4>
      </vt:variant>
      <vt:variant>
        <vt:lpwstr>http://zakon.rada.gov.ua/laws/show/1952-15</vt:lpwstr>
      </vt:variant>
      <vt:variant>
        <vt:lpwstr>n415</vt:lpwstr>
      </vt:variant>
      <vt:variant>
        <vt:i4>7864358</vt:i4>
      </vt:variant>
      <vt:variant>
        <vt:i4>51</vt:i4>
      </vt:variant>
      <vt:variant>
        <vt:i4>0</vt:i4>
      </vt:variant>
      <vt:variant>
        <vt:i4>5</vt:i4>
      </vt:variant>
      <vt:variant>
        <vt:lpwstr>http://zakon.rada.gov.ua/laws/show/1952-15</vt:lpwstr>
      </vt:variant>
      <vt:variant>
        <vt:lpwstr>n417</vt:lpwstr>
      </vt:variant>
      <vt:variant>
        <vt:i4>7864357</vt:i4>
      </vt:variant>
      <vt:variant>
        <vt:i4>48</vt:i4>
      </vt:variant>
      <vt:variant>
        <vt:i4>0</vt:i4>
      </vt:variant>
      <vt:variant>
        <vt:i4>5</vt:i4>
      </vt:variant>
      <vt:variant>
        <vt:lpwstr>http://zakon.rada.gov.ua/laws/show/1952-15</vt:lpwstr>
      </vt:variant>
      <vt:variant>
        <vt:lpwstr>n122</vt:lpwstr>
      </vt:variant>
      <vt:variant>
        <vt:i4>5570572</vt:i4>
      </vt:variant>
      <vt:variant>
        <vt:i4>45</vt:i4>
      </vt:variant>
      <vt:variant>
        <vt:i4>0</vt:i4>
      </vt:variant>
      <vt:variant>
        <vt:i4>5</vt:i4>
      </vt:variant>
      <vt:variant>
        <vt:lpwstr>http://zakon.rada.gov.ua/laws/show/755-15</vt:lpwstr>
      </vt:variant>
      <vt:variant>
        <vt:lpwstr>n697</vt:lpwstr>
      </vt:variant>
      <vt:variant>
        <vt:i4>5373958</vt:i4>
      </vt:variant>
      <vt:variant>
        <vt:i4>42</vt:i4>
      </vt:variant>
      <vt:variant>
        <vt:i4>0</vt:i4>
      </vt:variant>
      <vt:variant>
        <vt:i4>5</vt:i4>
      </vt:variant>
      <vt:variant>
        <vt:lpwstr>http://zakon.rada.gov.ua/laws/show/755-15</vt:lpwstr>
      </vt:variant>
      <vt:variant>
        <vt:lpwstr>n432</vt:lpwstr>
      </vt:variant>
      <vt:variant>
        <vt:i4>5636098</vt:i4>
      </vt:variant>
      <vt:variant>
        <vt:i4>39</vt:i4>
      </vt:variant>
      <vt:variant>
        <vt:i4>0</vt:i4>
      </vt:variant>
      <vt:variant>
        <vt:i4>5</vt:i4>
      </vt:variant>
      <vt:variant>
        <vt:lpwstr>http://zakon.rada.gov.ua/laws/show/755-15</vt:lpwstr>
      </vt:variant>
      <vt:variant>
        <vt:lpwstr>n476</vt:lpwstr>
      </vt:variant>
      <vt:variant>
        <vt:i4>5701637</vt:i4>
      </vt:variant>
      <vt:variant>
        <vt:i4>36</vt:i4>
      </vt:variant>
      <vt:variant>
        <vt:i4>0</vt:i4>
      </vt:variant>
      <vt:variant>
        <vt:i4>5</vt:i4>
      </vt:variant>
      <vt:variant>
        <vt:lpwstr>http://zakon.rada.gov.ua/laws/show/755-15</vt:lpwstr>
      </vt:variant>
      <vt:variant>
        <vt:lpwstr>n1020</vt:lpwstr>
      </vt:variant>
      <vt:variant>
        <vt:i4>5701637</vt:i4>
      </vt:variant>
      <vt:variant>
        <vt:i4>33</vt:i4>
      </vt:variant>
      <vt:variant>
        <vt:i4>0</vt:i4>
      </vt:variant>
      <vt:variant>
        <vt:i4>5</vt:i4>
      </vt:variant>
      <vt:variant>
        <vt:lpwstr>http://zakon.rada.gov.ua/laws/show/755-15</vt:lpwstr>
      </vt:variant>
      <vt:variant>
        <vt:lpwstr>n1020</vt:lpwstr>
      </vt:variant>
      <vt:variant>
        <vt:i4>5701637</vt:i4>
      </vt:variant>
      <vt:variant>
        <vt:i4>30</vt:i4>
      </vt:variant>
      <vt:variant>
        <vt:i4>0</vt:i4>
      </vt:variant>
      <vt:variant>
        <vt:i4>5</vt:i4>
      </vt:variant>
      <vt:variant>
        <vt:lpwstr>http://zakon.rada.gov.ua/laws/show/755-15</vt:lpwstr>
      </vt:variant>
      <vt:variant>
        <vt:lpwstr>n1020</vt:lpwstr>
      </vt:variant>
      <vt:variant>
        <vt:i4>5636098</vt:i4>
      </vt:variant>
      <vt:variant>
        <vt:i4>27</vt:i4>
      </vt:variant>
      <vt:variant>
        <vt:i4>0</vt:i4>
      </vt:variant>
      <vt:variant>
        <vt:i4>5</vt:i4>
      </vt:variant>
      <vt:variant>
        <vt:lpwstr>http://zakon.rada.gov.ua/laws/show/436-15</vt:lpwstr>
      </vt:variant>
      <vt:variant>
        <vt:lpwstr>n416</vt:lpwstr>
      </vt:variant>
      <vt:variant>
        <vt:i4>5636098</vt:i4>
      </vt:variant>
      <vt:variant>
        <vt:i4>24</vt:i4>
      </vt:variant>
      <vt:variant>
        <vt:i4>0</vt:i4>
      </vt:variant>
      <vt:variant>
        <vt:i4>5</vt:i4>
      </vt:variant>
      <vt:variant>
        <vt:lpwstr>http://zakon.rada.gov.ua/laws/show/436-15</vt:lpwstr>
      </vt:variant>
      <vt:variant>
        <vt:lpwstr>n416</vt:lpwstr>
      </vt:variant>
      <vt:variant>
        <vt:i4>5308426</vt:i4>
      </vt:variant>
      <vt:variant>
        <vt:i4>21</vt:i4>
      </vt:variant>
      <vt:variant>
        <vt:i4>0</vt:i4>
      </vt:variant>
      <vt:variant>
        <vt:i4>5</vt:i4>
      </vt:variant>
      <vt:variant>
        <vt:lpwstr>http://zakon.rada.gov.ua/laws/show/435-15</vt:lpwstr>
      </vt:variant>
      <vt:variant>
        <vt:lpwstr>n1971</vt:lpwstr>
      </vt:variant>
      <vt:variant>
        <vt:i4>5308426</vt:i4>
      </vt:variant>
      <vt:variant>
        <vt:i4>18</vt:i4>
      </vt:variant>
      <vt:variant>
        <vt:i4>0</vt:i4>
      </vt:variant>
      <vt:variant>
        <vt:i4>5</vt:i4>
      </vt:variant>
      <vt:variant>
        <vt:lpwstr>http://zakon.rada.gov.ua/laws/show/435-15</vt:lpwstr>
      </vt:variant>
      <vt:variant>
        <vt:lpwstr>n1971</vt:lpwstr>
      </vt:variant>
      <vt:variant>
        <vt:i4>5636107</vt:i4>
      </vt:variant>
      <vt:variant>
        <vt:i4>15</vt:i4>
      </vt:variant>
      <vt:variant>
        <vt:i4>0</vt:i4>
      </vt:variant>
      <vt:variant>
        <vt:i4>5</vt:i4>
      </vt:variant>
      <vt:variant>
        <vt:lpwstr>http://zakon.rada.gov.ua/laws/show/435-15</vt:lpwstr>
      </vt:variant>
      <vt:variant>
        <vt:lpwstr>n1806</vt:lpwstr>
      </vt:variant>
      <vt:variant>
        <vt:i4>5636107</vt:i4>
      </vt:variant>
      <vt:variant>
        <vt:i4>12</vt:i4>
      </vt:variant>
      <vt:variant>
        <vt:i4>0</vt:i4>
      </vt:variant>
      <vt:variant>
        <vt:i4>5</vt:i4>
      </vt:variant>
      <vt:variant>
        <vt:lpwstr>http://zakon.rada.gov.ua/laws/show/435-15</vt:lpwstr>
      </vt:variant>
      <vt:variant>
        <vt:lpwstr>n1806</vt:lpwstr>
      </vt:variant>
      <vt:variant>
        <vt:i4>8061049</vt:i4>
      </vt:variant>
      <vt:variant>
        <vt:i4>9</vt:i4>
      </vt:variant>
      <vt:variant>
        <vt:i4>0</vt:i4>
      </vt:variant>
      <vt:variant>
        <vt:i4>5</vt:i4>
      </vt:variant>
      <vt:variant>
        <vt:lpwstr>http://zakon.rada.gov.ua/laws/show/1952-15</vt:lpwstr>
      </vt:variant>
      <vt:variant>
        <vt:lpwstr/>
      </vt:variant>
      <vt:variant>
        <vt:i4>8061049</vt:i4>
      </vt:variant>
      <vt:variant>
        <vt:i4>6</vt:i4>
      </vt:variant>
      <vt:variant>
        <vt:i4>0</vt:i4>
      </vt:variant>
      <vt:variant>
        <vt:i4>5</vt:i4>
      </vt:variant>
      <vt:variant>
        <vt:lpwstr>http://zakon.rada.gov.ua/laws/show/1952-15</vt:lpwstr>
      </vt:variant>
      <vt:variant>
        <vt:lpwstr/>
      </vt:variant>
      <vt:variant>
        <vt:i4>8257649</vt:i4>
      </vt:variant>
      <vt:variant>
        <vt:i4>3</vt:i4>
      </vt:variant>
      <vt:variant>
        <vt:i4>0</vt:i4>
      </vt:variant>
      <vt:variant>
        <vt:i4>5</vt:i4>
      </vt:variant>
      <vt:variant>
        <vt:lpwstr>http://zakon.rada.gov.ua/laws/show/1576-12</vt:lpwstr>
      </vt:variant>
      <vt:variant>
        <vt:lpwstr/>
      </vt:variant>
      <vt:variant>
        <vt:i4>8257649</vt:i4>
      </vt:variant>
      <vt:variant>
        <vt:i4>0</vt:i4>
      </vt:variant>
      <vt:variant>
        <vt:i4>0</vt:i4>
      </vt:variant>
      <vt:variant>
        <vt:i4>5</vt:i4>
      </vt:variant>
      <vt:variant>
        <vt:lpwstr>http://zakon.rada.gov.ua/laws/show/1576-12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Горбаченко</dc:creator>
  <cp:keywords/>
  <dc:description/>
  <cp:lastModifiedBy>E G</cp:lastModifiedBy>
  <cp:revision>7</cp:revision>
  <cp:lastPrinted>2018-11-01T13:03:00Z</cp:lastPrinted>
  <dcterms:created xsi:type="dcterms:W3CDTF">2019-08-28T21:58:00Z</dcterms:created>
  <dcterms:modified xsi:type="dcterms:W3CDTF">2019-08-29T03:44:00Z</dcterms:modified>
</cp:coreProperties>
</file>