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316" w:rsidRPr="00924BF4" w:rsidRDefault="00061316" w:rsidP="00061316">
      <w:pPr>
        <w:ind w:firstLine="567"/>
        <w:jc w:val="center"/>
        <w:rPr>
          <w:b/>
          <w:sz w:val="28"/>
          <w:szCs w:val="28"/>
        </w:rPr>
      </w:pPr>
      <w:r w:rsidRPr="00924BF4">
        <w:rPr>
          <w:b/>
          <w:sz w:val="28"/>
          <w:szCs w:val="28"/>
        </w:rPr>
        <w:t>ВИСНОВОК</w:t>
      </w:r>
    </w:p>
    <w:p w:rsidR="00061316" w:rsidRDefault="00061316" w:rsidP="005D2B77">
      <w:pPr>
        <w:ind w:firstLine="567"/>
        <w:jc w:val="center"/>
        <w:rPr>
          <w:b/>
          <w:sz w:val="28"/>
          <w:szCs w:val="28"/>
        </w:rPr>
      </w:pPr>
      <w:r w:rsidRPr="00924BF4">
        <w:rPr>
          <w:b/>
          <w:sz w:val="28"/>
          <w:szCs w:val="28"/>
        </w:rPr>
        <w:t>Комітету Верховної Ради України з питань інтеграції</w:t>
      </w:r>
      <w:r w:rsidR="005D2B77">
        <w:rPr>
          <w:b/>
          <w:sz w:val="28"/>
          <w:szCs w:val="28"/>
        </w:rPr>
        <w:t xml:space="preserve"> </w:t>
      </w:r>
      <w:r w:rsidR="005D2B77" w:rsidRPr="001F4685">
        <w:rPr>
          <w:b/>
          <w:sz w:val="28"/>
          <w:szCs w:val="28"/>
        </w:rPr>
        <w:t>України з Європейським Союзом</w:t>
      </w:r>
      <w:r w:rsidR="005D2B77" w:rsidRPr="00924BF4">
        <w:rPr>
          <w:b/>
          <w:sz w:val="28"/>
          <w:szCs w:val="28"/>
        </w:rPr>
        <w:t xml:space="preserve"> </w:t>
      </w:r>
      <w:r w:rsidR="005D2B77">
        <w:rPr>
          <w:b/>
          <w:sz w:val="28"/>
          <w:szCs w:val="28"/>
        </w:rPr>
        <w:t xml:space="preserve"> </w:t>
      </w:r>
      <w:r w:rsidRPr="00924BF4">
        <w:rPr>
          <w:b/>
          <w:sz w:val="28"/>
          <w:szCs w:val="28"/>
        </w:rPr>
        <w:t xml:space="preserve">щодо проекту Закону України </w:t>
      </w:r>
      <w:r w:rsidRPr="00885C95">
        <w:rPr>
          <w:b/>
          <w:sz w:val="28"/>
          <w:szCs w:val="28"/>
        </w:rPr>
        <w:t>«</w:t>
      </w:r>
      <w:r w:rsidRPr="00B26822">
        <w:rPr>
          <w:b/>
          <w:sz w:val="28"/>
          <w:szCs w:val="28"/>
        </w:rPr>
        <w:t xml:space="preserve">Про внесення змін до деяких законодавчих актів України щодо вдосконалення </w:t>
      </w:r>
    </w:p>
    <w:p w:rsidR="00061316" w:rsidRPr="00885C95" w:rsidRDefault="00061316" w:rsidP="00061316">
      <w:pPr>
        <w:autoSpaceDE/>
        <w:autoSpaceDN/>
        <w:spacing w:line="276" w:lineRule="auto"/>
        <w:jc w:val="center"/>
        <w:rPr>
          <w:b/>
          <w:sz w:val="28"/>
          <w:szCs w:val="28"/>
        </w:rPr>
      </w:pPr>
      <w:r w:rsidRPr="00B26822">
        <w:rPr>
          <w:b/>
          <w:sz w:val="28"/>
          <w:szCs w:val="28"/>
        </w:rPr>
        <w:t xml:space="preserve">правової охорони географічних </w:t>
      </w:r>
      <w:r w:rsidR="005D2B77">
        <w:rPr>
          <w:b/>
          <w:sz w:val="28"/>
          <w:szCs w:val="28"/>
        </w:rPr>
        <w:t>назв</w:t>
      </w:r>
      <w:r w:rsidRPr="00885C95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</w:p>
    <w:p w:rsidR="00061316" w:rsidRPr="00924BF4" w:rsidRDefault="00061316" w:rsidP="00061316">
      <w:pPr>
        <w:ind w:firstLine="567"/>
        <w:jc w:val="center"/>
        <w:rPr>
          <w:b/>
          <w:sz w:val="28"/>
          <w:szCs w:val="28"/>
        </w:rPr>
      </w:pPr>
      <w:r w:rsidRPr="00924BF4">
        <w:rPr>
          <w:b/>
          <w:sz w:val="28"/>
          <w:szCs w:val="28"/>
        </w:rPr>
        <w:t xml:space="preserve"> (реєстр. № </w:t>
      </w:r>
      <w:r w:rsidR="005D2B77">
        <w:rPr>
          <w:b/>
          <w:sz w:val="28"/>
          <w:szCs w:val="28"/>
        </w:rPr>
        <w:t>1065</w:t>
      </w:r>
      <w:r>
        <w:rPr>
          <w:b/>
          <w:sz w:val="28"/>
          <w:szCs w:val="28"/>
        </w:rPr>
        <w:t xml:space="preserve"> </w:t>
      </w:r>
      <w:r w:rsidR="005D2B77" w:rsidRPr="00924BF4">
        <w:rPr>
          <w:b/>
          <w:sz w:val="28"/>
          <w:szCs w:val="28"/>
        </w:rPr>
        <w:t xml:space="preserve">від </w:t>
      </w:r>
      <w:r w:rsidR="005D2B77">
        <w:rPr>
          <w:b/>
          <w:sz w:val="28"/>
          <w:szCs w:val="28"/>
        </w:rPr>
        <w:t>29</w:t>
      </w:r>
      <w:r w:rsidR="005D2B77" w:rsidRPr="00924BF4">
        <w:rPr>
          <w:b/>
          <w:sz w:val="28"/>
          <w:szCs w:val="28"/>
        </w:rPr>
        <w:t>.0</w:t>
      </w:r>
      <w:r w:rsidR="005D2B77">
        <w:rPr>
          <w:b/>
          <w:sz w:val="28"/>
          <w:szCs w:val="28"/>
        </w:rPr>
        <w:t>8</w:t>
      </w:r>
      <w:r w:rsidR="005D2B77" w:rsidRPr="00924BF4">
        <w:rPr>
          <w:b/>
          <w:sz w:val="28"/>
          <w:szCs w:val="28"/>
        </w:rPr>
        <w:t>.201</w:t>
      </w:r>
      <w:r w:rsidR="005D2B77">
        <w:rPr>
          <w:b/>
          <w:sz w:val="28"/>
          <w:szCs w:val="28"/>
        </w:rPr>
        <w:t>9</w:t>
      </w:r>
      <w:r w:rsidR="005D2B77" w:rsidRPr="00924BF4">
        <w:rPr>
          <w:b/>
          <w:sz w:val="28"/>
          <w:szCs w:val="28"/>
        </w:rPr>
        <w:t xml:space="preserve"> р., </w:t>
      </w:r>
      <w:proofErr w:type="spellStart"/>
      <w:r w:rsidR="005D2B77">
        <w:rPr>
          <w:b/>
          <w:sz w:val="28"/>
          <w:szCs w:val="28"/>
        </w:rPr>
        <w:t>н.д</w:t>
      </w:r>
      <w:proofErr w:type="spellEnd"/>
      <w:r w:rsidR="005D2B77">
        <w:rPr>
          <w:b/>
          <w:sz w:val="28"/>
          <w:szCs w:val="28"/>
        </w:rPr>
        <w:t>. Р. Підласа та інші</w:t>
      </w:r>
      <w:r w:rsidRPr="00924BF4">
        <w:rPr>
          <w:b/>
          <w:sz w:val="28"/>
          <w:szCs w:val="28"/>
        </w:rPr>
        <w:t>)</w:t>
      </w:r>
      <w:r w:rsidR="00D8553F">
        <w:rPr>
          <w:rStyle w:val="ad"/>
          <w:b/>
          <w:sz w:val="28"/>
          <w:szCs w:val="28"/>
        </w:rPr>
        <w:footnoteReference w:id="1"/>
      </w:r>
    </w:p>
    <w:p w:rsidR="00061316" w:rsidRDefault="00061316" w:rsidP="00061316">
      <w:pPr>
        <w:ind w:firstLine="567"/>
        <w:jc w:val="center"/>
        <w:rPr>
          <w:b/>
          <w:sz w:val="28"/>
          <w:szCs w:val="28"/>
        </w:rPr>
      </w:pPr>
      <w:r w:rsidRPr="00885C95">
        <w:rPr>
          <w:b/>
          <w:sz w:val="28"/>
          <w:szCs w:val="28"/>
        </w:rPr>
        <w:t xml:space="preserve"> </w:t>
      </w:r>
    </w:p>
    <w:p w:rsidR="00061316" w:rsidRPr="00924BF4" w:rsidRDefault="00061316" w:rsidP="00061316">
      <w:pPr>
        <w:numPr>
          <w:ilvl w:val="0"/>
          <w:numId w:val="1"/>
        </w:numPr>
        <w:autoSpaceDE/>
        <w:autoSpaceDN/>
        <w:jc w:val="both"/>
        <w:rPr>
          <w:b/>
          <w:bCs/>
          <w:sz w:val="28"/>
          <w:szCs w:val="28"/>
        </w:rPr>
      </w:pPr>
      <w:r w:rsidRPr="00924BF4">
        <w:rPr>
          <w:b/>
          <w:bCs/>
          <w:sz w:val="28"/>
          <w:szCs w:val="28"/>
        </w:rPr>
        <w:t>Загальна характеристика законопроекту.</w:t>
      </w:r>
    </w:p>
    <w:p w:rsidR="00061316" w:rsidRDefault="00061316" w:rsidP="00061316">
      <w:pPr>
        <w:pStyle w:val="1"/>
        <w:spacing w:before="120" w:after="120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976248">
        <w:rPr>
          <w:rFonts w:ascii="Times New Roman" w:hAnsi="Times New Roman"/>
          <w:color w:val="000000"/>
          <w:sz w:val="28"/>
          <w:szCs w:val="28"/>
          <w:lang w:val="uk-UA"/>
        </w:rPr>
        <w:t xml:space="preserve">Метою проекту Закону, згідно з пояснювальною запискою, є забезпечення виконання зобов’язань України у сфері європейської інтеграції в частині узгодження вимог чинного законодавства України щодо охорони прав на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географічні зазначення</w:t>
      </w:r>
      <w:r w:rsidRPr="00976248">
        <w:rPr>
          <w:rFonts w:ascii="Times New Roman" w:hAnsi="Times New Roman"/>
          <w:color w:val="000000"/>
          <w:sz w:val="28"/>
          <w:szCs w:val="28"/>
          <w:lang w:val="uk-UA"/>
        </w:rPr>
        <w:t xml:space="preserve"> із правом Європейського Союзу.</w:t>
      </w:r>
    </w:p>
    <w:p w:rsidR="00061316" w:rsidRDefault="00061316" w:rsidP="00061316">
      <w:pPr>
        <w:pStyle w:val="1"/>
        <w:spacing w:before="120" w:after="120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>роект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ом</w:t>
      </w: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 xml:space="preserve"> Закону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 xml:space="preserve">ропонується шляхом внесення змін до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Господарського кодексу України, 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 xml:space="preserve">Цивільного кодексу України, Закону України «Про охорону прав на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зазначення походження товарів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>» та Декрету Кабінету Міністрів України «Про державне мито»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: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 xml:space="preserve"> надати визначення термінів «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географічне зазначення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>», «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назва місця походження товару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, «назва, що стала видовою», «специфікація товару»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 xml:space="preserve">; уточнити умови надання правової охорони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географічним зазначенням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 xml:space="preserve">; переглянути вимоги до заявки на реєстрацію; удосконалити порядок проведення експертизи заявок;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уточнити процедуру здійснення 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 xml:space="preserve">державної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реєстрації географічного зазначення; 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 xml:space="preserve">уточнити перелік прав, що випливають з державної реєстрації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географічного зазначення.</w:t>
      </w:r>
    </w:p>
    <w:p w:rsidR="00061316" w:rsidRDefault="00061316" w:rsidP="00061316">
      <w:pPr>
        <w:pStyle w:val="1"/>
        <w:spacing w:before="120" w:after="120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61316" w:rsidRPr="00061316" w:rsidRDefault="00061316" w:rsidP="00061316">
      <w:pPr>
        <w:pStyle w:val="1"/>
        <w:spacing w:before="120" w:after="120"/>
        <w:ind w:left="0" w:firstLine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61316">
        <w:rPr>
          <w:rFonts w:ascii="Times New Roman" w:eastAsia="Verdana" w:hAnsi="Times New Roman"/>
          <w:b/>
          <w:bCs/>
          <w:sz w:val="28"/>
          <w:szCs w:val="28"/>
        </w:rPr>
        <w:t>2.  </w:t>
      </w:r>
      <w:r w:rsidRPr="00061316">
        <w:rPr>
          <w:rFonts w:ascii="Times New Roman" w:hAnsi="Times New Roman"/>
          <w:b/>
          <w:bCs/>
          <w:sz w:val="28"/>
          <w:szCs w:val="28"/>
          <w:lang w:val="uk-UA"/>
        </w:rPr>
        <w:t>Належність законопроекту за предметом правового регулювання до сфери дії права Європейського Союзу.</w:t>
      </w:r>
    </w:p>
    <w:p w:rsidR="00061316" w:rsidRDefault="00061316" w:rsidP="00061316">
      <w:pPr>
        <w:pStyle w:val="1"/>
        <w:spacing w:before="120" w:after="120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61316">
        <w:rPr>
          <w:rFonts w:ascii="Times New Roman" w:hAnsi="Times New Roman"/>
          <w:color w:val="000000"/>
          <w:sz w:val="28"/>
          <w:szCs w:val="28"/>
          <w:lang w:val="uk-UA"/>
        </w:rPr>
        <w:t xml:space="preserve">Проект Закону за предметом правового регулювання </w:t>
      </w: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>охоплюється положеннями Глави 9 «Інтелектуальна власність» Розділу ІV «Торгівля і питання, пов’язані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503C3B" w:rsidRDefault="00061316" w:rsidP="00061316">
      <w:pPr>
        <w:pStyle w:val="1"/>
        <w:spacing w:before="120" w:after="120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>В Європейському Союзі правовідносини, які є предметом правового регулювання проекту Закону, регулюються</w:t>
      </w:r>
      <w:r w:rsidR="00503C3B">
        <w:rPr>
          <w:rFonts w:ascii="Times New Roman" w:hAnsi="Times New Roman"/>
          <w:color w:val="000000"/>
          <w:sz w:val="28"/>
          <w:szCs w:val="28"/>
          <w:lang w:val="uk-UA"/>
        </w:rPr>
        <w:t>:</w:t>
      </w:r>
    </w:p>
    <w:p w:rsidR="00503C3B" w:rsidRDefault="00061316" w:rsidP="006A3F5A">
      <w:pPr>
        <w:pStyle w:val="1"/>
        <w:numPr>
          <w:ilvl w:val="0"/>
          <w:numId w:val="2"/>
        </w:numPr>
        <w:tabs>
          <w:tab w:val="left" w:pos="851"/>
        </w:tabs>
        <w:spacing w:before="120" w:after="120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E2AF7">
        <w:rPr>
          <w:rFonts w:ascii="Times New Roman" w:hAnsi="Times New Roman"/>
          <w:i/>
          <w:sz w:val="28"/>
          <w:szCs w:val="28"/>
          <w:lang w:val="uk-UA"/>
        </w:rPr>
        <w:lastRenderedPageBreak/>
        <w:t>Регламентом (ЄС) №</w:t>
      </w:r>
      <w:r w:rsidRPr="00BE2AF7">
        <w:rPr>
          <w:rFonts w:ascii="Times New Roman" w:hAnsi="Times New Roman"/>
          <w:i/>
          <w:sz w:val="28"/>
          <w:szCs w:val="28"/>
          <w:lang w:val="en-US"/>
        </w:rPr>
        <w:t> </w:t>
      </w:r>
      <w:r w:rsidRPr="00BE2AF7">
        <w:rPr>
          <w:rFonts w:ascii="Times New Roman" w:hAnsi="Times New Roman"/>
          <w:i/>
          <w:sz w:val="28"/>
          <w:szCs w:val="28"/>
          <w:lang w:val="uk-UA"/>
        </w:rPr>
        <w:t>1151/2012 Європейського Парламенту та Ради від 21 листопада 2012 р. про якість сільськогосподарських продуктів та продуктів харчування</w:t>
      </w:r>
      <w:r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 (</w:t>
      </w:r>
      <w:proofErr w:type="spellStart"/>
      <w:r w:rsidRPr="00E0504E">
        <w:rPr>
          <w:rFonts w:ascii="Times New Roman" w:hAnsi="Times New Roman"/>
          <w:color w:val="000000"/>
          <w:sz w:val="28"/>
          <w:szCs w:val="28"/>
          <w:lang w:val="uk-UA"/>
        </w:rPr>
        <w:t>Official</w:t>
      </w:r>
      <w:proofErr w:type="spellEnd"/>
      <w:r w:rsidRPr="003362AB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E0504E">
        <w:rPr>
          <w:rFonts w:ascii="Times New Roman" w:hAnsi="Times New Roman"/>
          <w:color w:val="000000"/>
          <w:sz w:val="28"/>
          <w:szCs w:val="28"/>
          <w:lang w:val="uk-UA"/>
        </w:rPr>
        <w:t>Journal</w:t>
      </w:r>
      <w:proofErr w:type="spellEnd"/>
      <w:r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 L </w:t>
      </w:r>
      <w:r w:rsidRPr="008E3677">
        <w:rPr>
          <w:rFonts w:ascii="Times New Roman" w:hAnsi="Times New Roman"/>
          <w:color w:val="000000"/>
          <w:sz w:val="28"/>
          <w:szCs w:val="28"/>
          <w:lang w:val="uk-UA"/>
        </w:rPr>
        <w:t>343</w:t>
      </w:r>
      <w:r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E3677">
        <w:rPr>
          <w:rFonts w:ascii="Times New Roman" w:hAnsi="Times New Roman"/>
          <w:color w:val="000000"/>
          <w:sz w:val="28"/>
          <w:szCs w:val="28"/>
          <w:lang w:val="uk-UA"/>
        </w:rPr>
        <w:t>14</w:t>
      </w:r>
      <w:r w:rsidRPr="00E0504E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Pr="008E3677">
        <w:rPr>
          <w:rFonts w:ascii="Times New Roman" w:hAnsi="Times New Roman"/>
          <w:color w:val="000000"/>
          <w:sz w:val="28"/>
          <w:szCs w:val="28"/>
          <w:lang w:val="uk-UA"/>
        </w:rPr>
        <w:t>12</w:t>
      </w:r>
      <w:r w:rsidRPr="00E0504E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Pr="008E3677">
        <w:rPr>
          <w:rFonts w:ascii="Times New Roman" w:hAnsi="Times New Roman"/>
          <w:color w:val="000000"/>
          <w:sz w:val="28"/>
          <w:szCs w:val="28"/>
          <w:lang w:val="uk-UA"/>
        </w:rPr>
        <w:t>2012</w:t>
      </w:r>
      <w:r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 р., </w:t>
      </w:r>
      <w:r w:rsidR="00774FE8">
        <w:rPr>
          <w:rFonts w:ascii="Times New Roman" w:hAnsi="Times New Roman"/>
          <w:color w:val="000000"/>
          <w:sz w:val="28"/>
          <w:szCs w:val="28"/>
          <w:lang w:val="uk-UA"/>
        </w:rPr>
        <w:t>С</w:t>
      </w:r>
      <w:r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8E3677">
        <w:rPr>
          <w:rFonts w:ascii="Times New Roman" w:hAnsi="Times New Roman"/>
          <w:color w:val="000000"/>
          <w:sz w:val="28"/>
          <w:szCs w:val="28"/>
          <w:lang w:val="uk-UA"/>
        </w:rPr>
        <w:t>1</w:t>
      </w:r>
      <w:r w:rsidRPr="00F41386">
        <w:rPr>
          <w:rFonts w:ascii="Times New Roman" w:hAnsi="Times New Roman"/>
          <w:color w:val="000000"/>
          <w:sz w:val="28"/>
          <w:szCs w:val="28"/>
          <w:lang w:val="uk-UA"/>
        </w:rPr>
        <w:t xml:space="preserve"> – </w:t>
      </w:r>
      <w:r w:rsidRPr="008E3677">
        <w:rPr>
          <w:rFonts w:ascii="Times New Roman" w:hAnsi="Times New Roman"/>
          <w:color w:val="000000"/>
          <w:sz w:val="28"/>
          <w:szCs w:val="28"/>
          <w:lang w:val="uk-UA"/>
        </w:rPr>
        <w:t>29</w:t>
      </w:r>
      <w:r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) </w:t>
      </w: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 xml:space="preserve"> (далі – </w:t>
      </w:r>
      <w:r w:rsidRPr="008E3677">
        <w:rPr>
          <w:rFonts w:ascii="Times New Roman" w:hAnsi="Times New Roman"/>
          <w:sz w:val="28"/>
          <w:szCs w:val="28"/>
          <w:lang w:val="uk-UA"/>
        </w:rPr>
        <w:t>Регламент (ЄС) №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8E3677">
        <w:rPr>
          <w:rFonts w:ascii="Times New Roman" w:hAnsi="Times New Roman"/>
          <w:sz w:val="28"/>
          <w:szCs w:val="28"/>
          <w:lang w:val="uk-UA"/>
        </w:rPr>
        <w:t>1151/2012</w:t>
      </w:r>
      <w:r w:rsidR="00503C3B">
        <w:rPr>
          <w:rFonts w:ascii="Times New Roman" w:hAnsi="Times New Roman"/>
          <w:color w:val="000000"/>
          <w:sz w:val="28"/>
          <w:szCs w:val="28"/>
          <w:lang w:val="uk-UA"/>
        </w:rPr>
        <w:t>);</w:t>
      </w:r>
    </w:p>
    <w:p w:rsidR="00E3117D" w:rsidRDefault="00503C3B" w:rsidP="006A3F5A">
      <w:pPr>
        <w:pStyle w:val="1"/>
        <w:numPr>
          <w:ilvl w:val="0"/>
          <w:numId w:val="2"/>
        </w:numPr>
        <w:tabs>
          <w:tab w:val="left" w:pos="851"/>
        </w:tabs>
        <w:spacing w:before="120" w:after="120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03C3B">
        <w:rPr>
          <w:rFonts w:ascii="Times New Roman" w:hAnsi="Times New Roman"/>
          <w:i/>
          <w:sz w:val="28"/>
          <w:szCs w:val="28"/>
          <w:lang w:val="uk-UA"/>
        </w:rPr>
        <w:t xml:space="preserve">Регламент (ЄC) </w:t>
      </w:r>
      <w:r w:rsidR="00794A72">
        <w:rPr>
          <w:rFonts w:ascii="Times New Roman" w:hAnsi="Times New Roman"/>
          <w:i/>
          <w:sz w:val="28"/>
          <w:szCs w:val="28"/>
          <w:lang w:val="uk-UA"/>
        </w:rPr>
        <w:t>№</w:t>
      </w:r>
      <w:r w:rsidRPr="00503C3B">
        <w:rPr>
          <w:rFonts w:ascii="Times New Roman" w:hAnsi="Times New Roman"/>
          <w:i/>
          <w:sz w:val="28"/>
          <w:szCs w:val="28"/>
          <w:lang w:val="uk-UA"/>
        </w:rPr>
        <w:t xml:space="preserve"> 110/2008 Європейського парламенту і Ради від 15 січня 2008 року про визначення, опис, презентацію, маркування та захист географічних зазначень спиртних напоїв та скасування Регламенту Ради (ЄЕС) </w:t>
      </w:r>
      <w:r w:rsidR="00794A72">
        <w:rPr>
          <w:rFonts w:ascii="Times New Roman" w:hAnsi="Times New Roman"/>
          <w:i/>
          <w:sz w:val="28"/>
          <w:szCs w:val="28"/>
          <w:lang w:val="uk-UA"/>
        </w:rPr>
        <w:t>№</w:t>
      </w:r>
      <w:r w:rsidRPr="00503C3B">
        <w:rPr>
          <w:rFonts w:ascii="Times New Roman" w:hAnsi="Times New Roman"/>
          <w:i/>
          <w:sz w:val="28"/>
          <w:szCs w:val="28"/>
          <w:lang w:val="uk-UA"/>
        </w:rPr>
        <w:t xml:space="preserve"> 1576/89, </w:t>
      </w:r>
      <w:r w:rsidRPr="00794A72">
        <w:rPr>
          <w:rFonts w:ascii="Times New Roman" w:hAnsi="Times New Roman"/>
          <w:i/>
          <w:sz w:val="28"/>
          <w:szCs w:val="28"/>
          <w:lang w:val="uk-UA"/>
        </w:rPr>
        <w:t xml:space="preserve">і правила її </w:t>
      </w:r>
      <w:r w:rsidRPr="00503C3B">
        <w:rPr>
          <w:rFonts w:ascii="Times New Roman" w:hAnsi="Times New Roman"/>
          <w:i/>
          <w:sz w:val="28"/>
          <w:szCs w:val="28"/>
          <w:lang w:val="uk-UA"/>
        </w:rPr>
        <w:t>застосування</w:t>
      </w:r>
      <w:r w:rsidR="00794A72">
        <w:rPr>
          <w:rFonts w:ascii="Arial" w:hAnsi="Arial" w:cs="Arial"/>
          <w:sz w:val="30"/>
          <w:szCs w:val="30"/>
          <w:lang w:val="uk-UA" w:eastAsia="uk-UA"/>
        </w:rPr>
        <w:t xml:space="preserve"> </w:t>
      </w:r>
      <w:r w:rsidR="00794A72" w:rsidRPr="00E0504E">
        <w:rPr>
          <w:rFonts w:ascii="Times New Roman" w:hAnsi="Times New Roman"/>
          <w:color w:val="000000"/>
          <w:sz w:val="28"/>
          <w:szCs w:val="28"/>
          <w:lang w:val="uk-UA"/>
        </w:rPr>
        <w:t>(</w:t>
      </w:r>
      <w:proofErr w:type="spellStart"/>
      <w:r w:rsidR="00794A72" w:rsidRPr="00E0504E">
        <w:rPr>
          <w:rFonts w:ascii="Times New Roman" w:hAnsi="Times New Roman"/>
          <w:color w:val="000000"/>
          <w:sz w:val="28"/>
          <w:szCs w:val="28"/>
          <w:lang w:val="uk-UA"/>
        </w:rPr>
        <w:t>Official</w:t>
      </w:r>
      <w:proofErr w:type="spellEnd"/>
      <w:r w:rsidR="00794A72" w:rsidRPr="003362AB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794A72" w:rsidRPr="00E0504E">
        <w:rPr>
          <w:rFonts w:ascii="Times New Roman" w:hAnsi="Times New Roman"/>
          <w:color w:val="000000"/>
          <w:sz w:val="28"/>
          <w:szCs w:val="28"/>
          <w:lang w:val="uk-UA"/>
        </w:rPr>
        <w:t>Journal</w:t>
      </w:r>
      <w:proofErr w:type="spellEnd"/>
      <w:r w:rsidR="00794A72"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 L </w:t>
      </w:r>
      <w:r w:rsidR="00794A72" w:rsidRPr="008E3677">
        <w:rPr>
          <w:rFonts w:ascii="Times New Roman" w:hAnsi="Times New Roman"/>
          <w:color w:val="000000"/>
          <w:sz w:val="28"/>
          <w:szCs w:val="28"/>
          <w:lang w:val="uk-UA"/>
        </w:rPr>
        <w:t>3</w:t>
      </w:r>
      <w:r w:rsidR="00794A72">
        <w:rPr>
          <w:rFonts w:ascii="Times New Roman" w:hAnsi="Times New Roman"/>
          <w:color w:val="000000"/>
          <w:sz w:val="28"/>
          <w:szCs w:val="28"/>
          <w:lang w:val="uk-UA"/>
        </w:rPr>
        <w:t>9</w:t>
      </w:r>
      <w:r w:rsidR="00794A72"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794A72">
        <w:rPr>
          <w:rFonts w:ascii="Times New Roman" w:hAnsi="Times New Roman"/>
          <w:color w:val="000000"/>
          <w:sz w:val="28"/>
          <w:szCs w:val="28"/>
          <w:lang w:val="uk-UA"/>
        </w:rPr>
        <w:t>13</w:t>
      </w:r>
      <w:r w:rsidR="00794A72" w:rsidRPr="00E0504E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="00794A72">
        <w:rPr>
          <w:rFonts w:ascii="Times New Roman" w:hAnsi="Times New Roman"/>
          <w:color w:val="000000"/>
          <w:sz w:val="28"/>
          <w:szCs w:val="28"/>
          <w:lang w:val="uk-UA"/>
        </w:rPr>
        <w:t>0</w:t>
      </w:r>
      <w:r w:rsidR="00794A72" w:rsidRPr="008E3677">
        <w:rPr>
          <w:rFonts w:ascii="Times New Roman" w:hAnsi="Times New Roman"/>
          <w:color w:val="000000"/>
          <w:sz w:val="28"/>
          <w:szCs w:val="28"/>
          <w:lang w:val="uk-UA"/>
        </w:rPr>
        <w:t>2</w:t>
      </w:r>
      <w:r w:rsidR="00794A72" w:rsidRPr="00E0504E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="00794A72" w:rsidRPr="008E3677">
        <w:rPr>
          <w:rFonts w:ascii="Times New Roman" w:hAnsi="Times New Roman"/>
          <w:color w:val="000000"/>
          <w:sz w:val="28"/>
          <w:szCs w:val="28"/>
          <w:lang w:val="uk-UA"/>
        </w:rPr>
        <w:t>20</w:t>
      </w:r>
      <w:r w:rsidR="00794A72">
        <w:rPr>
          <w:rFonts w:ascii="Times New Roman" w:hAnsi="Times New Roman"/>
          <w:color w:val="000000"/>
          <w:sz w:val="28"/>
          <w:szCs w:val="28"/>
          <w:lang w:val="uk-UA"/>
        </w:rPr>
        <w:t>08</w:t>
      </w:r>
      <w:r w:rsidR="00794A72"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 р., </w:t>
      </w:r>
      <w:r w:rsidR="006A3F5A">
        <w:rPr>
          <w:rFonts w:ascii="Times New Roman" w:hAnsi="Times New Roman"/>
          <w:color w:val="000000"/>
          <w:sz w:val="28"/>
          <w:szCs w:val="28"/>
          <w:lang w:val="uk-UA"/>
        </w:rPr>
        <w:t>С</w:t>
      </w:r>
      <w:r w:rsidR="00794A72"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794A72" w:rsidRPr="008E3677">
        <w:rPr>
          <w:rFonts w:ascii="Times New Roman" w:hAnsi="Times New Roman"/>
          <w:color w:val="000000"/>
          <w:sz w:val="28"/>
          <w:szCs w:val="28"/>
          <w:lang w:val="uk-UA"/>
        </w:rPr>
        <w:t>1</w:t>
      </w:r>
      <w:r w:rsidR="00794A72">
        <w:rPr>
          <w:rFonts w:ascii="Times New Roman" w:hAnsi="Times New Roman"/>
          <w:color w:val="000000"/>
          <w:sz w:val="28"/>
          <w:szCs w:val="28"/>
          <w:lang w:val="uk-UA"/>
        </w:rPr>
        <w:t xml:space="preserve">6 </w:t>
      </w:r>
      <w:r w:rsidR="00794A72" w:rsidRPr="00F41386">
        <w:rPr>
          <w:rFonts w:ascii="Times New Roman" w:hAnsi="Times New Roman"/>
          <w:color w:val="000000"/>
          <w:sz w:val="28"/>
          <w:szCs w:val="28"/>
          <w:lang w:val="uk-UA"/>
        </w:rPr>
        <w:t xml:space="preserve">– </w:t>
      </w:r>
      <w:r w:rsidR="00794A72">
        <w:rPr>
          <w:rFonts w:ascii="Times New Roman" w:hAnsi="Times New Roman"/>
          <w:color w:val="000000"/>
          <w:sz w:val="28"/>
          <w:szCs w:val="28"/>
          <w:lang w:val="uk-UA"/>
        </w:rPr>
        <w:t>54</w:t>
      </w:r>
      <w:r w:rsidR="00794A72"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) </w:t>
      </w:r>
      <w:r w:rsidR="00794A72" w:rsidRPr="00885C95">
        <w:rPr>
          <w:rFonts w:ascii="Times New Roman" w:hAnsi="Times New Roman"/>
          <w:color w:val="000000"/>
          <w:sz w:val="28"/>
          <w:szCs w:val="28"/>
          <w:lang w:val="uk-UA"/>
        </w:rPr>
        <w:t xml:space="preserve"> (далі – </w:t>
      </w:r>
      <w:r w:rsidR="00794A72" w:rsidRPr="008E3677">
        <w:rPr>
          <w:rFonts w:ascii="Times New Roman" w:hAnsi="Times New Roman"/>
          <w:sz w:val="28"/>
          <w:szCs w:val="28"/>
          <w:lang w:val="uk-UA"/>
        </w:rPr>
        <w:t>Регламент (ЄС) №</w:t>
      </w:r>
      <w:r w:rsidR="00794A72">
        <w:rPr>
          <w:rFonts w:ascii="Times New Roman" w:hAnsi="Times New Roman"/>
          <w:sz w:val="28"/>
          <w:szCs w:val="28"/>
          <w:lang w:val="en-US"/>
        </w:rPr>
        <w:t> </w:t>
      </w:r>
      <w:r w:rsidR="00794A72" w:rsidRPr="008E3677">
        <w:rPr>
          <w:rFonts w:ascii="Times New Roman" w:hAnsi="Times New Roman"/>
          <w:sz w:val="28"/>
          <w:szCs w:val="28"/>
          <w:lang w:val="uk-UA"/>
        </w:rPr>
        <w:t>11</w:t>
      </w:r>
      <w:r w:rsidR="00794A72">
        <w:rPr>
          <w:rFonts w:ascii="Times New Roman" w:hAnsi="Times New Roman"/>
          <w:sz w:val="28"/>
          <w:szCs w:val="28"/>
          <w:lang w:val="uk-UA"/>
        </w:rPr>
        <w:t>0</w:t>
      </w:r>
      <w:r w:rsidR="00794A72" w:rsidRPr="008E3677">
        <w:rPr>
          <w:rFonts w:ascii="Times New Roman" w:hAnsi="Times New Roman"/>
          <w:sz w:val="28"/>
          <w:szCs w:val="28"/>
          <w:lang w:val="uk-UA"/>
        </w:rPr>
        <w:t>/20</w:t>
      </w:r>
      <w:r w:rsidR="00794A72">
        <w:rPr>
          <w:rFonts w:ascii="Times New Roman" w:hAnsi="Times New Roman"/>
          <w:sz w:val="28"/>
          <w:szCs w:val="28"/>
          <w:lang w:val="uk-UA"/>
        </w:rPr>
        <w:t>08</w:t>
      </w:r>
      <w:r w:rsidR="00794A72">
        <w:rPr>
          <w:rFonts w:ascii="Times New Roman" w:hAnsi="Times New Roman"/>
          <w:color w:val="000000"/>
          <w:sz w:val="28"/>
          <w:szCs w:val="28"/>
          <w:lang w:val="uk-UA"/>
        </w:rPr>
        <w:t>)</w:t>
      </w:r>
      <w:r w:rsidR="00E3117D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503C3B" w:rsidRDefault="00503C3B" w:rsidP="006A3F5A">
      <w:pPr>
        <w:pStyle w:val="1"/>
        <w:numPr>
          <w:ilvl w:val="0"/>
          <w:numId w:val="2"/>
        </w:numPr>
        <w:tabs>
          <w:tab w:val="left" w:pos="851"/>
        </w:tabs>
        <w:spacing w:before="120" w:after="120"/>
        <w:ind w:left="0" w:firstLine="567"/>
        <w:jc w:val="both"/>
        <w:rPr>
          <w:rFonts w:ascii="Arial" w:hAnsi="Arial" w:cs="Arial"/>
          <w:sz w:val="30"/>
          <w:szCs w:val="30"/>
          <w:lang w:val="uk-UA" w:eastAsia="uk-UA"/>
        </w:rPr>
      </w:pPr>
      <w:r w:rsidRPr="00503C3B">
        <w:rPr>
          <w:rFonts w:ascii="Times New Roman" w:hAnsi="Times New Roman"/>
          <w:i/>
          <w:sz w:val="28"/>
          <w:szCs w:val="28"/>
          <w:lang w:val="uk-UA"/>
        </w:rPr>
        <w:t xml:space="preserve">Регламент (ЄС) </w:t>
      </w:r>
      <w:r w:rsidR="00E3117D">
        <w:rPr>
          <w:rFonts w:ascii="Times New Roman" w:hAnsi="Times New Roman"/>
          <w:i/>
          <w:sz w:val="28"/>
          <w:szCs w:val="28"/>
          <w:lang w:val="uk-UA"/>
        </w:rPr>
        <w:t>№</w:t>
      </w:r>
      <w:r w:rsidRPr="00E3117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E3117D">
        <w:rPr>
          <w:rFonts w:ascii="Times New Roman" w:hAnsi="Times New Roman"/>
          <w:i/>
          <w:sz w:val="28"/>
          <w:szCs w:val="28"/>
          <w:lang w:val="uk-UA"/>
        </w:rPr>
        <w:t>25</w:t>
      </w:r>
      <w:r w:rsidRPr="00503C3B">
        <w:rPr>
          <w:rFonts w:ascii="Times New Roman" w:hAnsi="Times New Roman"/>
          <w:i/>
          <w:sz w:val="28"/>
          <w:szCs w:val="28"/>
          <w:lang w:val="uk-UA"/>
        </w:rPr>
        <w:t>1/</w:t>
      </w:r>
      <w:r w:rsidR="00E3117D">
        <w:rPr>
          <w:rFonts w:ascii="Times New Roman" w:hAnsi="Times New Roman"/>
          <w:i/>
          <w:sz w:val="28"/>
          <w:szCs w:val="28"/>
          <w:lang w:val="uk-UA"/>
        </w:rPr>
        <w:t>2014</w:t>
      </w:r>
      <w:r w:rsidRPr="00503C3B">
        <w:rPr>
          <w:rFonts w:ascii="Times New Roman" w:hAnsi="Times New Roman"/>
          <w:i/>
          <w:sz w:val="28"/>
          <w:szCs w:val="28"/>
          <w:lang w:val="uk-UA"/>
        </w:rPr>
        <w:t xml:space="preserve"> від </w:t>
      </w:r>
      <w:r w:rsidR="00E3117D">
        <w:rPr>
          <w:rFonts w:ascii="Times New Roman" w:hAnsi="Times New Roman"/>
          <w:i/>
          <w:sz w:val="28"/>
          <w:szCs w:val="28"/>
          <w:lang w:val="uk-UA"/>
        </w:rPr>
        <w:t>26</w:t>
      </w:r>
      <w:r w:rsidRPr="00E3117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E3117D">
        <w:rPr>
          <w:rFonts w:ascii="Times New Roman" w:hAnsi="Times New Roman"/>
          <w:i/>
          <w:sz w:val="28"/>
          <w:szCs w:val="28"/>
          <w:lang w:val="uk-UA"/>
        </w:rPr>
        <w:t>лютого</w:t>
      </w:r>
      <w:r w:rsidRPr="00503C3B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E3117D">
        <w:rPr>
          <w:rFonts w:ascii="Times New Roman" w:hAnsi="Times New Roman"/>
          <w:i/>
          <w:sz w:val="28"/>
          <w:szCs w:val="28"/>
          <w:lang w:val="uk-UA"/>
        </w:rPr>
        <w:t xml:space="preserve">2014 </w:t>
      </w:r>
      <w:r w:rsidRPr="00503C3B">
        <w:rPr>
          <w:rFonts w:ascii="Times New Roman" w:hAnsi="Times New Roman"/>
          <w:i/>
          <w:sz w:val="28"/>
          <w:szCs w:val="28"/>
          <w:lang w:val="uk-UA"/>
        </w:rPr>
        <w:t>року</w:t>
      </w:r>
      <w:r w:rsidR="00774FE8">
        <w:rPr>
          <w:rFonts w:ascii="Times New Roman" w:hAnsi="Times New Roman"/>
          <w:i/>
          <w:sz w:val="28"/>
          <w:szCs w:val="28"/>
          <w:lang w:val="uk-UA"/>
        </w:rPr>
        <w:t xml:space="preserve"> про </w:t>
      </w:r>
      <w:r w:rsidRPr="00503C3B">
        <w:rPr>
          <w:rFonts w:ascii="Times New Roman" w:hAnsi="Times New Roman"/>
          <w:i/>
          <w:sz w:val="28"/>
          <w:szCs w:val="28"/>
          <w:lang w:val="uk-UA"/>
        </w:rPr>
        <w:t>визначення, опис</w:t>
      </w:r>
      <w:r w:rsidR="00774FE8">
        <w:rPr>
          <w:rFonts w:ascii="Times New Roman" w:hAnsi="Times New Roman"/>
          <w:i/>
          <w:sz w:val="28"/>
          <w:szCs w:val="28"/>
          <w:lang w:val="uk-UA"/>
        </w:rPr>
        <w:t xml:space="preserve">, </w:t>
      </w:r>
      <w:r w:rsidRPr="00503C3B">
        <w:rPr>
          <w:rFonts w:ascii="Times New Roman" w:hAnsi="Times New Roman"/>
          <w:i/>
          <w:sz w:val="28"/>
          <w:szCs w:val="28"/>
          <w:lang w:val="uk-UA"/>
        </w:rPr>
        <w:t>презентаці</w:t>
      </w:r>
      <w:r w:rsidR="00774FE8">
        <w:rPr>
          <w:rFonts w:ascii="Times New Roman" w:hAnsi="Times New Roman"/>
          <w:i/>
          <w:sz w:val="28"/>
          <w:szCs w:val="28"/>
          <w:lang w:val="uk-UA"/>
        </w:rPr>
        <w:t xml:space="preserve">ю, маркування та захист географічних зазначень </w:t>
      </w:r>
      <w:r w:rsidR="00774FE8" w:rsidRPr="00503C3B">
        <w:rPr>
          <w:rFonts w:ascii="Times New Roman" w:hAnsi="Times New Roman"/>
          <w:i/>
          <w:sz w:val="28"/>
          <w:szCs w:val="28"/>
          <w:lang w:val="uk-UA"/>
        </w:rPr>
        <w:t>ароматизован</w:t>
      </w:r>
      <w:r w:rsidR="00774FE8">
        <w:rPr>
          <w:rFonts w:ascii="Times New Roman" w:hAnsi="Times New Roman"/>
          <w:i/>
          <w:sz w:val="28"/>
          <w:szCs w:val="28"/>
          <w:lang w:val="uk-UA"/>
        </w:rPr>
        <w:t xml:space="preserve">их винних </w:t>
      </w:r>
      <w:r w:rsidR="002E6E4B">
        <w:rPr>
          <w:rFonts w:ascii="Times New Roman" w:hAnsi="Times New Roman"/>
          <w:i/>
          <w:sz w:val="28"/>
          <w:szCs w:val="28"/>
          <w:lang w:val="uk-UA"/>
        </w:rPr>
        <w:t>продуктів</w:t>
      </w:r>
      <w:r w:rsidR="00774FE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503C3B">
        <w:rPr>
          <w:rFonts w:ascii="Times New Roman" w:hAnsi="Times New Roman"/>
          <w:i/>
          <w:sz w:val="28"/>
          <w:szCs w:val="28"/>
          <w:lang w:val="uk-UA"/>
        </w:rPr>
        <w:t xml:space="preserve">та </w:t>
      </w:r>
      <w:r w:rsidR="00774FE8">
        <w:rPr>
          <w:rFonts w:ascii="Times New Roman" w:hAnsi="Times New Roman"/>
          <w:i/>
          <w:sz w:val="28"/>
          <w:szCs w:val="28"/>
          <w:lang w:val="uk-UA"/>
        </w:rPr>
        <w:t xml:space="preserve">скасування Регламенту Ради (ЄЕС) № 1601/91 </w:t>
      </w:r>
      <w:r w:rsidR="00774FE8" w:rsidRPr="00E0504E">
        <w:rPr>
          <w:rFonts w:ascii="Times New Roman" w:hAnsi="Times New Roman"/>
          <w:color w:val="000000"/>
          <w:sz w:val="28"/>
          <w:szCs w:val="28"/>
          <w:lang w:val="uk-UA"/>
        </w:rPr>
        <w:t>(</w:t>
      </w:r>
      <w:proofErr w:type="spellStart"/>
      <w:r w:rsidR="00774FE8" w:rsidRPr="00E0504E">
        <w:rPr>
          <w:rFonts w:ascii="Times New Roman" w:hAnsi="Times New Roman"/>
          <w:color w:val="000000"/>
          <w:sz w:val="28"/>
          <w:szCs w:val="28"/>
          <w:lang w:val="uk-UA"/>
        </w:rPr>
        <w:t>Official</w:t>
      </w:r>
      <w:proofErr w:type="spellEnd"/>
      <w:r w:rsidR="00774FE8" w:rsidRPr="003362AB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774FE8" w:rsidRPr="00E0504E">
        <w:rPr>
          <w:rFonts w:ascii="Times New Roman" w:hAnsi="Times New Roman"/>
          <w:color w:val="000000"/>
          <w:sz w:val="28"/>
          <w:szCs w:val="28"/>
          <w:lang w:val="uk-UA"/>
        </w:rPr>
        <w:t>Journal</w:t>
      </w:r>
      <w:proofErr w:type="spellEnd"/>
      <w:r w:rsidR="00774FE8"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 L </w:t>
      </w:r>
      <w:r w:rsidR="00774FE8">
        <w:rPr>
          <w:rFonts w:ascii="Times New Roman" w:hAnsi="Times New Roman"/>
          <w:color w:val="000000"/>
          <w:sz w:val="28"/>
          <w:szCs w:val="28"/>
          <w:lang w:val="uk-UA"/>
        </w:rPr>
        <w:t>84</w:t>
      </w:r>
      <w:r w:rsidR="00774FE8"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774FE8">
        <w:rPr>
          <w:rFonts w:ascii="Times New Roman" w:hAnsi="Times New Roman"/>
          <w:color w:val="000000"/>
          <w:sz w:val="28"/>
          <w:szCs w:val="28"/>
          <w:lang w:val="uk-UA"/>
        </w:rPr>
        <w:t>20</w:t>
      </w:r>
      <w:r w:rsidR="00774FE8" w:rsidRPr="00E0504E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="00774FE8">
        <w:rPr>
          <w:rFonts w:ascii="Times New Roman" w:hAnsi="Times New Roman"/>
          <w:color w:val="000000"/>
          <w:sz w:val="28"/>
          <w:szCs w:val="28"/>
          <w:lang w:val="uk-UA"/>
        </w:rPr>
        <w:t>03</w:t>
      </w:r>
      <w:r w:rsidR="00774FE8" w:rsidRPr="00E0504E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="00774FE8" w:rsidRPr="008E3677">
        <w:rPr>
          <w:rFonts w:ascii="Times New Roman" w:hAnsi="Times New Roman"/>
          <w:color w:val="000000"/>
          <w:sz w:val="28"/>
          <w:szCs w:val="28"/>
          <w:lang w:val="uk-UA"/>
        </w:rPr>
        <w:t>20</w:t>
      </w:r>
      <w:r w:rsidR="00774FE8">
        <w:rPr>
          <w:rFonts w:ascii="Times New Roman" w:hAnsi="Times New Roman"/>
          <w:color w:val="000000"/>
          <w:sz w:val="28"/>
          <w:szCs w:val="28"/>
          <w:lang w:val="uk-UA"/>
        </w:rPr>
        <w:t>14</w:t>
      </w:r>
      <w:r w:rsidR="00774FE8"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 р., </w:t>
      </w:r>
      <w:r w:rsidR="006A3F5A">
        <w:rPr>
          <w:rFonts w:ascii="Times New Roman" w:hAnsi="Times New Roman"/>
          <w:color w:val="000000"/>
          <w:sz w:val="28"/>
          <w:szCs w:val="28"/>
          <w:lang w:val="uk-UA"/>
        </w:rPr>
        <w:t>С</w:t>
      </w:r>
      <w:r w:rsidR="00774FE8"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774FE8" w:rsidRPr="008E3677">
        <w:rPr>
          <w:rFonts w:ascii="Times New Roman" w:hAnsi="Times New Roman"/>
          <w:color w:val="000000"/>
          <w:sz w:val="28"/>
          <w:szCs w:val="28"/>
          <w:lang w:val="uk-UA"/>
        </w:rPr>
        <w:t>1</w:t>
      </w:r>
      <w:r w:rsidR="006A3F5A">
        <w:rPr>
          <w:rFonts w:ascii="Times New Roman" w:hAnsi="Times New Roman"/>
          <w:color w:val="000000"/>
          <w:sz w:val="28"/>
          <w:szCs w:val="28"/>
          <w:lang w:val="uk-UA"/>
        </w:rPr>
        <w:t>4</w:t>
      </w:r>
      <w:r w:rsidR="00774FE8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774FE8" w:rsidRPr="00F41386">
        <w:rPr>
          <w:rFonts w:ascii="Times New Roman" w:hAnsi="Times New Roman"/>
          <w:color w:val="000000"/>
          <w:sz w:val="28"/>
          <w:szCs w:val="28"/>
          <w:lang w:val="uk-UA"/>
        </w:rPr>
        <w:t xml:space="preserve">– </w:t>
      </w:r>
      <w:r w:rsidR="006A3F5A">
        <w:rPr>
          <w:rFonts w:ascii="Times New Roman" w:hAnsi="Times New Roman"/>
          <w:color w:val="000000"/>
          <w:sz w:val="28"/>
          <w:szCs w:val="28"/>
          <w:lang w:val="uk-UA"/>
        </w:rPr>
        <w:t>3</w:t>
      </w:r>
      <w:r w:rsidR="00774FE8">
        <w:rPr>
          <w:rFonts w:ascii="Times New Roman" w:hAnsi="Times New Roman"/>
          <w:color w:val="000000"/>
          <w:sz w:val="28"/>
          <w:szCs w:val="28"/>
          <w:lang w:val="uk-UA"/>
        </w:rPr>
        <w:t>4</w:t>
      </w:r>
      <w:r w:rsidR="00774FE8" w:rsidRPr="00E0504E">
        <w:rPr>
          <w:rFonts w:ascii="Times New Roman" w:hAnsi="Times New Roman"/>
          <w:color w:val="000000"/>
          <w:sz w:val="28"/>
          <w:szCs w:val="28"/>
          <w:lang w:val="uk-UA"/>
        </w:rPr>
        <w:t xml:space="preserve">) </w:t>
      </w:r>
      <w:r w:rsidR="00774FE8" w:rsidRPr="00885C95">
        <w:rPr>
          <w:rFonts w:ascii="Times New Roman" w:hAnsi="Times New Roman"/>
          <w:color w:val="000000"/>
          <w:sz w:val="28"/>
          <w:szCs w:val="28"/>
          <w:lang w:val="uk-UA"/>
        </w:rPr>
        <w:t xml:space="preserve"> (далі – </w:t>
      </w:r>
      <w:r w:rsidR="00774FE8" w:rsidRPr="008E3677">
        <w:rPr>
          <w:rFonts w:ascii="Times New Roman" w:hAnsi="Times New Roman"/>
          <w:sz w:val="28"/>
          <w:szCs w:val="28"/>
          <w:lang w:val="uk-UA"/>
        </w:rPr>
        <w:t>Регламент (ЄС) №</w:t>
      </w:r>
      <w:r w:rsidR="00774FE8">
        <w:rPr>
          <w:rFonts w:ascii="Times New Roman" w:hAnsi="Times New Roman"/>
          <w:sz w:val="28"/>
          <w:szCs w:val="28"/>
          <w:lang w:val="en-US"/>
        </w:rPr>
        <w:t> </w:t>
      </w:r>
      <w:r w:rsidR="006A3F5A">
        <w:rPr>
          <w:rFonts w:ascii="Times New Roman" w:hAnsi="Times New Roman"/>
          <w:sz w:val="28"/>
          <w:szCs w:val="28"/>
          <w:lang w:val="uk-UA"/>
        </w:rPr>
        <w:t>251</w:t>
      </w:r>
      <w:r w:rsidR="00774FE8" w:rsidRPr="008E3677">
        <w:rPr>
          <w:rFonts w:ascii="Times New Roman" w:hAnsi="Times New Roman"/>
          <w:sz w:val="28"/>
          <w:szCs w:val="28"/>
          <w:lang w:val="uk-UA"/>
        </w:rPr>
        <w:t>/20</w:t>
      </w:r>
      <w:r w:rsidR="006A3F5A">
        <w:rPr>
          <w:rFonts w:ascii="Times New Roman" w:hAnsi="Times New Roman"/>
          <w:sz w:val="28"/>
          <w:szCs w:val="28"/>
          <w:lang w:val="uk-UA"/>
        </w:rPr>
        <w:t>14</w:t>
      </w:r>
      <w:r w:rsidR="00774FE8">
        <w:rPr>
          <w:rFonts w:ascii="Times New Roman" w:hAnsi="Times New Roman"/>
          <w:color w:val="000000"/>
          <w:sz w:val="28"/>
          <w:szCs w:val="28"/>
          <w:lang w:val="uk-UA"/>
        </w:rPr>
        <w:t>)</w:t>
      </w:r>
      <w:r w:rsidRPr="00503C3B">
        <w:rPr>
          <w:rFonts w:ascii="Arial" w:hAnsi="Arial" w:cs="Arial"/>
          <w:sz w:val="30"/>
          <w:szCs w:val="30"/>
          <w:lang w:val="uk-UA" w:eastAsia="uk-UA"/>
        </w:rPr>
        <w:t>.</w:t>
      </w:r>
    </w:p>
    <w:p w:rsidR="004F5974" w:rsidRPr="00503C3B" w:rsidRDefault="00503C3B" w:rsidP="00061316">
      <w:pPr>
        <w:pStyle w:val="1"/>
        <w:spacing w:before="120" w:after="120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Відповідно до </w:t>
      </w:r>
      <w:r w:rsidRPr="00503C3B">
        <w:rPr>
          <w:rFonts w:ascii="Times New Roman" w:hAnsi="Times New Roman"/>
          <w:i/>
          <w:color w:val="000000"/>
          <w:sz w:val="28"/>
          <w:szCs w:val="28"/>
          <w:lang w:val="uk-UA"/>
        </w:rPr>
        <w:t>статей 201 – 211 Угоди про асоціацію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та </w:t>
      </w:r>
      <w:r w:rsidRPr="00503C3B">
        <w:rPr>
          <w:rFonts w:ascii="Times New Roman" w:hAnsi="Times New Roman"/>
          <w:i/>
          <w:color w:val="000000"/>
          <w:sz w:val="28"/>
          <w:szCs w:val="28"/>
          <w:lang w:val="uk-UA"/>
        </w:rPr>
        <w:t>Додатків ХХІІ-А, B, C, D</w:t>
      </w:r>
      <w:r w:rsidRPr="00503C3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Україна взяла зобов’язання щодо впровадження умов та механізмів охорони географічних зазначень. </w:t>
      </w:r>
    </w:p>
    <w:p w:rsidR="00061316" w:rsidRPr="00DF659D" w:rsidRDefault="00061316" w:rsidP="00061316">
      <w:pPr>
        <w:spacing w:before="360"/>
        <w:ind w:firstLine="567"/>
        <w:jc w:val="both"/>
        <w:rPr>
          <w:b/>
          <w:sz w:val="28"/>
          <w:szCs w:val="28"/>
        </w:rPr>
      </w:pPr>
      <w:r w:rsidRPr="00DF659D">
        <w:rPr>
          <w:rFonts w:eastAsia="Verdana"/>
          <w:b/>
          <w:bCs/>
          <w:sz w:val="28"/>
          <w:szCs w:val="28"/>
        </w:rPr>
        <w:t>3.  </w:t>
      </w:r>
      <w:r w:rsidRPr="00DF659D">
        <w:rPr>
          <w:b/>
          <w:sz w:val="28"/>
          <w:szCs w:val="28"/>
        </w:rPr>
        <w:t>Відповідність законопроекту праву ЄС.</w:t>
      </w:r>
    </w:p>
    <w:p w:rsidR="00061316" w:rsidRPr="00F97E51" w:rsidRDefault="00061316" w:rsidP="004F5974">
      <w:pPr>
        <w:spacing w:before="120"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F97E51">
        <w:rPr>
          <w:color w:val="000000" w:themeColor="text1"/>
          <w:sz w:val="28"/>
          <w:szCs w:val="28"/>
        </w:rPr>
        <w:t xml:space="preserve">За результатами правового аналізу проекту Закону щодо його відповідності </w:t>
      </w:r>
      <w:proofErr w:type="spellStart"/>
      <w:r w:rsidRPr="00F97E51">
        <w:rPr>
          <w:color w:val="000000" w:themeColor="text1"/>
          <w:sz w:val="28"/>
          <w:szCs w:val="28"/>
        </w:rPr>
        <w:t>aquis</w:t>
      </w:r>
      <w:proofErr w:type="spellEnd"/>
      <w:r w:rsidRPr="00F97E51">
        <w:rPr>
          <w:color w:val="000000" w:themeColor="text1"/>
          <w:sz w:val="28"/>
          <w:szCs w:val="28"/>
        </w:rPr>
        <w:t xml:space="preserve"> ЄС та Угод</w:t>
      </w:r>
      <w:r>
        <w:rPr>
          <w:color w:val="000000" w:themeColor="text1"/>
          <w:sz w:val="28"/>
          <w:szCs w:val="28"/>
        </w:rPr>
        <w:t>і</w:t>
      </w:r>
      <w:r w:rsidRPr="00F97E51">
        <w:rPr>
          <w:color w:val="000000" w:themeColor="text1"/>
          <w:sz w:val="28"/>
          <w:szCs w:val="28"/>
        </w:rPr>
        <w:t xml:space="preserve"> про </w:t>
      </w:r>
      <w:r>
        <w:rPr>
          <w:color w:val="000000" w:themeColor="text1"/>
          <w:sz w:val="28"/>
          <w:szCs w:val="28"/>
        </w:rPr>
        <w:t xml:space="preserve">асоціацію </w:t>
      </w:r>
      <w:r w:rsidRPr="00F97E51">
        <w:rPr>
          <w:color w:val="000000" w:themeColor="text1"/>
          <w:sz w:val="28"/>
          <w:szCs w:val="28"/>
        </w:rPr>
        <w:t>слід зазначити таке.</w:t>
      </w:r>
    </w:p>
    <w:p w:rsidR="00061316" w:rsidRPr="00D05D51" w:rsidRDefault="00061316" w:rsidP="00061316">
      <w:pPr>
        <w:spacing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D05D51">
        <w:rPr>
          <w:rFonts w:eastAsia="Calibri"/>
          <w:color w:val="000000" w:themeColor="text1"/>
          <w:sz w:val="28"/>
          <w:szCs w:val="28"/>
          <w:lang w:eastAsia="en-US"/>
        </w:rPr>
        <w:t xml:space="preserve">Запропоновані зміни вносяться відповідно до </w:t>
      </w:r>
      <w:r w:rsidRPr="00D05D51">
        <w:rPr>
          <w:color w:val="000000" w:themeColor="text1"/>
          <w:sz w:val="28"/>
          <w:szCs w:val="28"/>
        </w:rPr>
        <w:t>Регламенту (ЄС) №</w:t>
      </w:r>
      <w:r w:rsidRPr="00D05D51">
        <w:rPr>
          <w:color w:val="000000" w:themeColor="text1"/>
          <w:sz w:val="28"/>
          <w:szCs w:val="28"/>
          <w:lang w:val="en-US"/>
        </w:rPr>
        <w:t> </w:t>
      </w:r>
      <w:r w:rsidRPr="00D05D51">
        <w:rPr>
          <w:color w:val="000000" w:themeColor="text1"/>
          <w:sz w:val="28"/>
          <w:szCs w:val="28"/>
        </w:rPr>
        <w:t>1151/2012 та статей 2</w:t>
      </w:r>
      <w:r>
        <w:rPr>
          <w:color w:val="000000" w:themeColor="text1"/>
          <w:sz w:val="28"/>
          <w:szCs w:val="28"/>
        </w:rPr>
        <w:t>01</w:t>
      </w:r>
      <w:r w:rsidRPr="00D05D51">
        <w:rPr>
          <w:color w:val="000000" w:themeColor="text1"/>
          <w:sz w:val="28"/>
          <w:szCs w:val="28"/>
        </w:rPr>
        <w:t xml:space="preserve"> – 2</w:t>
      </w:r>
      <w:r w:rsidRPr="00F97E51">
        <w:rPr>
          <w:color w:val="000000" w:themeColor="text1"/>
          <w:sz w:val="28"/>
          <w:szCs w:val="28"/>
        </w:rPr>
        <w:t>11</w:t>
      </w:r>
      <w:r w:rsidRPr="00D05D51">
        <w:rPr>
          <w:color w:val="000000" w:themeColor="text1"/>
          <w:sz w:val="28"/>
          <w:szCs w:val="28"/>
        </w:rPr>
        <w:t xml:space="preserve"> Угоди про асоціацію. </w:t>
      </w:r>
    </w:p>
    <w:p w:rsidR="00061316" w:rsidRDefault="00061316" w:rsidP="00061316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F97E51">
        <w:rPr>
          <w:rFonts w:eastAsia="MS Mincho"/>
          <w:sz w:val="28"/>
          <w:szCs w:val="28"/>
          <w:lang w:eastAsia="en-US"/>
        </w:rPr>
        <w:t>Так, запропоновані проект</w:t>
      </w:r>
      <w:r>
        <w:rPr>
          <w:rFonts w:eastAsia="MS Mincho"/>
          <w:sz w:val="28"/>
          <w:szCs w:val="28"/>
          <w:lang w:eastAsia="en-US"/>
        </w:rPr>
        <w:t>ом</w:t>
      </w:r>
      <w:r w:rsidRPr="00F97E51">
        <w:rPr>
          <w:rFonts w:eastAsia="MS Mincho"/>
          <w:sz w:val="28"/>
          <w:szCs w:val="28"/>
          <w:lang w:eastAsia="en-US"/>
        </w:rPr>
        <w:t xml:space="preserve"> Закону зміни до стат</w:t>
      </w:r>
      <w:r>
        <w:rPr>
          <w:rFonts w:eastAsia="MS Mincho"/>
          <w:sz w:val="28"/>
          <w:szCs w:val="28"/>
          <w:lang w:eastAsia="en-US"/>
        </w:rPr>
        <w:t>ті</w:t>
      </w:r>
      <w:r w:rsidRPr="00F97E51">
        <w:rPr>
          <w:rFonts w:eastAsia="MS Mincho"/>
          <w:sz w:val="28"/>
          <w:szCs w:val="28"/>
          <w:lang w:eastAsia="en-US"/>
        </w:rPr>
        <w:t xml:space="preserve"> 1, </w:t>
      </w:r>
      <w:r>
        <w:rPr>
          <w:rFonts w:eastAsia="MS Mincho"/>
          <w:sz w:val="28"/>
          <w:szCs w:val="28"/>
          <w:lang w:eastAsia="en-US"/>
        </w:rPr>
        <w:t xml:space="preserve">частини </w:t>
      </w:r>
      <w:r w:rsidR="00D5554B">
        <w:rPr>
          <w:rFonts w:eastAsia="MS Mincho"/>
          <w:sz w:val="28"/>
          <w:szCs w:val="28"/>
          <w:lang w:eastAsia="en-US"/>
        </w:rPr>
        <w:t>1</w:t>
      </w:r>
      <w:r>
        <w:rPr>
          <w:rFonts w:eastAsia="MS Mincho"/>
          <w:sz w:val="28"/>
          <w:szCs w:val="28"/>
          <w:lang w:eastAsia="en-US"/>
        </w:rPr>
        <w:t xml:space="preserve"> та </w:t>
      </w:r>
      <w:r w:rsidR="00D5554B">
        <w:rPr>
          <w:rFonts w:eastAsia="MS Mincho"/>
          <w:sz w:val="28"/>
          <w:szCs w:val="28"/>
          <w:lang w:eastAsia="en-US"/>
        </w:rPr>
        <w:t>2</w:t>
      </w:r>
      <w:r>
        <w:rPr>
          <w:rFonts w:eastAsia="MS Mincho"/>
          <w:sz w:val="28"/>
          <w:szCs w:val="28"/>
          <w:lang w:eastAsia="en-US"/>
        </w:rPr>
        <w:t xml:space="preserve"> статті 7</w:t>
      </w:r>
      <w:r w:rsidRPr="00F97E51">
        <w:rPr>
          <w:rFonts w:eastAsia="MS Mincho"/>
          <w:sz w:val="28"/>
          <w:szCs w:val="28"/>
          <w:lang w:eastAsia="en-US"/>
        </w:rPr>
        <w:t xml:space="preserve"> </w:t>
      </w:r>
      <w:r w:rsidRPr="00F97E51">
        <w:rPr>
          <w:sz w:val="28"/>
          <w:szCs w:val="28"/>
        </w:rPr>
        <w:t xml:space="preserve">Закону України </w:t>
      </w:r>
      <w:r w:rsidRPr="00911A8F">
        <w:rPr>
          <w:color w:val="000000"/>
          <w:sz w:val="28"/>
          <w:szCs w:val="28"/>
        </w:rPr>
        <w:t xml:space="preserve">«Про охорону прав на </w:t>
      </w:r>
      <w:r>
        <w:rPr>
          <w:color w:val="000000"/>
          <w:sz w:val="28"/>
          <w:szCs w:val="28"/>
        </w:rPr>
        <w:t>зазначення походження товарів</w:t>
      </w:r>
      <w:r w:rsidRPr="00911A8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відповідають частинам </w:t>
      </w:r>
      <w:r w:rsidR="00D5554B">
        <w:rPr>
          <w:color w:val="000000"/>
          <w:sz w:val="28"/>
          <w:szCs w:val="28"/>
        </w:rPr>
        <w:t>1</w:t>
      </w:r>
      <w:r w:rsidR="00D109E9">
        <w:rPr>
          <w:color w:val="000000"/>
          <w:sz w:val="28"/>
          <w:szCs w:val="28"/>
          <w:lang w:val="ru-RU"/>
        </w:rPr>
        <w:t>,</w:t>
      </w:r>
      <w:r>
        <w:rPr>
          <w:color w:val="000000"/>
          <w:sz w:val="28"/>
          <w:szCs w:val="28"/>
        </w:rPr>
        <w:t xml:space="preserve"> </w:t>
      </w:r>
      <w:r w:rsidR="00D5554B">
        <w:rPr>
          <w:color w:val="000000"/>
          <w:sz w:val="28"/>
          <w:szCs w:val="28"/>
        </w:rPr>
        <w:t>2</w:t>
      </w:r>
      <w:r w:rsidR="000836D5">
        <w:rPr>
          <w:color w:val="000000"/>
          <w:sz w:val="28"/>
          <w:szCs w:val="28"/>
        </w:rPr>
        <w:t>, а</w:t>
      </w:r>
      <w:r>
        <w:rPr>
          <w:color w:val="000000"/>
          <w:sz w:val="28"/>
          <w:szCs w:val="28"/>
        </w:rPr>
        <w:t xml:space="preserve"> </w:t>
      </w:r>
      <w:r w:rsidR="00D109E9">
        <w:rPr>
          <w:color w:val="000000"/>
          <w:sz w:val="28"/>
          <w:szCs w:val="28"/>
        </w:rPr>
        <w:t>та</w:t>
      </w:r>
      <w:r w:rsidR="000836D5">
        <w:rPr>
          <w:color w:val="000000"/>
          <w:sz w:val="28"/>
          <w:szCs w:val="28"/>
        </w:rPr>
        <w:t>кож</w:t>
      </w:r>
      <w:r w:rsidR="00D109E9">
        <w:rPr>
          <w:color w:val="000000"/>
          <w:sz w:val="28"/>
          <w:szCs w:val="28"/>
        </w:rPr>
        <w:t xml:space="preserve"> частково </w:t>
      </w:r>
      <w:r w:rsidR="00D5554B">
        <w:rPr>
          <w:color w:val="000000"/>
          <w:sz w:val="28"/>
          <w:szCs w:val="28"/>
        </w:rPr>
        <w:t>3</w:t>
      </w:r>
      <w:r w:rsidR="00D109E9">
        <w:rPr>
          <w:color w:val="000000"/>
          <w:sz w:val="28"/>
          <w:szCs w:val="28"/>
        </w:rPr>
        <w:t xml:space="preserve"> </w:t>
      </w:r>
      <w:r w:rsidR="00D109E9" w:rsidRPr="00D109E9">
        <w:rPr>
          <w:i/>
          <w:color w:val="000000"/>
          <w:sz w:val="28"/>
          <w:szCs w:val="28"/>
        </w:rPr>
        <w:t>(див. таблицю нижче)</w:t>
      </w:r>
      <w:r w:rsidR="00D109E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статті 5 </w:t>
      </w:r>
      <w:r w:rsidRPr="00D05D51">
        <w:rPr>
          <w:color w:val="000000" w:themeColor="text1"/>
          <w:sz w:val="28"/>
          <w:szCs w:val="28"/>
        </w:rPr>
        <w:t>Регламенту (ЄС) №</w:t>
      </w:r>
      <w:r w:rsidRPr="00D05D51">
        <w:rPr>
          <w:color w:val="000000" w:themeColor="text1"/>
          <w:sz w:val="28"/>
          <w:szCs w:val="28"/>
          <w:lang w:val="en-US"/>
        </w:rPr>
        <w:t> </w:t>
      </w:r>
      <w:r w:rsidRPr="00D05D51">
        <w:rPr>
          <w:color w:val="000000" w:themeColor="text1"/>
          <w:sz w:val="28"/>
          <w:szCs w:val="28"/>
        </w:rPr>
        <w:t>1151/2012</w:t>
      </w:r>
      <w:r>
        <w:rPr>
          <w:color w:val="000000" w:themeColor="text1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256"/>
        <w:gridCol w:w="3402"/>
        <w:gridCol w:w="2971"/>
      </w:tblGrid>
      <w:tr w:rsidR="00AB1B1E" w:rsidRPr="00AB1B1E" w:rsidTr="0052376D">
        <w:tc>
          <w:tcPr>
            <w:tcW w:w="3256" w:type="dxa"/>
            <w:vAlign w:val="center"/>
          </w:tcPr>
          <w:p w:rsidR="00AB1B1E" w:rsidRDefault="00AB1B1E" w:rsidP="00AB1B1E">
            <w:pPr>
              <w:jc w:val="center"/>
              <w:rPr>
                <w:rStyle w:val="hps"/>
                <w:rFonts w:eastAsia="Batang"/>
                <w:b/>
                <w:sz w:val="24"/>
                <w:szCs w:val="24"/>
                <w:lang w:eastAsia="ko-KR"/>
              </w:rPr>
            </w:pPr>
            <w:r w:rsidRPr="00AB1B1E">
              <w:rPr>
                <w:rStyle w:val="hps"/>
                <w:rFonts w:eastAsia="Batang"/>
                <w:b/>
                <w:sz w:val="24"/>
                <w:szCs w:val="24"/>
                <w:lang w:eastAsia="ko-KR"/>
              </w:rPr>
              <w:t xml:space="preserve">Регламент (ЄС) </w:t>
            </w:r>
          </w:p>
          <w:p w:rsidR="00AB1B1E" w:rsidRPr="00AB1B1E" w:rsidRDefault="00AB1B1E" w:rsidP="00AB1B1E">
            <w:pPr>
              <w:jc w:val="center"/>
              <w:rPr>
                <w:rStyle w:val="hps"/>
                <w:rFonts w:eastAsia="Batang"/>
                <w:b/>
                <w:sz w:val="24"/>
                <w:szCs w:val="24"/>
                <w:highlight w:val="yellow"/>
                <w:lang w:eastAsia="ko-KR"/>
              </w:rPr>
            </w:pPr>
            <w:r w:rsidRPr="00AB1B1E">
              <w:rPr>
                <w:rStyle w:val="hps"/>
                <w:rFonts w:eastAsia="Batang"/>
                <w:b/>
                <w:sz w:val="24"/>
                <w:szCs w:val="24"/>
                <w:lang w:eastAsia="ko-KR"/>
              </w:rPr>
              <w:t>№ 1151/2012</w:t>
            </w:r>
          </w:p>
        </w:tc>
        <w:tc>
          <w:tcPr>
            <w:tcW w:w="3402" w:type="dxa"/>
            <w:vAlign w:val="center"/>
          </w:tcPr>
          <w:p w:rsidR="00AB1B1E" w:rsidRDefault="00AB1B1E" w:rsidP="00AB1B1E">
            <w:pPr>
              <w:jc w:val="center"/>
              <w:rPr>
                <w:rStyle w:val="hps"/>
                <w:rFonts w:eastAsia="Batang"/>
                <w:b/>
                <w:sz w:val="24"/>
                <w:szCs w:val="24"/>
                <w:lang w:eastAsia="ko-KR"/>
              </w:rPr>
            </w:pPr>
            <w:r w:rsidRPr="00AB1B1E">
              <w:rPr>
                <w:rStyle w:val="hps"/>
                <w:rFonts w:eastAsia="Batang"/>
                <w:b/>
                <w:sz w:val="24"/>
                <w:szCs w:val="24"/>
                <w:lang w:eastAsia="ko-KR"/>
              </w:rPr>
              <w:t xml:space="preserve">Проект змін до Закону України «Про охорону </w:t>
            </w:r>
          </w:p>
          <w:p w:rsidR="00AB1B1E" w:rsidRDefault="00AB1B1E" w:rsidP="00AB1B1E">
            <w:pPr>
              <w:jc w:val="center"/>
              <w:rPr>
                <w:rStyle w:val="hps"/>
                <w:rFonts w:eastAsia="Batang"/>
                <w:b/>
                <w:sz w:val="24"/>
                <w:szCs w:val="24"/>
                <w:lang w:eastAsia="ko-KR"/>
              </w:rPr>
            </w:pPr>
            <w:r w:rsidRPr="00AB1B1E">
              <w:rPr>
                <w:rStyle w:val="hps"/>
                <w:rFonts w:eastAsia="Batang"/>
                <w:b/>
                <w:sz w:val="24"/>
                <w:szCs w:val="24"/>
                <w:lang w:eastAsia="ko-KR"/>
              </w:rPr>
              <w:t xml:space="preserve">прав на зазначення </w:t>
            </w:r>
          </w:p>
          <w:p w:rsidR="00AB1B1E" w:rsidRPr="00AB1B1E" w:rsidRDefault="00AB1B1E" w:rsidP="00AB1B1E">
            <w:pPr>
              <w:jc w:val="center"/>
              <w:rPr>
                <w:rStyle w:val="hps"/>
                <w:rFonts w:eastAsia="Batang"/>
                <w:b/>
                <w:sz w:val="24"/>
                <w:szCs w:val="24"/>
                <w:highlight w:val="yellow"/>
                <w:lang w:eastAsia="ko-KR"/>
              </w:rPr>
            </w:pPr>
            <w:r w:rsidRPr="00AB1B1E">
              <w:rPr>
                <w:rStyle w:val="hps"/>
                <w:rFonts w:eastAsia="Batang"/>
                <w:b/>
                <w:sz w:val="24"/>
                <w:szCs w:val="24"/>
                <w:lang w:eastAsia="ko-KR"/>
              </w:rPr>
              <w:t>походження товарів»</w:t>
            </w:r>
          </w:p>
        </w:tc>
        <w:tc>
          <w:tcPr>
            <w:tcW w:w="2971" w:type="dxa"/>
            <w:vAlign w:val="center"/>
          </w:tcPr>
          <w:p w:rsidR="00AB1B1E" w:rsidRPr="00AB1B1E" w:rsidRDefault="00AB1B1E" w:rsidP="00AB1B1E">
            <w:pPr>
              <w:jc w:val="center"/>
              <w:rPr>
                <w:rStyle w:val="hps"/>
                <w:rFonts w:eastAsia="Batang"/>
                <w:b/>
                <w:sz w:val="24"/>
                <w:szCs w:val="24"/>
                <w:lang w:eastAsia="ko-KR"/>
              </w:rPr>
            </w:pPr>
            <w:r w:rsidRPr="00AB1B1E">
              <w:rPr>
                <w:rStyle w:val="hps"/>
                <w:rFonts w:eastAsia="Batang"/>
                <w:b/>
                <w:sz w:val="24"/>
                <w:szCs w:val="24"/>
                <w:lang w:eastAsia="ko-KR"/>
              </w:rPr>
              <w:t>Коментар</w:t>
            </w:r>
          </w:p>
        </w:tc>
      </w:tr>
      <w:tr w:rsidR="00AB1B1E" w:rsidRPr="00AB1B1E" w:rsidTr="0052376D">
        <w:tc>
          <w:tcPr>
            <w:tcW w:w="3256" w:type="dxa"/>
          </w:tcPr>
          <w:p w:rsidR="0052376D" w:rsidRDefault="0052376D" w:rsidP="00AB1B1E">
            <w:pPr>
              <w:jc w:val="both"/>
              <w:rPr>
                <w:sz w:val="24"/>
                <w:szCs w:val="24"/>
              </w:rPr>
            </w:pPr>
            <w:r w:rsidRPr="00AB1B1E">
              <w:rPr>
                <w:b/>
                <w:sz w:val="24"/>
                <w:szCs w:val="24"/>
              </w:rPr>
              <w:t xml:space="preserve">Стаття 5 </w:t>
            </w:r>
            <w:r w:rsidRPr="00AB1B1E">
              <w:rPr>
                <w:i/>
                <w:sz w:val="24"/>
                <w:szCs w:val="24"/>
              </w:rPr>
              <w:t>Вимоги до позначень походження та географічних найменувань</w:t>
            </w:r>
          </w:p>
          <w:p w:rsidR="00AB1B1E" w:rsidRPr="00AB1B1E" w:rsidRDefault="00AB1B1E" w:rsidP="00AB1B1E">
            <w:pPr>
              <w:jc w:val="both"/>
              <w:rPr>
                <w:sz w:val="24"/>
                <w:szCs w:val="24"/>
              </w:rPr>
            </w:pPr>
            <w:r w:rsidRPr="00AB1B1E">
              <w:rPr>
                <w:sz w:val="24"/>
                <w:szCs w:val="24"/>
              </w:rPr>
              <w:t xml:space="preserve">3.   Попри абзац 1, деякі назви розглядатимуться як позначення походження, незважаючи на те, що сировина для їх виробництва походить із </w:t>
            </w:r>
            <w:r w:rsidRPr="00C807A1">
              <w:rPr>
                <w:sz w:val="24"/>
                <w:szCs w:val="24"/>
                <w:u w:val="single"/>
              </w:rPr>
              <w:t xml:space="preserve">географічної зони, яка </w:t>
            </w:r>
            <w:r w:rsidRPr="00C807A1">
              <w:rPr>
                <w:i/>
                <w:sz w:val="24"/>
                <w:szCs w:val="24"/>
                <w:u w:val="single"/>
              </w:rPr>
              <w:t>є більшою</w:t>
            </w:r>
            <w:r w:rsidRPr="00C807A1">
              <w:rPr>
                <w:sz w:val="24"/>
                <w:szCs w:val="24"/>
                <w:u w:val="single"/>
              </w:rPr>
              <w:t xml:space="preserve"> за дану географічну зону </w:t>
            </w:r>
            <w:r w:rsidRPr="00C807A1">
              <w:rPr>
                <w:i/>
                <w:sz w:val="24"/>
                <w:szCs w:val="24"/>
                <w:u w:val="single"/>
              </w:rPr>
              <w:t xml:space="preserve">або </w:t>
            </w:r>
            <w:r w:rsidRPr="00C807A1">
              <w:rPr>
                <w:i/>
                <w:sz w:val="24"/>
                <w:szCs w:val="24"/>
                <w:u w:val="single"/>
              </w:rPr>
              <w:lastRenderedPageBreak/>
              <w:t>відмінною</w:t>
            </w:r>
            <w:r w:rsidRPr="00C807A1">
              <w:rPr>
                <w:sz w:val="24"/>
                <w:szCs w:val="24"/>
                <w:u w:val="single"/>
              </w:rPr>
              <w:t xml:space="preserve"> від неї</w:t>
            </w:r>
            <w:r w:rsidRPr="00AB1B1E">
              <w:rPr>
                <w:sz w:val="24"/>
                <w:szCs w:val="24"/>
              </w:rPr>
              <w:t>, за умови, якщо:</w:t>
            </w:r>
          </w:p>
          <w:p w:rsidR="00AB1B1E" w:rsidRPr="00AB1B1E" w:rsidRDefault="00146149" w:rsidP="001461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a) </w:t>
            </w:r>
            <w:r w:rsidR="00AB1B1E" w:rsidRPr="00AB1B1E">
              <w:rPr>
                <w:sz w:val="24"/>
                <w:szCs w:val="24"/>
              </w:rPr>
              <w:t xml:space="preserve">географічна зона походження сировини є визначеною; </w:t>
            </w:r>
          </w:p>
          <w:p w:rsidR="00AB1B1E" w:rsidRPr="00AB1B1E" w:rsidRDefault="00AB1B1E" w:rsidP="00AB1B1E">
            <w:pPr>
              <w:jc w:val="both"/>
              <w:rPr>
                <w:sz w:val="24"/>
                <w:szCs w:val="24"/>
              </w:rPr>
            </w:pPr>
            <w:r w:rsidRPr="00AB1B1E">
              <w:rPr>
                <w:sz w:val="24"/>
                <w:szCs w:val="24"/>
              </w:rPr>
              <w:t>(b) існують особливі умови виробництва цієї сировини;</w:t>
            </w:r>
          </w:p>
          <w:p w:rsidR="00AB1B1E" w:rsidRPr="00AB1B1E" w:rsidRDefault="00AB1B1E" w:rsidP="00AB1B1E">
            <w:pPr>
              <w:jc w:val="both"/>
              <w:rPr>
                <w:sz w:val="24"/>
                <w:szCs w:val="24"/>
              </w:rPr>
            </w:pPr>
            <w:r w:rsidRPr="00AB1B1E">
              <w:rPr>
                <w:sz w:val="24"/>
                <w:szCs w:val="24"/>
              </w:rPr>
              <w:t>(c) існують норми щодо перевірок задля гарантії того, що умови, згадані в пункті (b), виконуються; та</w:t>
            </w:r>
          </w:p>
          <w:p w:rsidR="00AB1B1E" w:rsidRPr="00AB1B1E" w:rsidRDefault="00AB1B1E" w:rsidP="00AB1B1E">
            <w:pPr>
              <w:jc w:val="both"/>
              <w:rPr>
                <w:sz w:val="24"/>
                <w:szCs w:val="24"/>
              </w:rPr>
            </w:pPr>
            <w:r w:rsidRPr="00AB1B1E">
              <w:rPr>
                <w:sz w:val="24"/>
                <w:szCs w:val="24"/>
              </w:rPr>
              <w:t>(d) відповідні позначення походження визнавалися як позначення походження в країні походження перед 1 травня 2004 р.</w:t>
            </w:r>
          </w:p>
          <w:p w:rsidR="00AB1B1E" w:rsidRPr="00AB1B1E" w:rsidRDefault="00AB1B1E" w:rsidP="00AB1B1E">
            <w:pPr>
              <w:jc w:val="both"/>
              <w:rPr>
                <w:color w:val="000000"/>
                <w:sz w:val="24"/>
                <w:szCs w:val="24"/>
              </w:rPr>
            </w:pPr>
            <w:r w:rsidRPr="00AB1B1E">
              <w:rPr>
                <w:sz w:val="24"/>
                <w:szCs w:val="24"/>
              </w:rPr>
              <w:t>Під сировиною в цьому абзаці розуміються лише живі тварини, м’ясо та молоко.</w:t>
            </w:r>
          </w:p>
        </w:tc>
        <w:tc>
          <w:tcPr>
            <w:tcW w:w="3402" w:type="dxa"/>
          </w:tcPr>
          <w:p w:rsidR="0052376D" w:rsidRDefault="0052376D" w:rsidP="00AB1B1E">
            <w:pPr>
              <w:jc w:val="both"/>
              <w:rPr>
                <w:b/>
                <w:sz w:val="24"/>
                <w:szCs w:val="24"/>
              </w:rPr>
            </w:pPr>
            <w:r w:rsidRPr="0052376D">
              <w:rPr>
                <w:b/>
                <w:sz w:val="24"/>
                <w:szCs w:val="24"/>
              </w:rPr>
              <w:lastRenderedPageBreak/>
              <w:t xml:space="preserve">Стаття </w:t>
            </w:r>
            <w:r>
              <w:rPr>
                <w:b/>
                <w:sz w:val="24"/>
                <w:szCs w:val="24"/>
              </w:rPr>
              <w:t>7</w:t>
            </w:r>
          </w:p>
          <w:p w:rsidR="0052376D" w:rsidRDefault="0052376D" w:rsidP="00AB1B1E">
            <w:pPr>
              <w:jc w:val="both"/>
              <w:rPr>
                <w:sz w:val="24"/>
                <w:szCs w:val="24"/>
              </w:rPr>
            </w:pPr>
          </w:p>
          <w:p w:rsidR="0052376D" w:rsidRDefault="0052376D" w:rsidP="00AB1B1E">
            <w:pPr>
              <w:jc w:val="both"/>
              <w:rPr>
                <w:sz w:val="24"/>
                <w:szCs w:val="24"/>
              </w:rPr>
            </w:pPr>
          </w:p>
          <w:p w:rsidR="00AB1B1E" w:rsidRPr="00AB1B1E" w:rsidRDefault="00AB1B1E" w:rsidP="00AB1B1E">
            <w:pPr>
              <w:jc w:val="both"/>
              <w:rPr>
                <w:sz w:val="24"/>
                <w:szCs w:val="24"/>
              </w:rPr>
            </w:pPr>
            <w:r w:rsidRPr="00AB1B1E">
              <w:rPr>
                <w:sz w:val="24"/>
                <w:szCs w:val="24"/>
              </w:rPr>
              <w:t xml:space="preserve">2. Правова охорона надається географічному зазначенню як назві місця походження товару, якщо заявлене найменування відповідає вимогам абзацу десятого статті 1 цього Закону і на нього не поширюються встановлені цим Законом підстави для </w:t>
            </w:r>
            <w:r w:rsidRPr="00AB1B1E">
              <w:rPr>
                <w:sz w:val="24"/>
                <w:szCs w:val="24"/>
              </w:rPr>
              <w:lastRenderedPageBreak/>
              <w:t xml:space="preserve">відмови в наданні правової охорони. </w:t>
            </w:r>
          </w:p>
          <w:p w:rsidR="00AB1B1E" w:rsidRPr="00AB1B1E" w:rsidRDefault="00AB1B1E" w:rsidP="00AB1B1E">
            <w:pPr>
              <w:jc w:val="both"/>
              <w:rPr>
                <w:sz w:val="24"/>
                <w:szCs w:val="24"/>
              </w:rPr>
            </w:pPr>
            <w:r w:rsidRPr="00AB1B1E">
              <w:rPr>
                <w:sz w:val="24"/>
                <w:szCs w:val="24"/>
              </w:rPr>
              <w:t xml:space="preserve">Незалежно від умов абзацу десятого статті 1 цього Закону, назва географічного місця вважається назвою місця походження товару у разі, </w:t>
            </w:r>
            <w:r w:rsidRPr="00AB1B1E">
              <w:rPr>
                <w:sz w:val="24"/>
                <w:szCs w:val="24"/>
                <w:u w:val="single"/>
              </w:rPr>
              <w:t>коли сировина</w:t>
            </w:r>
            <w:r w:rsidRPr="00AB1B1E">
              <w:rPr>
                <w:sz w:val="24"/>
                <w:szCs w:val="24"/>
              </w:rPr>
              <w:t xml:space="preserve"> для виробництва </w:t>
            </w:r>
            <w:r w:rsidRPr="00AB1B1E">
              <w:rPr>
                <w:sz w:val="24"/>
                <w:szCs w:val="24"/>
                <w:u w:val="single"/>
              </w:rPr>
              <w:t xml:space="preserve">товару походить </w:t>
            </w:r>
            <w:r w:rsidRPr="00AB1B1E">
              <w:rPr>
                <w:i/>
                <w:sz w:val="24"/>
                <w:szCs w:val="24"/>
                <w:u w:val="single"/>
              </w:rPr>
              <w:t>з іншого</w:t>
            </w:r>
            <w:r w:rsidRPr="00AB1B1E">
              <w:rPr>
                <w:sz w:val="24"/>
                <w:szCs w:val="24"/>
                <w:u w:val="single"/>
              </w:rPr>
              <w:t xml:space="preserve"> географічного місця, ніж географічне місце виробництва товару</w:t>
            </w:r>
            <w:r w:rsidRPr="00AB1B1E">
              <w:rPr>
                <w:sz w:val="24"/>
                <w:szCs w:val="24"/>
              </w:rPr>
              <w:t xml:space="preserve">, якщо географічне місце виробництва (видобування) сировини визначене, існують спеціальні умови виробництва такої сировини та встановлено контроль за їх дотриманням. </w:t>
            </w:r>
          </w:p>
          <w:p w:rsidR="00AB1B1E" w:rsidRPr="00AB1B1E" w:rsidRDefault="00AB1B1E" w:rsidP="00AB1B1E">
            <w:pPr>
              <w:jc w:val="both"/>
              <w:rPr>
                <w:color w:val="000000"/>
                <w:sz w:val="24"/>
                <w:szCs w:val="24"/>
              </w:rPr>
            </w:pPr>
            <w:r w:rsidRPr="00AB1B1E">
              <w:rPr>
                <w:sz w:val="24"/>
                <w:szCs w:val="24"/>
              </w:rPr>
              <w:t>Для цілей цієї частини сировиною можуть вважатися лише живі тварини, м’ясо та молоко.</w:t>
            </w:r>
          </w:p>
        </w:tc>
        <w:tc>
          <w:tcPr>
            <w:tcW w:w="2971" w:type="dxa"/>
          </w:tcPr>
          <w:p w:rsidR="0052376D" w:rsidRDefault="0052376D" w:rsidP="00AB1B1E">
            <w:pPr>
              <w:rPr>
                <w:sz w:val="24"/>
                <w:szCs w:val="24"/>
              </w:rPr>
            </w:pPr>
          </w:p>
          <w:p w:rsidR="0052376D" w:rsidRDefault="0052376D" w:rsidP="00AB1B1E">
            <w:pPr>
              <w:rPr>
                <w:sz w:val="24"/>
                <w:szCs w:val="24"/>
              </w:rPr>
            </w:pPr>
          </w:p>
          <w:p w:rsidR="0052376D" w:rsidRDefault="0052376D" w:rsidP="00AB1B1E">
            <w:pPr>
              <w:rPr>
                <w:sz w:val="24"/>
                <w:szCs w:val="24"/>
              </w:rPr>
            </w:pPr>
          </w:p>
          <w:p w:rsidR="00AB1B1E" w:rsidRDefault="00AB1B1E" w:rsidP="00AB1B1E">
            <w:pPr>
              <w:rPr>
                <w:sz w:val="24"/>
                <w:szCs w:val="24"/>
              </w:rPr>
            </w:pPr>
            <w:r w:rsidRPr="00AB1B1E">
              <w:rPr>
                <w:sz w:val="24"/>
                <w:szCs w:val="24"/>
              </w:rPr>
              <w:t>В цілому враховано, проте</w:t>
            </w:r>
          </w:p>
          <w:p w:rsidR="00AB1B1E" w:rsidRPr="00AB1B1E" w:rsidRDefault="00AB1B1E" w:rsidP="00AB1B1E">
            <w:pPr>
              <w:jc w:val="both"/>
              <w:rPr>
                <w:color w:val="000000"/>
                <w:sz w:val="24"/>
                <w:szCs w:val="24"/>
              </w:rPr>
            </w:pPr>
            <w:r w:rsidRPr="00AB1B1E">
              <w:rPr>
                <w:sz w:val="24"/>
                <w:szCs w:val="24"/>
              </w:rPr>
              <w:t xml:space="preserve">відповідним положенням Регламенту зазначено, що певні найменування вважаються назвами походження, якщо сировина для відповідної продукції </w:t>
            </w:r>
            <w:r w:rsidRPr="00AB1B1E">
              <w:rPr>
                <w:sz w:val="24"/>
                <w:szCs w:val="24"/>
                <w:u w:val="single"/>
              </w:rPr>
              <w:t xml:space="preserve">походить з географічної території, яка </w:t>
            </w:r>
            <w:r w:rsidRPr="00AB1B1E">
              <w:rPr>
                <w:i/>
                <w:sz w:val="24"/>
                <w:szCs w:val="24"/>
                <w:u w:val="single"/>
              </w:rPr>
              <w:lastRenderedPageBreak/>
              <w:t>є більшою</w:t>
            </w:r>
            <w:r w:rsidRPr="00AB1B1E">
              <w:rPr>
                <w:sz w:val="24"/>
                <w:szCs w:val="24"/>
                <w:u w:val="single"/>
              </w:rPr>
              <w:t xml:space="preserve"> або іншою за територію, на якій відбувається обробка</w:t>
            </w:r>
          </w:p>
        </w:tc>
      </w:tr>
    </w:tbl>
    <w:p w:rsidR="00D109E9" w:rsidRDefault="00D109E9" w:rsidP="00061316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:rsidR="00061316" w:rsidRDefault="00061316" w:rsidP="00061316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E2321C">
        <w:rPr>
          <w:sz w:val="28"/>
          <w:szCs w:val="28"/>
        </w:rPr>
        <w:t xml:space="preserve">Проектом Закону також пропонується уточнити умови надання правої охорони </w:t>
      </w:r>
      <w:r>
        <w:rPr>
          <w:sz w:val="28"/>
          <w:szCs w:val="28"/>
        </w:rPr>
        <w:t xml:space="preserve">омонімічним географічним зазначенням, шляхом </w:t>
      </w:r>
      <w:r w:rsidRPr="00E2321C">
        <w:rPr>
          <w:sz w:val="28"/>
          <w:szCs w:val="28"/>
        </w:rPr>
        <w:t>внес</w:t>
      </w:r>
      <w:r>
        <w:rPr>
          <w:sz w:val="28"/>
          <w:szCs w:val="28"/>
        </w:rPr>
        <w:t xml:space="preserve">ення </w:t>
      </w:r>
      <w:r w:rsidRPr="00E2321C">
        <w:rPr>
          <w:sz w:val="28"/>
          <w:szCs w:val="28"/>
        </w:rPr>
        <w:t xml:space="preserve">змін до </w:t>
      </w:r>
      <w:r>
        <w:rPr>
          <w:sz w:val="28"/>
          <w:szCs w:val="28"/>
        </w:rPr>
        <w:t xml:space="preserve">частини </w:t>
      </w:r>
      <w:r w:rsidR="00D5554B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E2321C">
        <w:rPr>
          <w:sz w:val="28"/>
          <w:szCs w:val="28"/>
        </w:rPr>
        <w:t xml:space="preserve">статті 7 Закону </w:t>
      </w:r>
      <w:r w:rsidRPr="00911A8F">
        <w:rPr>
          <w:color w:val="000000"/>
          <w:sz w:val="28"/>
          <w:szCs w:val="28"/>
        </w:rPr>
        <w:t xml:space="preserve">України «Про охорону прав на </w:t>
      </w:r>
      <w:r>
        <w:rPr>
          <w:color w:val="000000"/>
          <w:sz w:val="28"/>
          <w:szCs w:val="28"/>
        </w:rPr>
        <w:t>зазначення походження товарів</w:t>
      </w:r>
      <w:r w:rsidRPr="00911A8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. Запропоновані зміни узгоджуються зі змістом частини </w:t>
      </w:r>
      <w:r w:rsidR="00D5554B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статті 6 </w:t>
      </w:r>
      <w:r w:rsidRPr="00D05D51">
        <w:rPr>
          <w:color w:val="000000" w:themeColor="text1"/>
          <w:sz w:val="28"/>
          <w:szCs w:val="28"/>
        </w:rPr>
        <w:t>Регламенту (ЄС) №</w:t>
      </w:r>
      <w:r w:rsidRPr="00D05D51">
        <w:rPr>
          <w:color w:val="000000" w:themeColor="text1"/>
          <w:sz w:val="28"/>
          <w:szCs w:val="28"/>
          <w:lang w:val="en-US"/>
        </w:rPr>
        <w:t> </w:t>
      </w:r>
      <w:r w:rsidRPr="00D05D51">
        <w:rPr>
          <w:color w:val="000000" w:themeColor="text1"/>
          <w:sz w:val="28"/>
          <w:szCs w:val="28"/>
        </w:rPr>
        <w:t>1151/2012</w:t>
      </w:r>
      <w:r>
        <w:rPr>
          <w:color w:val="000000" w:themeColor="text1"/>
          <w:sz w:val="28"/>
          <w:szCs w:val="28"/>
        </w:rPr>
        <w:t xml:space="preserve"> та</w:t>
      </w:r>
      <w:r>
        <w:rPr>
          <w:color w:val="000000"/>
          <w:sz w:val="28"/>
          <w:szCs w:val="28"/>
        </w:rPr>
        <w:t xml:space="preserve"> частини третьої статті 204 Угоди про асоціацію.</w:t>
      </w:r>
    </w:p>
    <w:p w:rsidR="00061316" w:rsidRPr="005A1552" w:rsidRDefault="00061316" w:rsidP="00061316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5A1552">
        <w:rPr>
          <w:sz w:val="28"/>
          <w:szCs w:val="28"/>
        </w:rPr>
        <w:t xml:space="preserve">Законопроектом пропонується доповнити Закон України «Про охорону </w:t>
      </w:r>
      <w:r w:rsidRPr="00911A8F">
        <w:rPr>
          <w:color w:val="000000"/>
          <w:sz w:val="28"/>
          <w:szCs w:val="28"/>
        </w:rPr>
        <w:t xml:space="preserve">прав на </w:t>
      </w:r>
      <w:r>
        <w:rPr>
          <w:color w:val="000000"/>
          <w:sz w:val="28"/>
          <w:szCs w:val="28"/>
        </w:rPr>
        <w:t>зазначення походження товарів</w:t>
      </w:r>
      <w:r w:rsidRPr="00911A8F">
        <w:rPr>
          <w:color w:val="000000"/>
          <w:sz w:val="28"/>
          <w:szCs w:val="28"/>
        </w:rPr>
        <w:t>»</w:t>
      </w:r>
      <w:r w:rsidRPr="005A1552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новою </w:t>
      </w:r>
      <w:r w:rsidRPr="005A1552">
        <w:rPr>
          <w:color w:val="000000"/>
          <w:sz w:val="28"/>
          <w:szCs w:val="28"/>
        </w:rPr>
        <w:t>статтею</w:t>
      </w:r>
      <w:r>
        <w:rPr>
          <w:color w:val="000000"/>
          <w:sz w:val="28"/>
          <w:szCs w:val="28"/>
        </w:rPr>
        <w:t xml:space="preserve"> 9</w:t>
      </w:r>
      <w:r w:rsidRPr="005A1552">
        <w:rPr>
          <w:color w:val="000000"/>
          <w:sz w:val="28"/>
          <w:szCs w:val="28"/>
          <w:vertAlign w:val="superscript"/>
        </w:rPr>
        <w:t>1</w:t>
      </w:r>
      <w:r>
        <w:rPr>
          <w:color w:val="000000"/>
          <w:sz w:val="28"/>
          <w:szCs w:val="28"/>
        </w:rPr>
        <w:t xml:space="preserve"> «Специфікація товару», якою передбачити, що для реєстрації географічного зазначення товар, для якого заявляється це зазначення, повинен відповідати специфікації товару, яка, в свою чергу, повинна відповідати низці вимог. </w:t>
      </w:r>
      <w:r w:rsidRPr="005A1552">
        <w:rPr>
          <w:color w:val="000000"/>
          <w:sz w:val="28"/>
          <w:szCs w:val="28"/>
        </w:rPr>
        <w:t xml:space="preserve">Таке доповнення чинної редакції Закону </w:t>
      </w:r>
      <w:r>
        <w:rPr>
          <w:color w:val="000000"/>
          <w:sz w:val="28"/>
          <w:szCs w:val="28"/>
        </w:rPr>
        <w:t>не суперечить</w:t>
      </w:r>
      <w:r w:rsidRPr="005A1552">
        <w:rPr>
          <w:color w:val="000000"/>
          <w:sz w:val="28"/>
          <w:szCs w:val="28"/>
        </w:rPr>
        <w:t xml:space="preserve"> положенням, закріпленим частиною першою статті 7</w:t>
      </w:r>
      <w:r>
        <w:rPr>
          <w:color w:val="000000"/>
          <w:sz w:val="28"/>
          <w:szCs w:val="28"/>
        </w:rPr>
        <w:t xml:space="preserve"> </w:t>
      </w:r>
      <w:r w:rsidRPr="005A1552">
        <w:rPr>
          <w:color w:val="000000"/>
          <w:sz w:val="28"/>
          <w:szCs w:val="28"/>
        </w:rPr>
        <w:t>Регламенту (ЄС) № 1151/2012.</w:t>
      </w:r>
    </w:p>
    <w:p w:rsidR="00061316" w:rsidRDefault="00061316" w:rsidP="00061316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Запропонована у проекті закону нова редакція частини </w:t>
      </w:r>
      <w:r w:rsidR="00D5554B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статті 10 </w:t>
      </w:r>
      <w:r w:rsidRPr="005A1552">
        <w:rPr>
          <w:sz w:val="28"/>
          <w:szCs w:val="28"/>
        </w:rPr>
        <w:t xml:space="preserve">Закон України «Про охорону </w:t>
      </w:r>
      <w:r w:rsidRPr="00911A8F">
        <w:rPr>
          <w:color w:val="000000"/>
          <w:sz w:val="28"/>
          <w:szCs w:val="28"/>
        </w:rPr>
        <w:t xml:space="preserve">прав на </w:t>
      </w:r>
      <w:r>
        <w:rPr>
          <w:color w:val="000000"/>
          <w:sz w:val="28"/>
          <w:szCs w:val="28"/>
        </w:rPr>
        <w:t>зазначення походження товарів</w:t>
      </w:r>
      <w:r w:rsidRPr="00911A8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враховує положення частини першої статті 8 </w:t>
      </w:r>
      <w:r w:rsidRPr="00D05D51">
        <w:rPr>
          <w:color w:val="000000" w:themeColor="text1"/>
          <w:sz w:val="28"/>
          <w:szCs w:val="28"/>
        </w:rPr>
        <w:t>Регламенту (ЄС) №</w:t>
      </w:r>
      <w:r w:rsidRPr="00D05D51">
        <w:rPr>
          <w:color w:val="000000" w:themeColor="text1"/>
          <w:sz w:val="28"/>
          <w:szCs w:val="28"/>
          <w:lang w:val="en-US"/>
        </w:rPr>
        <w:t> </w:t>
      </w:r>
      <w:r w:rsidRPr="00D05D51">
        <w:rPr>
          <w:color w:val="000000" w:themeColor="text1"/>
          <w:sz w:val="28"/>
          <w:szCs w:val="28"/>
        </w:rPr>
        <w:t>1151/2012</w:t>
      </w:r>
      <w:r>
        <w:rPr>
          <w:color w:val="000000" w:themeColor="text1"/>
          <w:sz w:val="28"/>
          <w:szCs w:val="28"/>
        </w:rPr>
        <w:t xml:space="preserve">, якою передбачені мінімальні вимоги до змісту заявки на реєстрацію географічного зазначення.   </w:t>
      </w:r>
      <w:r>
        <w:rPr>
          <w:color w:val="000000"/>
          <w:sz w:val="28"/>
          <w:szCs w:val="28"/>
        </w:rPr>
        <w:t xml:space="preserve">    </w:t>
      </w:r>
    </w:p>
    <w:p w:rsidR="00061316" w:rsidRDefault="00061316" w:rsidP="00061316">
      <w:pPr>
        <w:spacing w:line="276" w:lineRule="auto"/>
        <w:ind w:firstLine="567"/>
        <w:jc w:val="both"/>
        <w:rPr>
          <w:sz w:val="28"/>
          <w:szCs w:val="28"/>
        </w:rPr>
      </w:pPr>
      <w:r w:rsidRPr="00E1429A">
        <w:rPr>
          <w:sz w:val="28"/>
          <w:szCs w:val="28"/>
        </w:rPr>
        <w:t xml:space="preserve">Також слід зазначити, що запропонована проектом Закону нова редакція статті 17 Закону України «Про охорону прав на зазначення походження товарів»  </w:t>
      </w:r>
      <w:r w:rsidR="00562A8B">
        <w:rPr>
          <w:sz w:val="28"/>
          <w:szCs w:val="28"/>
        </w:rPr>
        <w:t xml:space="preserve">(частини 4, 5, 6, 8) </w:t>
      </w:r>
      <w:r w:rsidRPr="00E1429A">
        <w:rPr>
          <w:sz w:val="28"/>
          <w:szCs w:val="28"/>
        </w:rPr>
        <w:t>узгоджується зі змістом стате</w:t>
      </w:r>
      <w:r>
        <w:rPr>
          <w:sz w:val="28"/>
          <w:szCs w:val="28"/>
        </w:rPr>
        <w:t>й</w:t>
      </w:r>
      <w:r w:rsidRPr="00E1429A">
        <w:rPr>
          <w:sz w:val="28"/>
          <w:szCs w:val="28"/>
        </w:rPr>
        <w:t xml:space="preserve"> </w:t>
      </w:r>
      <w:r w:rsidR="00C14FD4">
        <w:rPr>
          <w:sz w:val="28"/>
          <w:szCs w:val="28"/>
        </w:rPr>
        <w:t>12 (частини 1</w:t>
      </w:r>
      <w:r w:rsidR="009F4BF7">
        <w:rPr>
          <w:sz w:val="28"/>
          <w:szCs w:val="28"/>
        </w:rPr>
        <w:t xml:space="preserve">, 2, </w:t>
      </w:r>
      <w:r w:rsidR="00C14FD4">
        <w:rPr>
          <w:sz w:val="28"/>
          <w:szCs w:val="28"/>
        </w:rPr>
        <w:t xml:space="preserve">3), </w:t>
      </w:r>
      <w:r w:rsidRPr="00E1429A">
        <w:rPr>
          <w:sz w:val="28"/>
          <w:szCs w:val="28"/>
        </w:rPr>
        <w:t>13</w:t>
      </w:r>
      <w:r>
        <w:rPr>
          <w:sz w:val="28"/>
          <w:szCs w:val="28"/>
        </w:rPr>
        <w:t>, 14</w:t>
      </w:r>
      <w:r w:rsidR="00562A8B">
        <w:rPr>
          <w:sz w:val="28"/>
          <w:szCs w:val="28"/>
        </w:rPr>
        <w:t>, 15</w:t>
      </w:r>
      <w:r w:rsidR="009F4BF7">
        <w:rPr>
          <w:sz w:val="28"/>
          <w:szCs w:val="28"/>
        </w:rPr>
        <w:t>, 36 (частини 2, 3)</w:t>
      </w:r>
      <w:r w:rsidRPr="00E1429A">
        <w:rPr>
          <w:sz w:val="28"/>
          <w:szCs w:val="28"/>
        </w:rPr>
        <w:t xml:space="preserve"> Регламенту (ЄС) №</w:t>
      </w:r>
      <w:r w:rsidRPr="00E1429A">
        <w:rPr>
          <w:sz w:val="28"/>
          <w:szCs w:val="28"/>
          <w:lang w:val="en-US"/>
        </w:rPr>
        <w:t> </w:t>
      </w:r>
      <w:r w:rsidRPr="00E1429A">
        <w:rPr>
          <w:sz w:val="28"/>
          <w:szCs w:val="28"/>
        </w:rPr>
        <w:t xml:space="preserve">1151/2012 та частини </w:t>
      </w:r>
      <w:r w:rsidR="00D5554B">
        <w:rPr>
          <w:sz w:val="28"/>
          <w:szCs w:val="28"/>
        </w:rPr>
        <w:t>1</w:t>
      </w:r>
      <w:r w:rsidRPr="00E1429A">
        <w:rPr>
          <w:sz w:val="28"/>
          <w:szCs w:val="28"/>
        </w:rPr>
        <w:t xml:space="preserve"> статті 204 Угоди про асоціацію.   </w:t>
      </w:r>
    </w:p>
    <w:p w:rsidR="00061316" w:rsidRDefault="00061316" w:rsidP="00061316">
      <w:pPr>
        <w:spacing w:line="276" w:lineRule="auto"/>
        <w:ind w:firstLine="567"/>
        <w:jc w:val="both"/>
        <w:rPr>
          <w:sz w:val="28"/>
          <w:szCs w:val="28"/>
        </w:rPr>
      </w:pPr>
      <w:r w:rsidRPr="00E1429A">
        <w:rPr>
          <w:sz w:val="28"/>
          <w:szCs w:val="28"/>
        </w:rPr>
        <w:lastRenderedPageBreak/>
        <w:t>Крім того, положення</w:t>
      </w:r>
      <w:r w:rsidR="00C14FD4" w:rsidRPr="00C14FD4">
        <w:rPr>
          <w:sz w:val="28"/>
          <w:szCs w:val="28"/>
        </w:rPr>
        <w:t xml:space="preserve"> </w:t>
      </w:r>
      <w:r w:rsidR="00C14FD4">
        <w:rPr>
          <w:sz w:val="28"/>
          <w:szCs w:val="28"/>
        </w:rPr>
        <w:t>статті 11</w:t>
      </w:r>
      <w:r w:rsidRPr="00E1429A">
        <w:rPr>
          <w:sz w:val="28"/>
          <w:szCs w:val="28"/>
        </w:rPr>
        <w:t xml:space="preserve"> законопроекту</w:t>
      </w:r>
      <w:r w:rsidR="00C14FD4">
        <w:rPr>
          <w:sz w:val="28"/>
          <w:szCs w:val="28"/>
        </w:rPr>
        <w:t xml:space="preserve"> </w:t>
      </w:r>
      <w:r w:rsidRPr="00E1429A">
        <w:rPr>
          <w:sz w:val="28"/>
          <w:szCs w:val="28"/>
        </w:rPr>
        <w:t xml:space="preserve">узгоджуються зі змістом частини </w:t>
      </w:r>
      <w:r w:rsidR="002D64C5">
        <w:rPr>
          <w:sz w:val="28"/>
          <w:szCs w:val="28"/>
        </w:rPr>
        <w:t>1</w:t>
      </w:r>
      <w:r w:rsidRPr="00E1429A">
        <w:rPr>
          <w:sz w:val="28"/>
          <w:szCs w:val="28"/>
        </w:rPr>
        <w:t xml:space="preserve"> статті 10</w:t>
      </w:r>
      <w:r w:rsidR="00C14FD4">
        <w:rPr>
          <w:sz w:val="28"/>
          <w:szCs w:val="28"/>
        </w:rPr>
        <w:t xml:space="preserve"> </w:t>
      </w:r>
      <w:r w:rsidRPr="00E1429A">
        <w:rPr>
          <w:sz w:val="28"/>
          <w:szCs w:val="28"/>
        </w:rPr>
        <w:t>Регламенту (ЄС) №</w:t>
      </w:r>
      <w:r w:rsidRPr="00E1429A">
        <w:rPr>
          <w:sz w:val="28"/>
          <w:szCs w:val="28"/>
          <w:lang w:val="en-US"/>
        </w:rPr>
        <w:t> </w:t>
      </w:r>
      <w:r w:rsidRPr="00E1429A">
        <w:rPr>
          <w:sz w:val="28"/>
          <w:szCs w:val="28"/>
        </w:rPr>
        <w:t>1151/2012.</w:t>
      </w:r>
    </w:p>
    <w:p w:rsidR="007E3F3B" w:rsidRDefault="00DE0E20" w:rsidP="007E3F3B">
      <w:pPr>
        <w:spacing w:line="276" w:lineRule="auto"/>
        <w:ind w:firstLine="567"/>
        <w:jc w:val="both"/>
        <w:rPr>
          <w:sz w:val="28"/>
          <w:szCs w:val="28"/>
        </w:rPr>
      </w:pPr>
      <w:r w:rsidRPr="00DE0E20">
        <w:rPr>
          <w:sz w:val="28"/>
          <w:szCs w:val="28"/>
        </w:rPr>
        <w:t>О</w:t>
      </w:r>
      <w:r>
        <w:rPr>
          <w:sz w:val="28"/>
          <w:szCs w:val="28"/>
        </w:rPr>
        <w:t>тже, о</w:t>
      </w:r>
      <w:r w:rsidRPr="00DE0E20">
        <w:rPr>
          <w:sz w:val="28"/>
          <w:szCs w:val="28"/>
        </w:rPr>
        <w:t>сновні враховані законопроектом вимоги положень Угоди про асоціацію та Регламенту (ЄС) № 1151/2012 стосуються: визначення термін</w:t>
      </w:r>
      <w:r w:rsidR="00EF4C87">
        <w:rPr>
          <w:sz w:val="28"/>
          <w:szCs w:val="28"/>
        </w:rPr>
        <w:t>ів «</w:t>
      </w:r>
      <w:r w:rsidRPr="00DE0E20">
        <w:rPr>
          <w:sz w:val="28"/>
          <w:szCs w:val="28"/>
        </w:rPr>
        <w:t>географічне зазначення</w:t>
      </w:r>
      <w:r w:rsidR="00EF4C87">
        <w:rPr>
          <w:sz w:val="28"/>
          <w:szCs w:val="28"/>
        </w:rPr>
        <w:t>», «</w:t>
      </w:r>
      <w:r w:rsidRPr="00DE0E20">
        <w:rPr>
          <w:sz w:val="28"/>
          <w:szCs w:val="28"/>
        </w:rPr>
        <w:t>назва місця походження</w:t>
      </w:r>
      <w:r w:rsidR="00EF4C87">
        <w:rPr>
          <w:sz w:val="28"/>
          <w:szCs w:val="28"/>
        </w:rPr>
        <w:t xml:space="preserve"> товару», «назва, що стала видовою»</w:t>
      </w:r>
      <w:r w:rsidR="006352BE">
        <w:rPr>
          <w:sz w:val="28"/>
          <w:szCs w:val="28"/>
        </w:rPr>
        <w:t xml:space="preserve"> (втім, хоч і закріплюється визначення терміну, проте не визначаються фактори, за якими встановлюється перетворення найменування на видове)</w:t>
      </w:r>
      <w:r w:rsidRPr="00DE0E20">
        <w:rPr>
          <w:sz w:val="28"/>
          <w:szCs w:val="28"/>
        </w:rPr>
        <w:t>; особливостей реєстрації прав на використання географічного зазначення; спеціального уповноваженого органу; права, що випливають з реєстрації географічного зазначення; умови надання та підстави для відмови в наданні правової охорони; вимог до специфікації товару; підстав для заперечення тощо.</w:t>
      </w:r>
    </w:p>
    <w:p w:rsidR="000C2FB9" w:rsidRDefault="007E3F3B" w:rsidP="007E3F3B">
      <w:pPr>
        <w:spacing w:line="276" w:lineRule="auto"/>
        <w:ind w:firstLine="567"/>
        <w:jc w:val="both"/>
        <w:rPr>
          <w:sz w:val="28"/>
          <w:szCs w:val="28"/>
        </w:rPr>
      </w:pPr>
      <w:r w:rsidRPr="00C807A1">
        <w:rPr>
          <w:sz w:val="28"/>
          <w:szCs w:val="28"/>
        </w:rPr>
        <w:t xml:space="preserve">Проте, слід зазначити, що деякі положення Регламенту (ЄС) № 1151/2012 </w:t>
      </w:r>
      <w:r w:rsidRPr="00C807A1">
        <w:rPr>
          <w:iCs/>
          <w:sz w:val="28"/>
          <w:szCs w:val="28"/>
        </w:rPr>
        <w:t xml:space="preserve">не враховано </w:t>
      </w:r>
      <w:r w:rsidRPr="00C807A1">
        <w:rPr>
          <w:sz w:val="28"/>
          <w:szCs w:val="28"/>
        </w:rPr>
        <w:t xml:space="preserve">або </w:t>
      </w:r>
      <w:r w:rsidRPr="00C807A1">
        <w:rPr>
          <w:iCs/>
          <w:sz w:val="28"/>
          <w:szCs w:val="28"/>
        </w:rPr>
        <w:t xml:space="preserve">враховано частково. </w:t>
      </w:r>
      <w:r w:rsidRPr="00C807A1">
        <w:rPr>
          <w:sz w:val="28"/>
          <w:szCs w:val="28"/>
        </w:rPr>
        <w:t xml:space="preserve">Зокрема, у законопроекті </w:t>
      </w:r>
      <w:r w:rsidRPr="00C807A1">
        <w:rPr>
          <w:iCs/>
          <w:sz w:val="28"/>
          <w:szCs w:val="28"/>
        </w:rPr>
        <w:t>не наводяться певні визначення</w:t>
      </w:r>
      <w:r w:rsidR="00133808" w:rsidRPr="00C807A1">
        <w:rPr>
          <w:iCs/>
          <w:sz w:val="28"/>
          <w:szCs w:val="28"/>
        </w:rPr>
        <w:t xml:space="preserve"> (</w:t>
      </w:r>
      <w:r w:rsidR="00133808" w:rsidRPr="00C807A1">
        <w:rPr>
          <w:sz w:val="28"/>
          <w:szCs w:val="28"/>
        </w:rPr>
        <w:t>стаття 3 Регламенту (ЄС) № 1151/2012)</w:t>
      </w:r>
      <w:r w:rsidR="000C2FB9" w:rsidRPr="00C807A1">
        <w:rPr>
          <w:sz w:val="28"/>
          <w:szCs w:val="28"/>
        </w:rPr>
        <w:t>;</w:t>
      </w:r>
      <w:r w:rsidR="00133808" w:rsidRPr="00C807A1">
        <w:rPr>
          <w:sz w:val="28"/>
          <w:szCs w:val="28"/>
        </w:rPr>
        <w:t xml:space="preserve"> </w:t>
      </w:r>
      <w:r w:rsidRPr="00C807A1">
        <w:rPr>
          <w:iCs/>
          <w:sz w:val="28"/>
          <w:szCs w:val="28"/>
        </w:rPr>
        <w:t xml:space="preserve">не врегульовувано відносини </w:t>
      </w:r>
      <w:r w:rsidRPr="00C807A1">
        <w:rPr>
          <w:sz w:val="28"/>
          <w:szCs w:val="28"/>
        </w:rPr>
        <w:t xml:space="preserve">стосовно </w:t>
      </w:r>
      <w:r w:rsidRPr="00C807A1">
        <w:rPr>
          <w:iCs/>
          <w:sz w:val="28"/>
          <w:szCs w:val="28"/>
        </w:rPr>
        <w:t>гарантованих традиційних продуктів</w:t>
      </w:r>
      <w:r w:rsidR="009F4BF7">
        <w:rPr>
          <w:iCs/>
          <w:sz w:val="28"/>
          <w:szCs w:val="28"/>
        </w:rPr>
        <w:t xml:space="preserve"> (статті 17 – 26 </w:t>
      </w:r>
      <w:r w:rsidR="009F4BF7">
        <w:rPr>
          <w:sz w:val="28"/>
          <w:szCs w:val="28"/>
        </w:rPr>
        <w:t>Регламенту (ЄС) № 1151/2012</w:t>
      </w:r>
      <w:r w:rsidR="009F4BF7">
        <w:rPr>
          <w:iCs/>
          <w:sz w:val="28"/>
          <w:szCs w:val="28"/>
        </w:rPr>
        <w:t>)</w:t>
      </w:r>
      <w:r w:rsidR="000C2FB9">
        <w:rPr>
          <w:sz w:val="28"/>
          <w:szCs w:val="28"/>
        </w:rPr>
        <w:t xml:space="preserve">; </w:t>
      </w:r>
      <w:r w:rsidR="000C2FB9" w:rsidRPr="000C2FB9">
        <w:rPr>
          <w:sz w:val="28"/>
          <w:szCs w:val="28"/>
        </w:rPr>
        <w:t>відсутнє положення стосовно спільної заявки на реєстрацію, яка подається у випадку, коли назва позначає транскордонне географічне місце, та у випадках гарантованих традиційних продукт</w:t>
      </w:r>
      <w:r w:rsidR="000C2FB9">
        <w:rPr>
          <w:sz w:val="28"/>
          <w:szCs w:val="28"/>
        </w:rPr>
        <w:t xml:space="preserve">ів (частина 1 статті 49 Регламенту (ЄС) № 1151/2012); в рамках процедури оскарження законопроект </w:t>
      </w:r>
      <w:r w:rsidR="000C2FB9" w:rsidRPr="000C2FB9">
        <w:rPr>
          <w:sz w:val="28"/>
          <w:szCs w:val="28"/>
        </w:rPr>
        <w:t xml:space="preserve">не передбачає проведення консультацій між заінтересованими сторонами, у разі виникнення заперечення (частина 3 статті 51 </w:t>
      </w:r>
      <w:r w:rsidR="000C2FB9">
        <w:rPr>
          <w:sz w:val="28"/>
          <w:szCs w:val="28"/>
        </w:rPr>
        <w:t>Регламенту (ЄС) № 1151/2012</w:t>
      </w:r>
      <w:r w:rsidR="000C2FB9" w:rsidRPr="000C2FB9">
        <w:rPr>
          <w:sz w:val="28"/>
          <w:szCs w:val="28"/>
        </w:rPr>
        <w:t xml:space="preserve">), натомість надає можливість заявнику повідомити про своє ставлення до заперечення, надіслати відсутні матеріали, усунути недоліки тощо. </w:t>
      </w:r>
      <w:r w:rsidR="000C2FB9">
        <w:rPr>
          <w:sz w:val="28"/>
          <w:szCs w:val="28"/>
        </w:rPr>
        <w:t xml:space="preserve"> </w:t>
      </w:r>
    </w:p>
    <w:p w:rsidR="007E3F3B" w:rsidRPr="007E3F3B" w:rsidRDefault="007E3F3B" w:rsidP="007E3F3B">
      <w:pPr>
        <w:spacing w:line="276" w:lineRule="auto"/>
        <w:ind w:firstLine="567"/>
        <w:jc w:val="both"/>
        <w:rPr>
          <w:sz w:val="28"/>
          <w:szCs w:val="28"/>
        </w:rPr>
      </w:pPr>
    </w:p>
    <w:p w:rsidR="00061316" w:rsidRPr="00EF22F1" w:rsidRDefault="00061316" w:rsidP="00061316">
      <w:pPr>
        <w:spacing w:line="276" w:lineRule="auto"/>
        <w:ind w:firstLine="567"/>
        <w:jc w:val="both"/>
        <w:rPr>
          <w:bCs/>
          <w:sz w:val="28"/>
          <w:szCs w:val="28"/>
        </w:rPr>
      </w:pPr>
      <w:r w:rsidRPr="00EF22F1">
        <w:rPr>
          <w:rFonts w:eastAsia="Verdana"/>
          <w:b/>
          <w:bCs/>
          <w:sz w:val="28"/>
          <w:szCs w:val="28"/>
        </w:rPr>
        <w:t>4.</w:t>
      </w:r>
      <w:r w:rsidRPr="00EF22F1">
        <w:rPr>
          <w:rFonts w:eastAsia="Verdana"/>
          <w:bCs/>
          <w:sz w:val="28"/>
          <w:szCs w:val="28"/>
        </w:rPr>
        <w:t>   </w:t>
      </w:r>
      <w:r w:rsidRPr="00EF22F1">
        <w:rPr>
          <w:b/>
          <w:sz w:val="28"/>
          <w:szCs w:val="28"/>
        </w:rPr>
        <w:t xml:space="preserve">Висновок Комітету з питань </w:t>
      </w:r>
      <w:r w:rsidR="00D5554B" w:rsidRPr="001F4685">
        <w:rPr>
          <w:b/>
          <w:sz w:val="28"/>
          <w:szCs w:val="28"/>
        </w:rPr>
        <w:t>інтеграції України з Європейським Союзом</w:t>
      </w:r>
      <w:r w:rsidRPr="00EF22F1">
        <w:rPr>
          <w:b/>
          <w:sz w:val="28"/>
          <w:szCs w:val="28"/>
        </w:rPr>
        <w:t xml:space="preserve">. </w:t>
      </w:r>
    </w:p>
    <w:p w:rsidR="00BE2AF7" w:rsidRDefault="00061316" w:rsidP="00CF14B2">
      <w:pPr>
        <w:spacing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C5596E">
        <w:rPr>
          <w:color w:val="000000" w:themeColor="text1"/>
          <w:sz w:val="28"/>
          <w:szCs w:val="28"/>
        </w:rPr>
        <w:t>Проект Закону не суперечить праву Європейського Союзу та зобов’язанням України відповідно до Угоди про асоціацію.</w:t>
      </w:r>
      <w:r w:rsidR="00CF14B2">
        <w:rPr>
          <w:color w:val="000000" w:themeColor="text1"/>
          <w:sz w:val="28"/>
          <w:szCs w:val="28"/>
        </w:rPr>
        <w:t xml:space="preserve"> Водночас,</w:t>
      </w:r>
      <w:r w:rsidR="00CF14B2" w:rsidRPr="00C5596E">
        <w:rPr>
          <w:color w:val="000000" w:themeColor="text1"/>
          <w:sz w:val="28"/>
          <w:szCs w:val="28"/>
        </w:rPr>
        <w:t xml:space="preserve"> не врахов</w:t>
      </w:r>
      <w:r w:rsidR="00CF14B2">
        <w:rPr>
          <w:color w:val="000000" w:themeColor="text1"/>
          <w:sz w:val="28"/>
          <w:szCs w:val="28"/>
        </w:rPr>
        <w:t>ує або враховує не в повній мірі</w:t>
      </w:r>
      <w:r w:rsidR="00CF14B2" w:rsidRPr="00C5596E">
        <w:rPr>
          <w:color w:val="000000" w:themeColor="text1"/>
          <w:sz w:val="28"/>
          <w:szCs w:val="28"/>
        </w:rPr>
        <w:t xml:space="preserve"> деякі положення </w:t>
      </w:r>
      <w:r w:rsidR="00CF14B2" w:rsidRPr="00BC1523">
        <w:rPr>
          <w:color w:val="000000" w:themeColor="text1"/>
          <w:sz w:val="28"/>
          <w:szCs w:val="28"/>
        </w:rPr>
        <w:t xml:space="preserve">Регламенту (ЄС) </w:t>
      </w:r>
      <w:r w:rsidR="00CF14B2" w:rsidRPr="002D64C5">
        <w:rPr>
          <w:color w:val="000000" w:themeColor="text1"/>
          <w:sz w:val="28"/>
          <w:szCs w:val="28"/>
        </w:rPr>
        <w:t>№ 1151/2012</w:t>
      </w:r>
      <w:r w:rsidR="00CF14B2" w:rsidRPr="008030A4">
        <w:rPr>
          <w:color w:val="000000" w:themeColor="text1"/>
          <w:sz w:val="28"/>
          <w:szCs w:val="28"/>
        </w:rPr>
        <w:t>.</w:t>
      </w:r>
      <w:r w:rsidR="00CF14B2">
        <w:rPr>
          <w:color w:val="000000" w:themeColor="text1"/>
          <w:sz w:val="28"/>
          <w:szCs w:val="28"/>
        </w:rPr>
        <w:t xml:space="preserve"> </w:t>
      </w:r>
    </w:p>
    <w:p w:rsidR="00CF14B2" w:rsidRDefault="00CF14B2" w:rsidP="00061316">
      <w:pPr>
        <w:spacing w:line="276" w:lineRule="auto"/>
        <w:ind w:firstLine="567"/>
        <w:jc w:val="both"/>
        <w:rPr>
          <w:b/>
          <w:bCs/>
          <w:sz w:val="23"/>
          <w:szCs w:val="23"/>
        </w:rPr>
      </w:pPr>
    </w:p>
    <w:p w:rsidR="00D8553F" w:rsidRDefault="00D8553F" w:rsidP="00061316">
      <w:pPr>
        <w:spacing w:line="276" w:lineRule="auto"/>
        <w:ind w:firstLine="567"/>
        <w:jc w:val="both"/>
        <w:rPr>
          <w:b/>
          <w:bCs/>
          <w:sz w:val="23"/>
          <w:szCs w:val="23"/>
        </w:rPr>
      </w:pPr>
    </w:p>
    <w:p w:rsidR="00D8553F" w:rsidRDefault="00D8553F" w:rsidP="00061316">
      <w:pPr>
        <w:spacing w:line="276" w:lineRule="auto"/>
        <w:ind w:firstLine="567"/>
        <w:jc w:val="both"/>
        <w:rPr>
          <w:b/>
          <w:bCs/>
          <w:sz w:val="23"/>
          <w:szCs w:val="23"/>
        </w:rPr>
      </w:pPr>
      <w:bookmarkStart w:id="0" w:name="_GoBack"/>
      <w:bookmarkEnd w:id="0"/>
    </w:p>
    <w:sectPr w:rsidR="00D8553F" w:rsidSect="00BE2AF7">
      <w:footerReference w:type="default" r:id="rId8"/>
      <w:pgSz w:w="11906" w:h="16838"/>
      <w:pgMar w:top="850" w:right="850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0D5" w:rsidRDefault="00E100D5" w:rsidP="005313F3">
      <w:r>
        <w:separator/>
      </w:r>
    </w:p>
  </w:endnote>
  <w:endnote w:type="continuationSeparator" w:id="0">
    <w:p w:rsidR="00E100D5" w:rsidRDefault="00E100D5" w:rsidP="00531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902378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BE2AF7" w:rsidRPr="00BE2AF7" w:rsidRDefault="00BE2AF7">
        <w:pPr>
          <w:pStyle w:val="a5"/>
          <w:jc w:val="center"/>
          <w:rPr>
            <w:sz w:val="24"/>
            <w:szCs w:val="24"/>
          </w:rPr>
        </w:pPr>
        <w:r w:rsidRPr="00BE2AF7">
          <w:rPr>
            <w:sz w:val="24"/>
            <w:szCs w:val="24"/>
          </w:rPr>
          <w:fldChar w:fldCharType="begin"/>
        </w:r>
        <w:r w:rsidRPr="00BE2AF7">
          <w:rPr>
            <w:sz w:val="24"/>
            <w:szCs w:val="24"/>
          </w:rPr>
          <w:instrText>PAGE   \* MERGEFORMAT</w:instrText>
        </w:r>
        <w:r w:rsidRPr="00BE2AF7">
          <w:rPr>
            <w:sz w:val="24"/>
            <w:szCs w:val="24"/>
          </w:rPr>
          <w:fldChar w:fldCharType="separate"/>
        </w:r>
        <w:r w:rsidR="00E37CB3">
          <w:rPr>
            <w:noProof/>
            <w:sz w:val="24"/>
            <w:szCs w:val="24"/>
          </w:rPr>
          <w:t>4</w:t>
        </w:r>
        <w:r w:rsidRPr="00BE2AF7">
          <w:rPr>
            <w:sz w:val="24"/>
            <w:szCs w:val="24"/>
          </w:rPr>
          <w:fldChar w:fldCharType="end"/>
        </w:r>
      </w:p>
    </w:sdtContent>
  </w:sdt>
  <w:p w:rsidR="005313F3" w:rsidRDefault="005313F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0D5" w:rsidRDefault="00E100D5" w:rsidP="005313F3">
      <w:r>
        <w:separator/>
      </w:r>
    </w:p>
  </w:footnote>
  <w:footnote w:type="continuationSeparator" w:id="0">
    <w:p w:rsidR="00E100D5" w:rsidRDefault="00E100D5" w:rsidP="005313F3">
      <w:r>
        <w:continuationSeparator/>
      </w:r>
    </w:p>
  </w:footnote>
  <w:footnote w:id="1">
    <w:p w:rsidR="00D8553F" w:rsidRDefault="00D8553F" w:rsidP="00D8553F">
      <w:pPr>
        <w:pStyle w:val="ab"/>
        <w:jc w:val="both"/>
      </w:pPr>
      <w:r>
        <w:rPr>
          <w:rStyle w:val="ad"/>
        </w:rPr>
        <w:footnoteRef/>
      </w:r>
      <w:r>
        <w:t xml:space="preserve"> </w:t>
      </w:r>
      <w:r w:rsidRPr="00BA58D8">
        <w:rPr>
          <w:sz w:val="24"/>
          <w:szCs w:val="24"/>
        </w:rPr>
        <w:t>С</w:t>
      </w:r>
      <w:r w:rsidRPr="00BA58D8">
        <w:rPr>
          <w:color w:val="000000" w:themeColor="text1"/>
          <w:sz w:val="24"/>
          <w:szCs w:val="24"/>
        </w:rPr>
        <w:t>лід</w:t>
      </w:r>
      <w:r w:rsidRPr="00D8553F">
        <w:rPr>
          <w:color w:val="000000" w:themeColor="text1"/>
          <w:sz w:val="24"/>
          <w:szCs w:val="24"/>
        </w:rPr>
        <w:t xml:space="preserve"> звернути увагу на те, що даний проект Закону дублює законопроект, який у минулому скликанні був зареєстрований за № 6023 і 13.03.2018 р. був прийнятий Верховною Радою України у першому читанні. У цьому скликанні згаданий законопроект зареєстрований за №</w:t>
      </w:r>
      <w:r w:rsidR="00BA58D8">
        <w:rPr>
          <w:color w:val="000000" w:themeColor="text1"/>
          <w:sz w:val="24"/>
          <w:szCs w:val="24"/>
        </w:rPr>
        <w:t> </w:t>
      </w:r>
      <w:r w:rsidRPr="00D8553F">
        <w:rPr>
          <w:color w:val="000000" w:themeColor="text1"/>
          <w:sz w:val="24"/>
          <w:szCs w:val="24"/>
        </w:rPr>
        <w:t>0900, адже відповідно до частини 2 статті 106 Закону України  «Про Регламент Верховної Ради України» прийняті Верховною Радою попереднього скликання в першому чи наступних читаннях законопроекти, але не прийняті в цілому, готуються і розглядаються Верховною Радою нового скликання за процедурою підготовки до другого читання, встановленою цим Регламентом.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077AC"/>
    <w:multiLevelType w:val="hybridMultilevel"/>
    <w:tmpl w:val="A328D404"/>
    <w:lvl w:ilvl="0" w:tplc="0E94C8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D113BE"/>
    <w:multiLevelType w:val="hybridMultilevel"/>
    <w:tmpl w:val="7FFE9EDC"/>
    <w:lvl w:ilvl="0" w:tplc="47B8B57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316"/>
    <w:rsid w:val="000112E3"/>
    <w:rsid w:val="00061316"/>
    <w:rsid w:val="000836D5"/>
    <w:rsid w:val="000C2FB9"/>
    <w:rsid w:val="00133808"/>
    <w:rsid w:val="00146149"/>
    <w:rsid w:val="001C2125"/>
    <w:rsid w:val="002D64C5"/>
    <w:rsid w:val="002E6E4B"/>
    <w:rsid w:val="003A5E58"/>
    <w:rsid w:val="00481F89"/>
    <w:rsid w:val="004F5974"/>
    <w:rsid w:val="00503C3B"/>
    <w:rsid w:val="0052376D"/>
    <w:rsid w:val="005313F3"/>
    <w:rsid w:val="00562A8B"/>
    <w:rsid w:val="0056321E"/>
    <w:rsid w:val="005D2B77"/>
    <w:rsid w:val="006352BE"/>
    <w:rsid w:val="006A3F5A"/>
    <w:rsid w:val="00774FE8"/>
    <w:rsid w:val="00794A72"/>
    <w:rsid w:val="007E3F3B"/>
    <w:rsid w:val="008A1A88"/>
    <w:rsid w:val="009A1734"/>
    <w:rsid w:val="009D2F87"/>
    <w:rsid w:val="009F4BF7"/>
    <w:rsid w:val="00AB1B1E"/>
    <w:rsid w:val="00AB2F9C"/>
    <w:rsid w:val="00B6095F"/>
    <w:rsid w:val="00B71FB8"/>
    <w:rsid w:val="00BA58D8"/>
    <w:rsid w:val="00BE2AF7"/>
    <w:rsid w:val="00C14FD4"/>
    <w:rsid w:val="00C807A1"/>
    <w:rsid w:val="00CF14B2"/>
    <w:rsid w:val="00CF1D55"/>
    <w:rsid w:val="00D109E9"/>
    <w:rsid w:val="00D5554B"/>
    <w:rsid w:val="00D844A9"/>
    <w:rsid w:val="00D8553F"/>
    <w:rsid w:val="00DE050F"/>
    <w:rsid w:val="00DE0E20"/>
    <w:rsid w:val="00E100D5"/>
    <w:rsid w:val="00E3117D"/>
    <w:rsid w:val="00E37CB3"/>
    <w:rsid w:val="00EF4C87"/>
    <w:rsid w:val="00FA11AF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061316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header"/>
    <w:basedOn w:val="a"/>
    <w:link w:val="a4"/>
    <w:uiPriority w:val="99"/>
    <w:unhideWhenUsed/>
    <w:rsid w:val="005313F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313F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313F3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5313F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0">
    <w:name w:val="rvts0"/>
    <w:basedOn w:val="a0"/>
    <w:rsid w:val="00503C3B"/>
  </w:style>
  <w:style w:type="character" w:styleId="a7">
    <w:name w:val="Strong"/>
    <w:basedOn w:val="a0"/>
    <w:uiPriority w:val="22"/>
    <w:qFormat/>
    <w:rsid w:val="00E3117D"/>
    <w:rPr>
      <w:b/>
      <w:bCs/>
    </w:rPr>
  </w:style>
  <w:style w:type="character" w:customStyle="1" w:styleId="st">
    <w:name w:val="st"/>
    <w:basedOn w:val="a0"/>
    <w:rsid w:val="002E6E4B"/>
  </w:style>
  <w:style w:type="character" w:styleId="a8">
    <w:name w:val="Emphasis"/>
    <w:basedOn w:val="a0"/>
    <w:uiPriority w:val="20"/>
    <w:qFormat/>
    <w:rsid w:val="002E6E4B"/>
    <w:rPr>
      <w:i/>
      <w:iCs/>
    </w:rPr>
  </w:style>
  <w:style w:type="paragraph" w:customStyle="1" w:styleId="Default">
    <w:name w:val="Default"/>
    <w:rsid w:val="007E3F3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9">
    <w:name w:val="Table Grid"/>
    <w:basedOn w:val="a1"/>
    <w:uiPriority w:val="39"/>
    <w:rsid w:val="00D10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uiPriority w:val="99"/>
    <w:rsid w:val="00AB1B1E"/>
  </w:style>
  <w:style w:type="paragraph" w:styleId="aa">
    <w:name w:val="List Paragraph"/>
    <w:basedOn w:val="a"/>
    <w:uiPriority w:val="34"/>
    <w:qFormat/>
    <w:rsid w:val="00AB1B1E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D8553F"/>
  </w:style>
  <w:style w:type="character" w:customStyle="1" w:styleId="ac">
    <w:name w:val="Текст виноски Знак"/>
    <w:basedOn w:val="a0"/>
    <w:link w:val="ab"/>
    <w:uiPriority w:val="99"/>
    <w:semiHidden/>
    <w:rsid w:val="00D8553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D855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2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1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9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2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3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2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2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7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6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8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C23D8-161C-49A4-BE0D-714A329C7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5578</Words>
  <Characters>3181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2019-09-05T07:52:00Z</dcterms:created>
  <dcterms:modified xsi:type="dcterms:W3CDTF">2019-09-06T13:47:00Z</dcterms:modified>
</cp:coreProperties>
</file>