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193BD2" w14:textId="77777777" w:rsidR="00A85A8C" w:rsidRPr="00D66B2A" w:rsidRDefault="00A85A8C" w:rsidP="0063694D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  <w:lang w:val="uk-UA"/>
        </w:rPr>
      </w:pPr>
      <w:r w:rsidRPr="00D66B2A">
        <w:rPr>
          <w:b/>
          <w:bCs/>
          <w:sz w:val="28"/>
          <w:szCs w:val="28"/>
          <w:lang w:val="uk-UA"/>
        </w:rPr>
        <w:t>ПОЯСНЮВАЛЬНА ЗАПИСКА</w:t>
      </w:r>
    </w:p>
    <w:p w14:paraId="6618BDFB" w14:textId="77777777" w:rsidR="00E51DE9" w:rsidRPr="00D66B2A" w:rsidRDefault="00A85A8C" w:rsidP="00E51DE9">
      <w:pPr>
        <w:jc w:val="center"/>
        <w:rPr>
          <w:b/>
          <w:sz w:val="28"/>
          <w:szCs w:val="28"/>
          <w:lang w:val="uk-UA"/>
        </w:rPr>
      </w:pPr>
      <w:r w:rsidRPr="00D66B2A">
        <w:rPr>
          <w:b/>
          <w:bCs/>
          <w:sz w:val="28"/>
          <w:szCs w:val="28"/>
          <w:lang w:val="uk-UA"/>
        </w:rPr>
        <w:t xml:space="preserve">до </w:t>
      </w:r>
      <w:r w:rsidR="00E51DE9" w:rsidRPr="00D66B2A">
        <w:rPr>
          <w:b/>
          <w:sz w:val="28"/>
          <w:szCs w:val="28"/>
          <w:lang w:val="uk-UA"/>
        </w:rPr>
        <w:t>проекту Закону України «Про внесення змін до деяких законів України</w:t>
      </w:r>
      <w:r w:rsidR="00E51DE9" w:rsidRPr="00D66B2A">
        <w:rPr>
          <w:b/>
          <w:sz w:val="28"/>
          <w:szCs w:val="28"/>
          <w:lang w:val="uk-UA"/>
        </w:rPr>
        <w:br/>
      </w:r>
      <w:r w:rsidR="00F0335E" w:rsidRPr="00D66B2A">
        <w:rPr>
          <w:b/>
          <w:sz w:val="28"/>
          <w:szCs w:val="28"/>
          <w:lang w:val="uk-UA"/>
        </w:rPr>
        <w:t>щодо вдосконалення процедури проведення фінансової реструктуризації</w:t>
      </w:r>
      <w:r w:rsidR="00E51DE9" w:rsidRPr="00D66B2A">
        <w:rPr>
          <w:b/>
          <w:sz w:val="28"/>
          <w:szCs w:val="28"/>
          <w:lang w:val="uk-UA"/>
        </w:rPr>
        <w:t>»</w:t>
      </w:r>
    </w:p>
    <w:p w14:paraId="5E3D3D18" w14:textId="77777777" w:rsidR="00353705" w:rsidRPr="00D66B2A" w:rsidRDefault="00353705" w:rsidP="00353705">
      <w:pPr>
        <w:jc w:val="both"/>
        <w:rPr>
          <w:b/>
          <w:sz w:val="28"/>
          <w:szCs w:val="28"/>
          <w:lang w:val="uk-UA"/>
        </w:rPr>
      </w:pPr>
    </w:p>
    <w:p w14:paraId="6E5DA5AC" w14:textId="77777777" w:rsidR="00373859" w:rsidRPr="00D66B2A" w:rsidRDefault="00373859" w:rsidP="00353705">
      <w:pPr>
        <w:jc w:val="both"/>
        <w:rPr>
          <w:b/>
          <w:sz w:val="28"/>
          <w:szCs w:val="28"/>
          <w:lang w:val="uk-UA"/>
        </w:rPr>
      </w:pPr>
    </w:p>
    <w:p w14:paraId="03AD94F8" w14:textId="77777777" w:rsidR="00F84A66" w:rsidRPr="00D66B2A" w:rsidRDefault="00F84A66" w:rsidP="00836D6A">
      <w:pPr>
        <w:jc w:val="both"/>
        <w:rPr>
          <w:sz w:val="28"/>
          <w:lang w:val="uk-UA"/>
        </w:rPr>
      </w:pPr>
    </w:p>
    <w:p w14:paraId="35389595" w14:textId="77777777" w:rsidR="00F84A66" w:rsidRPr="00D66B2A" w:rsidRDefault="00F84A66" w:rsidP="00F84A66">
      <w:pPr>
        <w:pStyle w:val="BodyTextIndent"/>
        <w:numPr>
          <w:ilvl w:val="0"/>
          <w:numId w:val="3"/>
        </w:numPr>
        <w:tabs>
          <w:tab w:val="clear" w:pos="708"/>
        </w:tabs>
        <w:ind w:right="-341"/>
        <w:rPr>
          <w:b/>
          <w:sz w:val="28"/>
          <w:szCs w:val="28"/>
          <w:lang w:eastAsia="uk-UA"/>
        </w:rPr>
      </w:pPr>
      <w:r w:rsidRPr="00D66B2A">
        <w:rPr>
          <w:b/>
          <w:sz w:val="28"/>
          <w:szCs w:val="28"/>
          <w:lang w:eastAsia="uk-UA"/>
        </w:rPr>
        <w:t>Обґрунтування необхідності прийняття акта</w:t>
      </w:r>
    </w:p>
    <w:p w14:paraId="56CF4467" w14:textId="0537A6E6" w:rsidR="00F84A66" w:rsidRDefault="00F84A66" w:rsidP="00F84A66">
      <w:pPr>
        <w:pStyle w:val="Defaul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66B2A">
        <w:rPr>
          <w:rFonts w:ascii="Times New Roman" w:hAnsi="Times New Roman" w:cs="Times New Roman"/>
          <w:sz w:val="28"/>
          <w:szCs w:val="28"/>
        </w:rPr>
        <w:t xml:space="preserve">Враховуючи, високу частка непрацюючих кредитів в кредитному портфелі банківської системи України (за станом на </w:t>
      </w:r>
      <w:r w:rsidR="00D66B2A" w:rsidRPr="00D66B2A">
        <w:rPr>
          <w:rFonts w:ascii="Times New Roman" w:hAnsi="Times New Roman" w:cs="Times New Roman"/>
          <w:sz w:val="28"/>
          <w:szCs w:val="28"/>
        </w:rPr>
        <w:t>01.07.2019 сягнула рівня 50,8</w:t>
      </w:r>
      <w:r w:rsidRPr="00D66B2A">
        <w:rPr>
          <w:rFonts w:ascii="Times New Roman" w:hAnsi="Times New Roman" w:cs="Times New Roman"/>
          <w:sz w:val="28"/>
          <w:szCs w:val="28"/>
        </w:rPr>
        <w:t xml:space="preserve">% від загального обсягу кредитів (один з найвищих показників у світі),  а також високий обсяг портфелю непрацюючих кредитів (близько </w:t>
      </w:r>
      <w:r w:rsidR="00D66B2A" w:rsidRPr="00D66B2A">
        <w:rPr>
          <w:rFonts w:ascii="Times New Roman" w:hAnsi="Times New Roman" w:cs="Times New Roman"/>
          <w:sz w:val="28"/>
          <w:szCs w:val="28"/>
        </w:rPr>
        <w:t>414,9</w:t>
      </w:r>
      <w:r w:rsidRPr="00D66B2A">
        <w:rPr>
          <w:rFonts w:ascii="Times New Roman" w:hAnsi="Times New Roman" w:cs="Times New Roman"/>
          <w:sz w:val="28"/>
          <w:szCs w:val="28"/>
        </w:rPr>
        <w:t xml:space="preserve"> млрд. грн.) в банках д</w:t>
      </w:r>
      <w:r w:rsidR="00D66B2A" w:rsidRPr="00D66B2A">
        <w:rPr>
          <w:rFonts w:ascii="Times New Roman" w:hAnsi="Times New Roman" w:cs="Times New Roman"/>
          <w:sz w:val="28"/>
          <w:szCs w:val="28"/>
        </w:rPr>
        <w:t>ержавного сектору (становлять 71,4</w:t>
      </w:r>
      <w:r w:rsidRPr="00D66B2A">
        <w:rPr>
          <w:rFonts w:ascii="Times New Roman" w:hAnsi="Times New Roman" w:cs="Times New Roman"/>
          <w:sz w:val="28"/>
          <w:szCs w:val="28"/>
        </w:rPr>
        <w:t>% усіх непрацюючих кредитів банківської системи України, більше 90% непрацюючих кредитів банків державного сектору припадає на корпоративний сегмент) існує необхідність вдосконалення норм Закону України “Про фінансову реструктуризацію”</w:t>
      </w:r>
      <w:r w:rsidRPr="00D66B2A">
        <w:rPr>
          <w:rFonts w:ascii="Times New Roman" w:hAnsi="Times New Roman" w:cs="Times New Roman"/>
          <w:sz w:val="28"/>
          <w:szCs w:val="28"/>
          <w:lang w:val="ru-RU"/>
        </w:rPr>
        <w:t xml:space="preserve"> з метою </w:t>
      </w:r>
      <w:proofErr w:type="spellStart"/>
      <w:r w:rsidRPr="00D66B2A">
        <w:rPr>
          <w:rFonts w:ascii="Times New Roman" w:hAnsi="Times New Roman" w:cs="Times New Roman"/>
          <w:sz w:val="28"/>
          <w:szCs w:val="28"/>
          <w:lang w:val="ru-RU"/>
        </w:rPr>
        <w:t>розширення</w:t>
      </w:r>
      <w:proofErr w:type="spellEnd"/>
      <w:r w:rsidRPr="00D66B2A">
        <w:rPr>
          <w:rFonts w:ascii="Times New Roman" w:hAnsi="Times New Roman" w:cs="Times New Roman"/>
          <w:sz w:val="28"/>
          <w:szCs w:val="28"/>
          <w:lang w:val="ru-RU"/>
        </w:rPr>
        <w:t xml:space="preserve"> практик </w:t>
      </w:r>
      <w:proofErr w:type="spellStart"/>
      <w:r w:rsidRPr="00D66B2A"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 w:rsidRPr="00D66B2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66B2A">
        <w:rPr>
          <w:rFonts w:ascii="Times New Roman" w:hAnsi="Times New Roman" w:cs="Times New Roman"/>
          <w:sz w:val="28"/>
          <w:szCs w:val="28"/>
          <w:lang w:val="ru-RU"/>
        </w:rPr>
        <w:t>застосування</w:t>
      </w:r>
      <w:proofErr w:type="spellEnd"/>
      <w:r w:rsidRPr="00D66B2A">
        <w:rPr>
          <w:rFonts w:ascii="Times New Roman" w:hAnsi="Times New Roman" w:cs="Times New Roman"/>
          <w:sz w:val="28"/>
          <w:szCs w:val="28"/>
        </w:rPr>
        <w:t>.</w:t>
      </w:r>
    </w:p>
    <w:p w14:paraId="423767F8" w14:textId="77777777" w:rsidR="00836D6A" w:rsidRDefault="00836D6A" w:rsidP="00F84A66">
      <w:pPr>
        <w:pStyle w:val="Defaul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629C6172" w14:textId="3731211C" w:rsidR="00836D6A" w:rsidRPr="00836D6A" w:rsidRDefault="00836D6A" w:rsidP="00836D6A">
      <w:pPr>
        <w:numPr>
          <w:ilvl w:val="0"/>
          <w:numId w:val="3"/>
        </w:numPr>
        <w:tabs>
          <w:tab w:val="clear" w:pos="708"/>
        </w:tabs>
        <w:jc w:val="both"/>
        <w:rPr>
          <w:rFonts w:eastAsia="Times New Roman"/>
          <w:b/>
          <w:bCs/>
          <w:sz w:val="28"/>
          <w:szCs w:val="28"/>
          <w:lang w:eastAsia="en-US"/>
        </w:rPr>
      </w:pPr>
      <w:r>
        <w:rPr>
          <w:rFonts w:eastAsia="Times New Roman"/>
          <w:b/>
          <w:bCs/>
          <w:sz w:val="28"/>
          <w:szCs w:val="28"/>
          <w:lang w:eastAsia="en-US"/>
        </w:rPr>
        <w:t>Цілі і завдання прийняття акту</w:t>
      </w:r>
    </w:p>
    <w:p w14:paraId="72E712C1" w14:textId="1B9D706E" w:rsidR="00836D6A" w:rsidRPr="00836D6A" w:rsidRDefault="00836D6A" w:rsidP="00836D6A">
      <w:pPr>
        <w:pStyle w:val="Defaul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36D6A">
        <w:rPr>
          <w:rFonts w:ascii="Times New Roman" w:hAnsi="Times New Roman" w:cs="Times New Roman"/>
          <w:sz w:val="28"/>
          <w:szCs w:val="28"/>
        </w:rPr>
        <w:t>Метою законопроекту є розширення застосування банками України положень Закону України “Про фінансову реструктуризацію”.</w:t>
      </w:r>
    </w:p>
    <w:p w14:paraId="2E57A1CD" w14:textId="77777777" w:rsidR="00836D6A" w:rsidRPr="00D66B2A" w:rsidRDefault="00836D6A" w:rsidP="00836D6A">
      <w:pPr>
        <w:pStyle w:val="Default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12265303" w14:textId="15CBB04E" w:rsidR="00F84A66" w:rsidRPr="00D66B2A" w:rsidRDefault="00836D6A" w:rsidP="00F84A66">
      <w:pPr>
        <w:numPr>
          <w:ilvl w:val="0"/>
          <w:numId w:val="3"/>
        </w:numPr>
        <w:tabs>
          <w:tab w:val="clear" w:pos="708"/>
        </w:tabs>
        <w:jc w:val="both"/>
        <w:rPr>
          <w:b/>
          <w:sz w:val="28"/>
          <w:szCs w:val="28"/>
          <w:lang w:val="uk-UA"/>
        </w:rPr>
      </w:pPr>
      <w:r w:rsidRPr="008A0D93">
        <w:rPr>
          <w:rFonts w:eastAsia="Times New Roman"/>
          <w:b/>
          <w:bCs/>
          <w:sz w:val="28"/>
          <w:szCs w:val="28"/>
          <w:lang w:val="ru-RU" w:eastAsia="en-US"/>
        </w:rPr>
        <w:t>Загальна характеристика і основні положення законопроекту</w:t>
      </w:r>
    </w:p>
    <w:p w14:paraId="634B59DA" w14:textId="77777777" w:rsidR="0018537D" w:rsidRPr="00D66B2A" w:rsidRDefault="00E04D7C" w:rsidP="0018537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D66B2A">
        <w:rPr>
          <w:sz w:val="28"/>
          <w:szCs w:val="28"/>
          <w:lang w:val="uk-UA"/>
        </w:rPr>
        <w:t>Законопроектом п</w:t>
      </w:r>
      <w:r w:rsidR="0018537D" w:rsidRPr="00D66B2A">
        <w:rPr>
          <w:sz w:val="28"/>
          <w:szCs w:val="28"/>
          <w:lang w:val="uk-UA"/>
        </w:rPr>
        <w:t>ропонується внести зміни до Закону України “Про фінансову реструктуризацію”, які покликані зробити можливим спільне проведення процедури фінансової реструктуризації для кількох боржників, які є пов’язаними особами (йдеться про групу юридичних осіб під спільним контролем (стандарт МСФЗ)), але мають різних (неспільних) кредиторів. </w:t>
      </w:r>
    </w:p>
    <w:p w14:paraId="72A568AF" w14:textId="77777777" w:rsidR="0018537D" w:rsidRPr="00D66B2A" w:rsidRDefault="0018537D" w:rsidP="0018537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D66B2A">
        <w:rPr>
          <w:sz w:val="28"/>
          <w:szCs w:val="28"/>
          <w:lang w:val="uk-UA"/>
        </w:rPr>
        <w:t>Внесення змін до Законів України «Про іпотеку» та «Про забезпечення вимог кредиторів та реєстрацію обтяжень» викликано необхідністю більш точно визначити момент здійснення позасудового врегулювання звернення стягнення на предмет іпотеки та/або застосування відповідного позасудового способу звернення стягнення на предмет забезпечувального обтяження відповідно до Закону України “Про фінансову реструктуризацію”, коли вартість відповідного майна виявиться недостатньою для повного задоволення вимог залученого кредитора, з метою збереження забезпеченого іпотекою та заставою (обтяженням рухомого майна) зобов’язання у відповідній (непогашеній) частині.</w:t>
      </w:r>
    </w:p>
    <w:p w14:paraId="4EADF197" w14:textId="77777777" w:rsidR="0018537D" w:rsidRDefault="003C72A8" w:rsidP="0018537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D66B2A">
        <w:rPr>
          <w:sz w:val="28"/>
          <w:szCs w:val="28"/>
          <w:lang w:val="uk-UA"/>
        </w:rPr>
        <w:t>Також слід зазначити, що п</w:t>
      </w:r>
      <w:r w:rsidR="0018537D" w:rsidRPr="00D66B2A">
        <w:rPr>
          <w:sz w:val="28"/>
          <w:szCs w:val="28"/>
          <w:lang w:val="uk-UA"/>
        </w:rPr>
        <w:t xml:space="preserve">ередача кредитору права власності на майно боржника в рахунок повного або часткового задоволення вимог є одним з найбільш запитуваних способів здійснення фінансової реструктуризації відповідно до Закону України “Про фінансову реструктуризацію”, але на практиці </w:t>
      </w:r>
      <w:r w:rsidR="00327FB2" w:rsidRPr="00D66B2A">
        <w:rPr>
          <w:sz w:val="28"/>
          <w:szCs w:val="28"/>
          <w:lang w:val="uk-UA"/>
        </w:rPr>
        <w:t xml:space="preserve">потребує </w:t>
      </w:r>
      <w:r w:rsidR="0018537D" w:rsidRPr="00D66B2A">
        <w:rPr>
          <w:sz w:val="28"/>
          <w:szCs w:val="28"/>
          <w:lang w:val="uk-UA"/>
        </w:rPr>
        <w:t xml:space="preserve">попереднього одержання дозволу Антимонопольного комітету України на концентрацію, оскільки, як правило, таким майном є всі основні засоби (фонди) боржника, що підпадають під визначення єдиного/цілісного майнового комплексу згідно з антимонопольним законодавством України. На практиці одержання такого дозволу займає не </w:t>
      </w:r>
      <w:r w:rsidR="0018537D" w:rsidRPr="00D66B2A">
        <w:rPr>
          <w:sz w:val="28"/>
          <w:szCs w:val="28"/>
          <w:lang w:val="uk-UA"/>
        </w:rPr>
        <w:lastRenderedPageBreak/>
        <w:t xml:space="preserve">менше одного місяця, вимагає значних зусиль з боку заявників, часто із залученням зовнішніх радників, </w:t>
      </w:r>
      <w:r w:rsidR="003D25A9" w:rsidRPr="00D66B2A">
        <w:rPr>
          <w:sz w:val="28"/>
          <w:szCs w:val="28"/>
          <w:lang w:val="uk-UA"/>
        </w:rPr>
        <w:t xml:space="preserve">з одночасним дотриманням </w:t>
      </w:r>
      <w:r w:rsidR="00BB3C67" w:rsidRPr="00D66B2A">
        <w:rPr>
          <w:sz w:val="28"/>
          <w:szCs w:val="28"/>
          <w:lang w:val="uk-UA"/>
        </w:rPr>
        <w:t>процедури фінансової реструкт</w:t>
      </w:r>
      <w:r w:rsidR="0018537D" w:rsidRPr="00D66B2A">
        <w:rPr>
          <w:sz w:val="28"/>
          <w:szCs w:val="28"/>
          <w:lang w:val="uk-UA"/>
        </w:rPr>
        <w:t>у</w:t>
      </w:r>
      <w:r w:rsidR="00BB3C67" w:rsidRPr="00D66B2A">
        <w:rPr>
          <w:sz w:val="28"/>
          <w:szCs w:val="28"/>
          <w:lang w:val="uk-UA"/>
        </w:rPr>
        <w:t>р</w:t>
      </w:r>
      <w:r w:rsidR="0018537D" w:rsidRPr="00D66B2A">
        <w:rPr>
          <w:sz w:val="28"/>
          <w:szCs w:val="28"/>
          <w:lang w:val="uk-UA"/>
        </w:rPr>
        <w:t>изації, строк проведення якої згідно з Законом України “Про фінансову реструктуризацію” обмежується 90 днями. Відсутність необхідності одержання такого дозволу обґрунтовується ще й тим, що таке майно, як правило, передається залученим кредитором у фінансовий лізинг, оренду боржника з метою відновлення його господарської діяльності (</w:t>
      </w:r>
      <w:r w:rsidR="00F94273" w:rsidRPr="00D66B2A">
        <w:rPr>
          <w:sz w:val="28"/>
          <w:szCs w:val="28"/>
          <w:lang w:val="uk-UA"/>
        </w:rPr>
        <w:t>також потребує</w:t>
      </w:r>
      <w:r w:rsidR="0018537D" w:rsidRPr="00D66B2A">
        <w:rPr>
          <w:sz w:val="28"/>
          <w:szCs w:val="28"/>
          <w:lang w:val="uk-UA"/>
        </w:rPr>
        <w:t xml:space="preserve"> дозв</w:t>
      </w:r>
      <w:r w:rsidR="00F94273" w:rsidRPr="00D66B2A">
        <w:rPr>
          <w:sz w:val="28"/>
          <w:szCs w:val="28"/>
          <w:lang w:val="uk-UA"/>
        </w:rPr>
        <w:t>олу</w:t>
      </w:r>
      <w:r w:rsidR="0018537D" w:rsidRPr="00D66B2A">
        <w:rPr>
          <w:sz w:val="28"/>
          <w:szCs w:val="28"/>
          <w:lang w:val="uk-UA"/>
        </w:rPr>
        <w:t xml:space="preserve"> Антимонопольного комітету України).</w:t>
      </w:r>
    </w:p>
    <w:p w14:paraId="7310ABCD" w14:textId="13DF0DCC" w:rsidR="00C00BD0" w:rsidRPr="00D66B2A" w:rsidRDefault="00C00BD0" w:rsidP="0018537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Проект Закону подовжує можливість застосування механізму фінансової реструктуризації на наступні роки. </w:t>
      </w:r>
    </w:p>
    <w:p w14:paraId="021A1CFA" w14:textId="77777777" w:rsidR="00FE6B5C" w:rsidRPr="00D66B2A" w:rsidRDefault="00FE6B5C" w:rsidP="0018537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</w:p>
    <w:p w14:paraId="3ED6649C" w14:textId="77777777" w:rsidR="0018537D" w:rsidRPr="00D66B2A" w:rsidRDefault="0018537D" w:rsidP="00FE6B5C">
      <w:pPr>
        <w:pStyle w:val="ListParagraph"/>
        <w:numPr>
          <w:ilvl w:val="0"/>
          <w:numId w:val="3"/>
        </w:numPr>
        <w:tabs>
          <w:tab w:val="clear" w:pos="708"/>
        </w:tabs>
        <w:jc w:val="both"/>
        <w:rPr>
          <w:b/>
          <w:sz w:val="28"/>
          <w:szCs w:val="28"/>
          <w:lang w:val="uk-UA"/>
        </w:rPr>
      </w:pPr>
      <w:r w:rsidRPr="00D66B2A">
        <w:rPr>
          <w:b/>
          <w:sz w:val="28"/>
          <w:szCs w:val="28"/>
          <w:lang w:val="uk-UA"/>
        </w:rPr>
        <w:t xml:space="preserve">Правові аспекти </w:t>
      </w:r>
    </w:p>
    <w:p w14:paraId="41DE7A95" w14:textId="77777777" w:rsidR="0018537D" w:rsidRPr="00D66B2A" w:rsidRDefault="0018537D" w:rsidP="00311FB5">
      <w:pPr>
        <w:ind w:firstLine="705"/>
        <w:jc w:val="both"/>
        <w:rPr>
          <w:sz w:val="28"/>
          <w:lang w:val="uk-UA"/>
        </w:rPr>
      </w:pPr>
      <w:r w:rsidRPr="00D66B2A">
        <w:rPr>
          <w:sz w:val="28"/>
          <w:lang w:val="uk-UA"/>
        </w:rPr>
        <w:t>Проект розроблено відповідно до Конституції України,</w:t>
      </w:r>
      <w:r w:rsidR="00FE6B5C" w:rsidRPr="00D66B2A">
        <w:rPr>
          <w:sz w:val="28"/>
          <w:lang w:val="uk-UA"/>
        </w:rPr>
        <w:t xml:space="preserve"> Цивільного кодексу України, Господарського кодексу України, законів України «Про банки і банківську діяльність»,</w:t>
      </w:r>
      <w:r w:rsidR="00311FB5" w:rsidRPr="00D66B2A">
        <w:rPr>
          <w:sz w:val="28"/>
          <w:lang w:val="uk-UA"/>
        </w:rPr>
        <w:t xml:space="preserve"> «</w:t>
      </w:r>
      <w:r w:rsidR="00311FB5" w:rsidRPr="00D66B2A">
        <w:rPr>
          <w:sz w:val="28"/>
          <w:szCs w:val="28"/>
          <w:lang w:val="uk-UA"/>
        </w:rPr>
        <w:t>Про фінансову реструктуризацію», «Про іпотеку», «</w:t>
      </w:r>
      <w:r w:rsidR="00311FB5" w:rsidRPr="00D66B2A">
        <w:rPr>
          <w:color w:val="000000"/>
          <w:sz w:val="28"/>
          <w:szCs w:val="28"/>
          <w:lang w:val="uk-UA"/>
        </w:rPr>
        <w:t>Про забезпечення вимог кредиторів та реєстрацію обтяжень»,</w:t>
      </w:r>
      <w:r w:rsidR="00311FB5" w:rsidRPr="00D66B2A">
        <w:rPr>
          <w:sz w:val="28"/>
          <w:szCs w:val="28"/>
          <w:lang w:val="uk-UA"/>
        </w:rPr>
        <w:t xml:space="preserve"> «Про захист економічної конкуренції».</w:t>
      </w:r>
    </w:p>
    <w:p w14:paraId="0F1182AB" w14:textId="77777777" w:rsidR="0018537D" w:rsidRPr="00D66B2A" w:rsidRDefault="0018537D" w:rsidP="0018537D">
      <w:pPr>
        <w:ind w:firstLine="705"/>
        <w:jc w:val="both"/>
        <w:rPr>
          <w:sz w:val="28"/>
          <w:lang w:val="uk-UA"/>
        </w:rPr>
      </w:pPr>
    </w:p>
    <w:p w14:paraId="2DCE9A1C" w14:textId="77777777" w:rsidR="0018537D" w:rsidRPr="00D66B2A" w:rsidRDefault="0018537D" w:rsidP="00FE6B5C">
      <w:pPr>
        <w:pStyle w:val="BodyTextIndent"/>
        <w:numPr>
          <w:ilvl w:val="0"/>
          <w:numId w:val="3"/>
        </w:numPr>
        <w:tabs>
          <w:tab w:val="clear" w:pos="708"/>
        </w:tabs>
        <w:ind w:right="-144"/>
        <w:rPr>
          <w:rFonts w:eastAsia="MS Mincho"/>
          <w:b/>
          <w:sz w:val="28"/>
          <w:szCs w:val="28"/>
          <w:lang w:eastAsia="ja-JP"/>
        </w:rPr>
      </w:pPr>
      <w:r w:rsidRPr="00D66B2A">
        <w:rPr>
          <w:rFonts w:eastAsia="MS Mincho"/>
          <w:b/>
          <w:sz w:val="28"/>
          <w:szCs w:val="28"/>
          <w:lang w:eastAsia="ja-JP"/>
        </w:rPr>
        <w:t>Фінансово-економічне обґрунтування</w:t>
      </w:r>
    </w:p>
    <w:p w14:paraId="69FB02A7" w14:textId="77777777" w:rsidR="0018537D" w:rsidRPr="00D66B2A" w:rsidRDefault="0018537D" w:rsidP="0018537D">
      <w:pPr>
        <w:ind w:firstLine="705"/>
        <w:jc w:val="both"/>
        <w:rPr>
          <w:sz w:val="28"/>
          <w:lang w:val="uk-UA"/>
        </w:rPr>
      </w:pPr>
      <w:r w:rsidRPr="00D66B2A">
        <w:rPr>
          <w:sz w:val="28"/>
          <w:lang w:val="uk-UA"/>
        </w:rPr>
        <w:t xml:space="preserve">Реалізація </w:t>
      </w:r>
      <w:r w:rsidR="006B10A2" w:rsidRPr="00D66B2A">
        <w:rPr>
          <w:sz w:val="28"/>
          <w:lang w:val="uk-UA"/>
        </w:rPr>
        <w:t>законопроекту</w:t>
      </w:r>
      <w:r w:rsidRPr="00D66B2A">
        <w:rPr>
          <w:sz w:val="28"/>
          <w:lang w:val="uk-UA"/>
        </w:rPr>
        <w:t xml:space="preserve"> не потребує додаткових видатків Державного бюджету України.</w:t>
      </w:r>
    </w:p>
    <w:p w14:paraId="5DA1C2BE" w14:textId="77777777" w:rsidR="0018537D" w:rsidRPr="00D66B2A" w:rsidRDefault="0018537D" w:rsidP="0018537D">
      <w:pPr>
        <w:ind w:firstLine="705"/>
        <w:jc w:val="both"/>
        <w:rPr>
          <w:sz w:val="28"/>
          <w:lang w:val="uk-UA"/>
        </w:rPr>
      </w:pPr>
    </w:p>
    <w:p w14:paraId="21B8D974" w14:textId="77777777" w:rsidR="0018537D" w:rsidRPr="00D66B2A" w:rsidRDefault="0018537D" w:rsidP="00FE6B5C">
      <w:pPr>
        <w:numPr>
          <w:ilvl w:val="0"/>
          <w:numId w:val="3"/>
        </w:numPr>
        <w:tabs>
          <w:tab w:val="clear" w:pos="708"/>
        </w:tabs>
        <w:jc w:val="both"/>
        <w:rPr>
          <w:b/>
          <w:sz w:val="28"/>
          <w:lang w:val="uk-UA"/>
        </w:rPr>
      </w:pPr>
      <w:r w:rsidRPr="00D66B2A">
        <w:rPr>
          <w:b/>
          <w:sz w:val="28"/>
          <w:lang w:val="uk-UA"/>
        </w:rPr>
        <w:t>Прогноз впливу</w:t>
      </w:r>
    </w:p>
    <w:p w14:paraId="4B7AF63B" w14:textId="77777777" w:rsidR="0018537D" w:rsidRPr="00D66B2A" w:rsidRDefault="006B10A2" w:rsidP="0018537D">
      <w:pPr>
        <w:ind w:firstLine="709"/>
        <w:jc w:val="both"/>
        <w:rPr>
          <w:b/>
          <w:sz w:val="28"/>
          <w:szCs w:val="28"/>
          <w:lang w:val="uk-UA"/>
        </w:rPr>
      </w:pPr>
      <w:r w:rsidRPr="00D66B2A">
        <w:rPr>
          <w:sz w:val="28"/>
          <w:lang w:val="uk-UA"/>
        </w:rPr>
        <w:t>Законопроект</w:t>
      </w:r>
      <w:r w:rsidR="0018537D" w:rsidRPr="00D66B2A">
        <w:rPr>
          <w:sz w:val="28"/>
          <w:lang w:val="uk-UA"/>
        </w:rPr>
        <w:t xml:space="preserve"> за предметом правового регулювання не матиме безпосереднього впливу на ринкове середовище, розвиток регіонів, ринок праці та інші сфери суспільних відносин.</w:t>
      </w:r>
    </w:p>
    <w:p w14:paraId="34264600" w14:textId="77777777" w:rsidR="0018537D" w:rsidRPr="008D3EC0" w:rsidRDefault="0018537D" w:rsidP="008D3EC0">
      <w:pPr>
        <w:jc w:val="both"/>
        <w:rPr>
          <w:sz w:val="28"/>
          <w:lang w:val="uk-UA"/>
        </w:rPr>
      </w:pPr>
    </w:p>
    <w:p w14:paraId="3B582F6A" w14:textId="5EAFF3A4" w:rsidR="0018537D" w:rsidRPr="008D3EC0" w:rsidRDefault="0018537D" w:rsidP="008D3EC0">
      <w:pPr>
        <w:numPr>
          <w:ilvl w:val="0"/>
          <w:numId w:val="3"/>
        </w:numPr>
        <w:tabs>
          <w:tab w:val="clear" w:pos="708"/>
        </w:tabs>
        <w:jc w:val="both"/>
        <w:rPr>
          <w:b/>
          <w:sz w:val="28"/>
          <w:lang w:val="uk-UA"/>
        </w:rPr>
      </w:pPr>
      <w:r w:rsidRPr="008D3EC0">
        <w:rPr>
          <w:b/>
          <w:sz w:val="28"/>
          <w:lang w:val="uk-UA"/>
        </w:rPr>
        <w:t xml:space="preserve">Прогноз результатів </w:t>
      </w:r>
    </w:p>
    <w:p w14:paraId="411FBEF0" w14:textId="77777777" w:rsidR="00B7791E" w:rsidRPr="00D66B2A" w:rsidRDefault="0018537D" w:rsidP="00B7791E">
      <w:pPr>
        <w:ind w:firstLine="709"/>
        <w:jc w:val="both"/>
        <w:rPr>
          <w:sz w:val="28"/>
          <w:szCs w:val="28"/>
          <w:lang w:val="uk-UA"/>
        </w:rPr>
      </w:pPr>
      <w:r w:rsidRPr="008D3EC0">
        <w:rPr>
          <w:bCs/>
          <w:sz w:val="28"/>
          <w:szCs w:val="28"/>
          <w:lang w:val="uk-UA"/>
        </w:rPr>
        <w:t xml:space="preserve">Прийняття </w:t>
      </w:r>
      <w:r w:rsidR="00885EB4" w:rsidRPr="008D3EC0">
        <w:rPr>
          <w:bCs/>
          <w:sz w:val="28"/>
          <w:szCs w:val="28"/>
          <w:lang w:val="uk-UA"/>
        </w:rPr>
        <w:t>з</w:t>
      </w:r>
      <w:r w:rsidR="00885EB4" w:rsidRPr="008D3EC0">
        <w:rPr>
          <w:sz w:val="28"/>
          <w:szCs w:val="28"/>
          <w:lang w:val="uk-UA"/>
        </w:rPr>
        <w:t>аконопроекту</w:t>
      </w:r>
      <w:r w:rsidR="00B7791E" w:rsidRPr="008D3EC0">
        <w:rPr>
          <w:sz w:val="28"/>
          <w:szCs w:val="28"/>
          <w:lang w:val="uk-UA"/>
        </w:rPr>
        <w:t xml:space="preserve"> забезпечить створення більш сприятливих умов для здійснення фінансової реструктуризації грошового зобов’язання та/або господарської діяльності боржників, усунення окремих недоліків законодавства, виявлених в ході практичного застосування норм зазначеного Закону</w:t>
      </w:r>
      <w:r w:rsidR="002E6A04" w:rsidRPr="008D3EC0">
        <w:rPr>
          <w:sz w:val="28"/>
          <w:szCs w:val="28"/>
          <w:lang w:val="uk-UA"/>
        </w:rPr>
        <w:t xml:space="preserve"> та буде </w:t>
      </w:r>
      <w:r w:rsidR="00B7791E" w:rsidRPr="008D3EC0">
        <w:rPr>
          <w:sz w:val="28"/>
          <w:szCs w:val="28"/>
          <w:lang w:val="uk-UA"/>
        </w:rPr>
        <w:t>сприя</w:t>
      </w:r>
      <w:r w:rsidR="002E6A04" w:rsidRPr="008D3EC0">
        <w:rPr>
          <w:sz w:val="28"/>
          <w:szCs w:val="28"/>
          <w:lang w:val="uk-UA"/>
        </w:rPr>
        <w:t>ти</w:t>
      </w:r>
      <w:r w:rsidR="00B7791E" w:rsidRPr="008D3EC0">
        <w:rPr>
          <w:sz w:val="28"/>
          <w:szCs w:val="28"/>
          <w:lang w:val="uk-UA"/>
        </w:rPr>
        <w:t xml:space="preserve"> більш повному застосуванню способів реструктуризації з боку банків, зменшення регуляторних перешкод для здійснення фінансової реструктуризації тощо.</w:t>
      </w:r>
    </w:p>
    <w:p w14:paraId="79ECD753" w14:textId="77777777" w:rsidR="0018537D" w:rsidRPr="00D66B2A" w:rsidRDefault="00885EB4" w:rsidP="0018537D">
      <w:pPr>
        <w:ind w:firstLine="709"/>
        <w:jc w:val="both"/>
        <w:rPr>
          <w:bCs/>
          <w:sz w:val="28"/>
          <w:szCs w:val="28"/>
          <w:lang w:val="uk-UA"/>
        </w:rPr>
      </w:pPr>
      <w:r w:rsidRPr="00D66B2A">
        <w:rPr>
          <w:bCs/>
          <w:sz w:val="28"/>
          <w:szCs w:val="28"/>
          <w:lang w:val="uk-UA"/>
        </w:rPr>
        <w:t xml:space="preserve"> </w:t>
      </w:r>
    </w:p>
    <w:p w14:paraId="78A3DDAB" w14:textId="77777777" w:rsidR="0018537D" w:rsidRPr="0018537D" w:rsidRDefault="0018537D" w:rsidP="00F84A66">
      <w:pPr>
        <w:pStyle w:val="Defaul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417BD684" w14:textId="77777777" w:rsidR="00F84A66" w:rsidRPr="0018537D" w:rsidRDefault="00F84A66" w:rsidP="00353705">
      <w:pPr>
        <w:ind w:firstLine="705"/>
        <w:jc w:val="both"/>
        <w:rPr>
          <w:rFonts w:eastAsia="Times New Roman"/>
          <w:sz w:val="28"/>
          <w:szCs w:val="28"/>
          <w:lang w:val="uk-UA" w:eastAsia="uk-UA"/>
        </w:rPr>
      </w:pPr>
    </w:p>
    <w:p w14:paraId="46E16749" w14:textId="77777777" w:rsidR="00353705" w:rsidRDefault="00353705" w:rsidP="00353705">
      <w:pPr>
        <w:pStyle w:val="rvps6"/>
        <w:spacing w:before="0" w:beforeAutospacing="0" w:after="0" w:afterAutospacing="0"/>
        <w:ind w:right="-1" w:firstLine="709"/>
        <w:jc w:val="both"/>
        <w:rPr>
          <w:sz w:val="28"/>
          <w:szCs w:val="28"/>
        </w:rPr>
      </w:pPr>
    </w:p>
    <w:p w14:paraId="5044337C" w14:textId="77777777" w:rsidR="005204CF" w:rsidRPr="00A85A8C" w:rsidRDefault="005204CF" w:rsidP="00690660">
      <w:pPr>
        <w:ind w:firstLine="540"/>
        <w:jc w:val="both"/>
        <w:rPr>
          <w:lang w:val="uk-UA"/>
        </w:rPr>
      </w:pPr>
    </w:p>
    <w:sectPr w:rsidR="005204CF" w:rsidRPr="00A85A8C" w:rsidSect="00B658FD">
      <w:footerReference w:type="default" r:id="rId7"/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AAF927" w14:textId="77777777" w:rsidR="00F04534" w:rsidRDefault="00F04534" w:rsidP="00A85A8C">
      <w:r>
        <w:separator/>
      </w:r>
    </w:p>
  </w:endnote>
  <w:endnote w:type="continuationSeparator" w:id="0">
    <w:p w14:paraId="3427467C" w14:textId="77777777" w:rsidR="00F04534" w:rsidRDefault="00F04534" w:rsidP="00A85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tiqua">
    <w:altName w:val="Century Gothic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notTrueType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E45AEB" w14:textId="77777777" w:rsidR="00007C06" w:rsidRDefault="00CA3BF1">
    <w:pPr>
      <w:pStyle w:val="Footer"/>
      <w:jc w:val="center"/>
    </w:pPr>
    <w:r>
      <w:fldChar w:fldCharType="begin"/>
    </w:r>
    <w:r>
      <w:instrText>PAGE   \* MERGEFORMAT</w:instrText>
    </w:r>
    <w:r>
      <w:fldChar w:fldCharType="separate"/>
    </w:r>
    <w:r w:rsidR="00C00BD0" w:rsidRPr="00C00BD0">
      <w:rPr>
        <w:noProof/>
        <w:lang w:val="uk-UA"/>
      </w:rPr>
      <w:t>2</w:t>
    </w:r>
    <w:r>
      <w:rPr>
        <w:noProof/>
        <w:lang w:val="uk-UA"/>
      </w:rPr>
      <w:fldChar w:fldCharType="end"/>
    </w:r>
  </w:p>
  <w:p w14:paraId="2C80A7CA" w14:textId="77777777" w:rsidR="00007C06" w:rsidRDefault="00007C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61D4B9" w14:textId="77777777" w:rsidR="00F04534" w:rsidRDefault="00F04534" w:rsidP="00A85A8C">
      <w:r>
        <w:separator/>
      </w:r>
    </w:p>
  </w:footnote>
  <w:footnote w:type="continuationSeparator" w:id="0">
    <w:p w14:paraId="29178564" w14:textId="77777777" w:rsidR="00F04534" w:rsidRDefault="00F04534" w:rsidP="00A85A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36366"/>
    <w:multiLevelType w:val="singleLevel"/>
    <w:tmpl w:val="B928B17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 w15:restartNumberingAfterBreak="0">
    <w:nsid w:val="29F30CE4"/>
    <w:multiLevelType w:val="singleLevel"/>
    <w:tmpl w:val="B928B17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" w15:restartNumberingAfterBreak="0">
    <w:nsid w:val="36175593"/>
    <w:multiLevelType w:val="singleLevel"/>
    <w:tmpl w:val="2730A1B8"/>
    <w:lvl w:ilvl="0">
      <w:start w:val="2"/>
      <w:numFmt w:val="bullet"/>
      <w:lvlText w:val="-"/>
      <w:lvlJc w:val="left"/>
      <w:pPr>
        <w:tabs>
          <w:tab w:val="num" w:pos="450"/>
        </w:tabs>
        <w:ind w:left="450" w:hanging="360"/>
      </w:pPr>
    </w:lvl>
  </w:abstractNum>
  <w:abstractNum w:abstractNumId="3" w15:restartNumberingAfterBreak="0">
    <w:nsid w:val="4B460E68"/>
    <w:multiLevelType w:val="singleLevel"/>
    <w:tmpl w:val="A9FA7242"/>
    <w:lvl w:ilvl="0">
      <w:start w:val="2"/>
      <w:numFmt w:val="bullet"/>
      <w:lvlText w:val="-"/>
      <w:lvlJc w:val="left"/>
      <w:pPr>
        <w:tabs>
          <w:tab w:val="num" w:pos="927"/>
        </w:tabs>
        <w:ind w:left="927" w:hanging="360"/>
      </w:pPr>
    </w:lvl>
  </w:abstractNum>
  <w:abstractNum w:abstractNumId="4" w15:restartNumberingAfterBreak="0">
    <w:nsid w:val="5C2F4F51"/>
    <w:multiLevelType w:val="singleLevel"/>
    <w:tmpl w:val="B928B17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85A8C"/>
    <w:rsid w:val="00007C06"/>
    <w:rsid w:val="00054D9F"/>
    <w:rsid w:val="00064656"/>
    <w:rsid w:val="00071287"/>
    <w:rsid w:val="000B263A"/>
    <w:rsid w:val="000C0CEF"/>
    <w:rsid w:val="000C33FF"/>
    <w:rsid w:val="000D10EF"/>
    <w:rsid w:val="000D3A44"/>
    <w:rsid w:val="000F32C9"/>
    <w:rsid w:val="00101753"/>
    <w:rsid w:val="001452E9"/>
    <w:rsid w:val="0018537D"/>
    <w:rsid w:val="001F2BD2"/>
    <w:rsid w:val="00215340"/>
    <w:rsid w:val="0022257E"/>
    <w:rsid w:val="002300C7"/>
    <w:rsid w:val="002D1002"/>
    <w:rsid w:val="002D4224"/>
    <w:rsid w:val="002D4E10"/>
    <w:rsid w:val="002E6A04"/>
    <w:rsid w:val="002F7AE4"/>
    <w:rsid w:val="00311FB5"/>
    <w:rsid w:val="00327FB2"/>
    <w:rsid w:val="00353705"/>
    <w:rsid w:val="0036631E"/>
    <w:rsid w:val="00373859"/>
    <w:rsid w:val="003860C2"/>
    <w:rsid w:val="003C72A8"/>
    <w:rsid w:val="003D25A9"/>
    <w:rsid w:val="00465D46"/>
    <w:rsid w:val="004D3803"/>
    <w:rsid w:val="004F42D6"/>
    <w:rsid w:val="0051251F"/>
    <w:rsid w:val="005204CF"/>
    <w:rsid w:val="00566CBB"/>
    <w:rsid w:val="005B72D6"/>
    <w:rsid w:val="005D348C"/>
    <w:rsid w:val="00605083"/>
    <w:rsid w:val="00606FA0"/>
    <w:rsid w:val="0063694D"/>
    <w:rsid w:val="00674357"/>
    <w:rsid w:val="00690660"/>
    <w:rsid w:val="006B10A2"/>
    <w:rsid w:val="006C3736"/>
    <w:rsid w:val="00836D6A"/>
    <w:rsid w:val="00885EB4"/>
    <w:rsid w:val="00886C00"/>
    <w:rsid w:val="008A0D93"/>
    <w:rsid w:val="008B7B70"/>
    <w:rsid w:val="008D3EC0"/>
    <w:rsid w:val="008D4EB0"/>
    <w:rsid w:val="008D74E5"/>
    <w:rsid w:val="009033E8"/>
    <w:rsid w:val="009210BF"/>
    <w:rsid w:val="009479D5"/>
    <w:rsid w:val="009540F7"/>
    <w:rsid w:val="009B1113"/>
    <w:rsid w:val="009E4082"/>
    <w:rsid w:val="00A01B54"/>
    <w:rsid w:val="00A605AD"/>
    <w:rsid w:val="00A83862"/>
    <w:rsid w:val="00A85A8C"/>
    <w:rsid w:val="00A863AB"/>
    <w:rsid w:val="00A87F83"/>
    <w:rsid w:val="00AF680A"/>
    <w:rsid w:val="00B141C7"/>
    <w:rsid w:val="00B658FD"/>
    <w:rsid w:val="00B7791E"/>
    <w:rsid w:val="00BB3C67"/>
    <w:rsid w:val="00C00BD0"/>
    <w:rsid w:val="00C51E79"/>
    <w:rsid w:val="00C8447D"/>
    <w:rsid w:val="00CA3BF1"/>
    <w:rsid w:val="00CD656A"/>
    <w:rsid w:val="00CF32BE"/>
    <w:rsid w:val="00D05F97"/>
    <w:rsid w:val="00D2399B"/>
    <w:rsid w:val="00D36B51"/>
    <w:rsid w:val="00D66B2A"/>
    <w:rsid w:val="00E04D7C"/>
    <w:rsid w:val="00E5100D"/>
    <w:rsid w:val="00E51DE9"/>
    <w:rsid w:val="00E81FE4"/>
    <w:rsid w:val="00EA0FAB"/>
    <w:rsid w:val="00EF592D"/>
    <w:rsid w:val="00F0335E"/>
    <w:rsid w:val="00F04534"/>
    <w:rsid w:val="00F26864"/>
    <w:rsid w:val="00F84A66"/>
    <w:rsid w:val="00F871BA"/>
    <w:rsid w:val="00F94273"/>
    <w:rsid w:val="00FA3E1D"/>
    <w:rsid w:val="00FB3F0C"/>
    <w:rsid w:val="00FE6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BCA7EBB"/>
  <w15:docId w15:val="{0B2212D7-DBA0-7447-A805-D649CA74B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5A8C"/>
    <w:pPr>
      <w:tabs>
        <w:tab w:val="left" w:pos="708"/>
      </w:tabs>
      <w:spacing w:after="0" w:line="240" w:lineRule="auto"/>
    </w:pPr>
    <w:rPr>
      <w:rFonts w:eastAsia="MS Mincho"/>
      <w:sz w:val="24"/>
      <w:szCs w:val="24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85A8C"/>
    <w:pPr>
      <w:tabs>
        <w:tab w:val="clear" w:pos="708"/>
        <w:tab w:val="left" w:pos="720"/>
      </w:tabs>
      <w:suppressAutoHyphens/>
      <w:spacing w:before="100" w:after="100" w:line="276" w:lineRule="auto"/>
    </w:pPr>
    <w:rPr>
      <w:color w:val="00000A"/>
      <w:lang w:val="ru-RU" w:eastAsia="zh-CN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85A8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85A8C"/>
    <w:rPr>
      <w:rFonts w:ascii="Times New Roman" w:hAnsi="Times New Roman" w:cs="Times New Roman"/>
      <w:vertAlign w:val="superscript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A85A8C"/>
    <w:pPr>
      <w:ind w:firstLine="567"/>
      <w:jc w:val="both"/>
    </w:pPr>
    <w:rPr>
      <w:rFonts w:eastAsia="Times New Roman"/>
      <w:szCs w:val="20"/>
      <w:lang w:val="uk-UA" w:eastAsia="ru-RU"/>
    </w:rPr>
  </w:style>
  <w:style w:type="character" w:styleId="PageNumber">
    <w:name w:val="page number"/>
    <w:basedOn w:val="DefaultParagraphFont"/>
    <w:uiPriority w:val="99"/>
    <w:semiHidden/>
    <w:unhideWhenUsed/>
    <w:rsid w:val="00A85A8C"/>
    <w:rPr>
      <w:rFonts w:ascii="Times New Roman" w:hAnsi="Times New Roman" w:cs="Times New Roman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A85A8C"/>
    <w:rPr>
      <w:rFonts w:eastAsia="MS Mincho" w:cs="Times New Roman"/>
      <w:sz w:val="20"/>
      <w:szCs w:val="20"/>
      <w:lang w:val="en-US" w:eastAsia="ja-JP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A85A8C"/>
    <w:rPr>
      <w:rFonts w:eastAsia="Times New Roman" w:cs="Times New Roman"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007C06"/>
    <w:pPr>
      <w:tabs>
        <w:tab w:val="clear" w:pos="708"/>
        <w:tab w:val="center" w:pos="4819"/>
        <w:tab w:val="right" w:pos="9639"/>
      </w:tabs>
    </w:pPr>
  </w:style>
  <w:style w:type="paragraph" w:styleId="BodyTextIndent2">
    <w:name w:val="Body Text Indent 2"/>
    <w:basedOn w:val="Normal"/>
    <w:link w:val="BodyTextIndent2Char"/>
    <w:uiPriority w:val="99"/>
    <w:unhideWhenUsed/>
    <w:rsid w:val="00690660"/>
    <w:pPr>
      <w:spacing w:after="120" w:line="480" w:lineRule="auto"/>
      <w:ind w:left="283"/>
    </w:pPr>
  </w:style>
  <w:style w:type="paragraph" w:styleId="Footer">
    <w:name w:val="footer"/>
    <w:basedOn w:val="Normal"/>
    <w:link w:val="FooterChar"/>
    <w:uiPriority w:val="99"/>
    <w:unhideWhenUsed/>
    <w:rsid w:val="00007C06"/>
    <w:pPr>
      <w:tabs>
        <w:tab w:val="clear" w:pos="708"/>
        <w:tab w:val="center" w:pos="4819"/>
        <w:tab w:val="right" w:pos="9639"/>
      </w:tabs>
    </w:p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690660"/>
    <w:rPr>
      <w:rFonts w:eastAsia="MS Mincho" w:cs="Times New Roman"/>
      <w:sz w:val="24"/>
      <w:szCs w:val="24"/>
      <w:lang w:val="en-US" w:eastAsia="ja-JP"/>
    </w:rPr>
  </w:style>
  <w:style w:type="character" w:customStyle="1" w:styleId="HeaderChar">
    <w:name w:val="Header Char"/>
    <w:basedOn w:val="DefaultParagraphFont"/>
    <w:link w:val="Header"/>
    <w:uiPriority w:val="99"/>
    <w:locked/>
    <w:rsid w:val="00007C06"/>
    <w:rPr>
      <w:rFonts w:eastAsia="MS Mincho" w:cs="Times New Roman"/>
      <w:sz w:val="24"/>
      <w:szCs w:val="24"/>
      <w:lang w:val="en-US" w:eastAsia="ja-JP"/>
    </w:rPr>
  </w:style>
  <w:style w:type="paragraph" w:styleId="ListParagraph">
    <w:name w:val="List Paragraph"/>
    <w:basedOn w:val="Normal"/>
    <w:uiPriority w:val="34"/>
    <w:qFormat/>
    <w:rsid w:val="00690660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locked/>
    <w:rsid w:val="00007C06"/>
    <w:rPr>
      <w:rFonts w:eastAsia="MS Mincho" w:cs="Times New Roman"/>
      <w:sz w:val="24"/>
      <w:szCs w:val="24"/>
      <w:lang w:val="en-US" w:eastAsia="ja-JP"/>
    </w:rPr>
  </w:style>
  <w:style w:type="paragraph" w:customStyle="1" w:styleId="a">
    <w:name w:val="_о___іїР__ ¾¬Ð"/>
    <w:basedOn w:val="Normal"/>
    <w:uiPriority w:val="99"/>
    <w:rsid w:val="00690660"/>
    <w:pPr>
      <w:tabs>
        <w:tab w:val="clear" w:pos="708"/>
      </w:tabs>
      <w:autoSpaceDE w:val="0"/>
      <w:autoSpaceDN w:val="0"/>
      <w:spacing w:before="120"/>
      <w:ind w:firstLine="567"/>
    </w:pPr>
    <w:rPr>
      <w:rFonts w:ascii="Antiqua" w:eastAsia="Times New Roman" w:hAnsi="Antiqua" w:cs="Antiqua"/>
      <w:sz w:val="26"/>
      <w:szCs w:val="26"/>
      <w:lang w:val="uk-UA" w:eastAsia="ru-RU"/>
    </w:rPr>
  </w:style>
  <w:style w:type="paragraph" w:customStyle="1" w:styleId="Default">
    <w:name w:val="Default"/>
    <w:rsid w:val="00F0335E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370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3705"/>
    <w:rPr>
      <w:rFonts w:ascii="Tahoma" w:eastAsia="MS Mincho" w:hAnsi="Tahoma" w:cs="Tahoma"/>
      <w:sz w:val="16"/>
      <w:szCs w:val="16"/>
      <w:lang w:val="en-US" w:eastAsia="ja-JP"/>
    </w:rPr>
  </w:style>
  <w:style w:type="paragraph" w:customStyle="1" w:styleId="rvps6">
    <w:name w:val="rvps6"/>
    <w:basedOn w:val="Normal"/>
    <w:rsid w:val="00353705"/>
    <w:pPr>
      <w:tabs>
        <w:tab w:val="clear" w:pos="708"/>
      </w:tabs>
      <w:spacing w:before="100" w:beforeAutospacing="1" w:after="100" w:afterAutospacing="1"/>
    </w:pPr>
    <w:rPr>
      <w:rFonts w:eastAsia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3642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2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2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2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660</Words>
  <Characters>3762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Minfin</Company>
  <LinksUpToDate>false</LinksUpToDate>
  <CharactersWithSpaces>4414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Дюбенко Андрій Вячеславович</dc:creator>
  <cp:lastModifiedBy>Denis Malyuska</cp:lastModifiedBy>
  <cp:revision>9</cp:revision>
  <cp:lastPrinted>2018-09-28T07:30:00Z</cp:lastPrinted>
  <dcterms:created xsi:type="dcterms:W3CDTF">2018-10-23T12:03:00Z</dcterms:created>
  <dcterms:modified xsi:type="dcterms:W3CDTF">2019-08-28T11:51:00Z</dcterms:modified>
</cp:coreProperties>
</file>