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D26" w:rsidRPr="00F436B6" w:rsidRDefault="00E71D26" w:rsidP="00E71D26">
      <w:pPr>
        <w:spacing w:after="0" w:line="240" w:lineRule="auto"/>
        <w:ind w:firstLine="567"/>
        <w:jc w:val="right"/>
        <w:rPr>
          <w:rFonts w:cs="Times New Roman"/>
          <w:sz w:val="22"/>
          <w:lang w:eastAsia="ru-RU"/>
        </w:rPr>
      </w:pPr>
      <w:r w:rsidRPr="00F436B6">
        <w:rPr>
          <w:rFonts w:cs="Times New Roman"/>
          <w:sz w:val="22"/>
          <w:lang w:eastAsia="ru-RU"/>
        </w:rPr>
        <w:t xml:space="preserve">До реєстр. № </w:t>
      </w:r>
      <w:r>
        <w:rPr>
          <w:rFonts w:cs="Times New Roman"/>
          <w:sz w:val="22"/>
          <w:lang w:val="ru-RU" w:eastAsia="ru-RU"/>
        </w:rPr>
        <w:t>1</w:t>
      </w:r>
      <w:r>
        <w:rPr>
          <w:rFonts w:cs="Times New Roman"/>
          <w:sz w:val="22"/>
          <w:lang w:eastAsia="ru-RU"/>
        </w:rPr>
        <w:t>070</w:t>
      </w:r>
      <w:r w:rsidRPr="00F436B6">
        <w:rPr>
          <w:rFonts w:cs="Times New Roman"/>
          <w:sz w:val="22"/>
          <w:lang w:eastAsia="ru-RU"/>
        </w:rPr>
        <w:t xml:space="preserve"> від 2</w:t>
      </w:r>
      <w:r>
        <w:rPr>
          <w:rFonts w:cs="Times New Roman"/>
          <w:sz w:val="22"/>
          <w:lang w:eastAsia="ru-RU"/>
        </w:rPr>
        <w:t>9</w:t>
      </w:r>
      <w:r w:rsidRPr="00F436B6">
        <w:rPr>
          <w:rFonts w:cs="Times New Roman"/>
          <w:sz w:val="22"/>
          <w:lang w:eastAsia="ru-RU"/>
        </w:rPr>
        <w:t>.</w:t>
      </w:r>
      <w:r>
        <w:rPr>
          <w:rFonts w:cs="Times New Roman"/>
          <w:sz w:val="22"/>
          <w:lang w:eastAsia="ru-RU"/>
        </w:rPr>
        <w:t>08</w:t>
      </w:r>
      <w:r w:rsidRPr="00F436B6">
        <w:rPr>
          <w:rFonts w:cs="Times New Roman"/>
          <w:sz w:val="22"/>
          <w:lang w:eastAsia="ru-RU"/>
        </w:rPr>
        <w:t>.201</w:t>
      </w:r>
      <w:r>
        <w:rPr>
          <w:rFonts w:cs="Times New Roman"/>
          <w:sz w:val="22"/>
          <w:lang w:eastAsia="ru-RU"/>
        </w:rPr>
        <w:t>9</w:t>
      </w:r>
    </w:p>
    <w:p w:rsidR="00E71D26" w:rsidRPr="00F436B6" w:rsidRDefault="00E71D26" w:rsidP="00E71D26">
      <w:pPr>
        <w:spacing w:after="0" w:line="240" w:lineRule="auto"/>
        <w:ind w:firstLine="567"/>
        <w:jc w:val="right"/>
        <w:rPr>
          <w:rFonts w:cs="Times New Roman"/>
          <w:sz w:val="22"/>
          <w:lang w:eastAsia="ru-RU"/>
        </w:rPr>
      </w:pPr>
      <w:r w:rsidRPr="00F436B6">
        <w:rPr>
          <w:rFonts w:cs="Times New Roman"/>
          <w:sz w:val="22"/>
          <w:lang w:eastAsia="ru-RU"/>
        </w:rPr>
        <w:tab/>
      </w:r>
      <w:r w:rsidRPr="00F436B6">
        <w:rPr>
          <w:rFonts w:cs="Times New Roman"/>
          <w:sz w:val="22"/>
          <w:lang w:eastAsia="ru-RU"/>
        </w:rPr>
        <w:tab/>
      </w:r>
      <w:r w:rsidRPr="00F436B6">
        <w:rPr>
          <w:rFonts w:cs="Times New Roman"/>
          <w:sz w:val="22"/>
          <w:lang w:eastAsia="ru-RU"/>
        </w:rPr>
        <w:tab/>
      </w:r>
      <w:r w:rsidRPr="00F436B6">
        <w:rPr>
          <w:rFonts w:cs="Times New Roman"/>
          <w:sz w:val="22"/>
          <w:lang w:eastAsia="ru-RU"/>
        </w:rPr>
        <w:tab/>
      </w:r>
      <w:r w:rsidRPr="00F436B6">
        <w:rPr>
          <w:rFonts w:cs="Times New Roman"/>
          <w:sz w:val="22"/>
          <w:lang w:eastAsia="ru-RU"/>
        </w:rPr>
        <w:tab/>
      </w:r>
      <w:r w:rsidRPr="00F436B6">
        <w:rPr>
          <w:rFonts w:cs="Times New Roman"/>
          <w:sz w:val="22"/>
          <w:lang w:eastAsia="ru-RU"/>
        </w:rPr>
        <w:tab/>
      </w:r>
      <w:r w:rsidRPr="00F436B6">
        <w:rPr>
          <w:rFonts w:cs="Times New Roman"/>
          <w:sz w:val="22"/>
          <w:lang w:eastAsia="ru-RU"/>
        </w:rPr>
        <w:tab/>
        <w:t xml:space="preserve">(друге читання) </w:t>
      </w:r>
    </w:p>
    <w:p w:rsidR="00E71D26" w:rsidRPr="003A0A91" w:rsidRDefault="00E71D26" w:rsidP="00E71D26">
      <w:pPr>
        <w:spacing w:after="0" w:line="240" w:lineRule="auto"/>
        <w:jc w:val="right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b/>
          <w:szCs w:val="28"/>
        </w:rPr>
      </w:pPr>
      <w:r w:rsidRPr="003A0A91">
        <w:rPr>
          <w:rFonts w:eastAsia="Calibri" w:cs="Times New Roman"/>
          <w:b/>
          <w:szCs w:val="28"/>
        </w:rPr>
        <w:t xml:space="preserve">З А У В А Ж Е Н </w:t>
      </w:r>
      <w:proofErr w:type="spellStart"/>
      <w:r w:rsidRPr="003A0A91">
        <w:rPr>
          <w:rFonts w:eastAsia="Calibri" w:cs="Times New Roman"/>
          <w:b/>
          <w:szCs w:val="28"/>
        </w:rPr>
        <w:t>Н</w:t>
      </w:r>
      <w:proofErr w:type="spellEnd"/>
      <w:r w:rsidRPr="003A0A91">
        <w:rPr>
          <w:rFonts w:eastAsia="Calibri" w:cs="Times New Roman"/>
          <w:b/>
          <w:szCs w:val="28"/>
        </w:rPr>
        <w:t xml:space="preserve"> Я</w:t>
      </w: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szCs w:val="28"/>
        </w:rPr>
      </w:pPr>
      <w:r w:rsidRPr="003A0A91">
        <w:rPr>
          <w:rFonts w:eastAsia="Calibri" w:cs="Times New Roman"/>
          <w:szCs w:val="28"/>
        </w:rPr>
        <w:t xml:space="preserve">до проекту Закону України про </w:t>
      </w:r>
      <w:r>
        <w:rPr>
          <w:rFonts w:eastAsia="Calibri" w:cs="Times New Roman"/>
          <w:szCs w:val="28"/>
        </w:rPr>
        <w:t>внесення змін до деяких законів України щодо вдосконалення процедури проведення фінансової реструктуризації</w:t>
      </w: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szCs w:val="28"/>
        </w:rPr>
      </w:pPr>
    </w:p>
    <w:p w:rsidR="00E71D26" w:rsidRPr="003A0A91" w:rsidRDefault="00E71D26" w:rsidP="00E71D26">
      <w:pPr>
        <w:spacing w:after="0" w:line="240" w:lineRule="auto"/>
        <w:jc w:val="center"/>
        <w:rPr>
          <w:rFonts w:eastAsia="Calibri" w:cs="Times New Roman"/>
          <w:szCs w:val="28"/>
        </w:rPr>
      </w:pPr>
    </w:p>
    <w:p w:rsidR="00FB52A5" w:rsidRDefault="00E71D26" w:rsidP="00E71D26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956CA7">
        <w:rPr>
          <w:rFonts w:cs="Times New Roman"/>
          <w:szCs w:val="28"/>
          <w:lang w:eastAsia="ru-RU"/>
        </w:rPr>
        <w:t xml:space="preserve">У Головному юридичному управлінні проаналізовано текст проекту Закону України «Про </w:t>
      </w:r>
      <w:r>
        <w:rPr>
          <w:rFonts w:eastAsia="Calibri" w:cs="Times New Roman"/>
          <w:szCs w:val="28"/>
        </w:rPr>
        <w:t>внесення змін до деяких законів України щодо вдосконалення процедури проведення фінансової реструктуризації</w:t>
      </w:r>
      <w:r w:rsidRPr="00956CA7">
        <w:rPr>
          <w:rFonts w:cs="Times New Roman"/>
          <w:szCs w:val="28"/>
          <w:lang w:eastAsia="ru-RU"/>
        </w:rPr>
        <w:t xml:space="preserve">».  За результатами опрацювання законопроекту зауважуємо, що </w:t>
      </w:r>
      <w:r>
        <w:rPr>
          <w:rFonts w:cs="Times New Roman"/>
          <w:szCs w:val="28"/>
          <w:lang w:eastAsia="ru-RU"/>
        </w:rPr>
        <w:t>окремі його</w:t>
      </w:r>
      <w:r w:rsidRPr="00956CA7">
        <w:rPr>
          <w:rFonts w:cs="Times New Roman"/>
          <w:szCs w:val="28"/>
          <w:lang w:eastAsia="ru-RU"/>
        </w:rPr>
        <w:t xml:space="preserve"> положення</w:t>
      </w:r>
      <w:r w:rsidRPr="00956CA7">
        <w:rPr>
          <w:rFonts w:cs="Times New Roman"/>
          <w:color w:val="000000"/>
          <w:szCs w:val="28"/>
          <w:lang w:eastAsia="ru-RU"/>
        </w:rPr>
        <w:t xml:space="preserve"> не узгоджуються із нормами Конституції, а також не враховують </w:t>
      </w:r>
      <w:r w:rsidRPr="00956CA7">
        <w:rPr>
          <w:rFonts w:cs="Times New Roman"/>
          <w:szCs w:val="28"/>
          <w:lang w:eastAsia="ru-RU"/>
        </w:rPr>
        <w:t>правов</w:t>
      </w:r>
      <w:r>
        <w:rPr>
          <w:rFonts w:cs="Times New Roman"/>
          <w:szCs w:val="28"/>
          <w:lang w:eastAsia="ru-RU"/>
        </w:rPr>
        <w:t>ої</w:t>
      </w:r>
      <w:r w:rsidRPr="00956CA7">
        <w:rPr>
          <w:rFonts w:cs="Times New Roman"/>
          <w:szCs w:val="28"/>
          <w:lang w:eastAsia="ru-RU"/>
        </w:rPr>
        <w:t xml:space="preserve"> позиції Конституційного Суду України, висловлені у відповідних рішеннях.</w:t>
      </w:r>
    </w:p>
    <w:p w:rsidR="00E71D26" w:rsidRDefault="00E71D26" w:rsidP="00E71D26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</w:p>
    <w:p w:rsidR="007A67C4" w:rsidRPr="007A67C4" w:rsidRDefault="007A67C4" w:rsidP="00FB16F8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uk-UA"/>
        </w:rPr>
      </w:pPr>
      <w:r w:rsidRPr="007A67C4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. Зміни, що вносяться до Закону України «Про захист економічної конкуренції», створюють пільгові, порівняно з іншими суб’єктами господарювання, умови набуття власності банк</w:t>
      </w:r>
      <w:r w:rsidR="00FB16F8">
        <w:rPr>
          <w:rFonts w:eastAsia="Calibri" w:cs="Times New Roman"/>
          <w:szCs w:val="28"/>
        </w:rPr>
        <w:t>ами</w:t>
      </w:r>
      <w:r>
        <w:rPr>
          <w:rFonts w:eastAsia="Calibri" w:cs="Times New Roman"/>
          <w:szCs w:val="28"/>
        </w:rPr>
        <w:t xml:space="preserve"> та інши</w:t>
      </w:r>
      <w:r w:rsidR="00FB16F8">
        <w:rPr>
          <w:rFonts w:eastAsia="Calibri" w:cs="Times New Roman"/>
          <w:szCs w:val="28"/>
        </w:rPr>
        <w:t>ми</w:t>
      </w:r>
      <w:r>
        <w:rPr>
          <w:rFonts w:eastAsia="Calibri" w:cs="Times New Roman"/>
          <w:szCs w:val="28"/>
        </w:rPr>
        <w:t xml:space="preserve"> фінансови</w:t>
      </w:r>
      <w:r w:rsidR="00FB16F8">
        <w:rPr>
          <w:rFonts w:eastAsia="Calibri" w:cs="Times New Roman"/>
          <w:szCs w:val="28"/>
        </w:rPr>
        <w:t>ми</w:t>
      </w:r>
      <w:r>
        <w:rPr>
          <w:rFonts w:eastAsia="Calibri" w:cs="Times New Roman"/>
          <w:szCs w:val="28"/>
        </w:rPr>
        <w:t xml:space="preserve"> установ</w:t>
      </w:r>
      <w:r w:rsidR="00FB16F8">
        <w:rPr>
          <w:rFonts w:eastAsia="Calibri" w:cs="Times New Roman"/>
          <w:szCs w:val="28"/>
        </w:rPr>
        <w:t>ами</w:t>
      </w:r>
      <w:r>
        <w:rPr>
          <w:rFonts w:eastAsia="Calibri" w:cs="Times New Roman"/>
          <w:szCs w:val="28"/>
        </w:rPr>
        <w:t xml:space="preserve">, чим порушуються конституційні принципи рівності усіх </w:t>
      </w:r>
      <w:r w:rsidRPr="007A67C4">
        <w:rPr>
          <w:color w:val="000000"/>
          <w:shd w:val="clear" w:color="auto" w:fill="FFFFFF"/>
        </w:rPr>
        <w:t>суб'єкт</w:t>
      </w:r>
      <w:r>
        <w:rPr>
          <w:color w:val="000000"/>
          <w:shd w:val="clear" w:color="auto" w:fill="FFFFFF"/>
        </w:rPr>
        <w:t>ів</w:t>
      </w:r>
      <w:r w:rsidRPr="007A67C4">
        <w:rPr>
          <w:color w:val="000000"/>
          <w:shd w:val="clear" w:color="auto" w:fill="FFFFFF"/>
        </w:rPr>
        <w:t xml:space="preserve"> права власності перед законом</w:t>
      </w:r>
      <w:r>
        <w:rPr>
          <w:rFonts w:eastAsia="Calibri" w:cs="Times New Roman"/>
          <w:szCs w:val="28"/>
        </w:rPr>
        <w:t xml:space="preserve"> та </w:t>
      </w:r>
      <w:r w:rsidRPr="007A67C4">
        <w:rPr>
          <w:rFonts w:eastAsia="Times New Roman" w:cs="Times New Roman"/>
          <w:color w:val="000000"/>
          <w:szCs w:val="28"/>
          <w:lang w:eastAsia="uk-UA"/>
        </w:rPr>
        <w:t>забезпеч</w:t>
      </w:r>
      <w:r w:rsidR="00FB16F8" w:rsidRPr="00FB16F8">
        <w:rPr>
          <w:rFonts w:eastAsia="Times New Roman" w:cs="Times New Roman"/>
          <w:color w:val="000000"/>
          <w:szCs w:val="28"/>
          <w:lang w:eastAsia="uk-UA"/>
        </w:rPr>
        <w:t>ення державою</w:t>
      </w:r>
      <w:r w:rsidRPr="007A67C4">
        <w:rPr>
          <w:rFonts w:eastAsia="Times New Roman" w:cs="Times New Roman"/>
          <w:color w:val="000000"/>
          <w:szCs w:val="28"/>
          <w:lang w:eastAsia="uk-UA"/>
        </w:rPr>
        <w:t xml:space="preserve"> захист</w:t>
      </w:r>
      <w:r w:rsidR="00FB16F8" w:rsidRPr="00FB16F8">
        <w:rPr>
          <w:rFonts w:eastAsia="Times New Roman" w:cs="Times New Roman"/>
          <w:color w:val="000000"/>
          <w:szCs w:val="28"/>
          <w:lang w:eastAsia="uk-UA"/>
        </w:rPr>
        <w:t>у</w:t>
      </w:r>
      <w:r w:rsidRPr="007A67C4">
        <w:rPr>
          <w:rFonts w:eastAsia="Times New Roman" w:cs="Times New Roman"/>
          <w:color w:val="000000"/>
          <w:szCs w:val="28"/>
          <w:lang w:eastAsia="uk-UA"/>
        </w:rPr>
        <w:t xml:space="preserve"> конкуренції у </w:t>
      </w:r>
      <w:r w:rsidR="00FB16F8">
        <w:rPr>
          <w:rFonts w:eastAsia="Times New Roman" w:cs="Times New Roman"/>
          <w:color w:val="000000"/>
          <w:szCs w:val="28"/>
          <w:lang w:eastAsia="uk-UA"/>
        </w:rPr>
        <w:t>підприємницькій</w:t>
      </w:r>
      <w:r w:rsidRPr="007A67C4">
        <w:rPr>
          <w:rFonts w:eastAsia="Times New Roman" w:cs="Times New Roman"/>
          <w:color w:val="000000"/>
          <w:szCs w:val="28"/>
          <w:lang w:eastAsia="uk-UA"/>
        </w:rPr>
        <w:t xml:space="preserve"> діяльності</w:t>
      </w:r>
      <w:r w:rsidR="00FB16F8">
        <w:rPr>
          <w:rFonts w:eastAsia="Times New Roman" w:cs="Times New Roman"/>
          <w:color w:val="000000"/>
          <w:sz w:val="24"/>
          <w:szCs w:val="24"/>
          <w:lang w:eastAsia="uk-UA"/>
        </w:rPr>
        <w:t xml:space="preserve"> </w:t>
      </w:r>
      <w:r w:rsidR="00FB16F8">
        <w:rPr>
          <w:rFonts w:eastAsia="Calibri" w:cs="Times New Roman"/>
          <w:szCs w:val="28"/>
        </w:rPr>
        <w:t>(статті 13 та 42 Конституції України)</w:t>
      </w:r>
      <w:r w:rsidR="00FB16F8">
        <w:rPr>
          <w:rFonts w:eastAsia="Times New Roman" w:cs="Times New Roman"/>
          <w:color w:val="000000"/>
          <w:sz w:val="24"/>
          <w:szCs w:val="24"/>
          <w:lang w:eastAsia="uk-UA"/>
        </w:rPr>
        <w:t>.</w:t>
      </w:r>
      <w:r>
        <w:rPr>
          <w:rFonts w:eastAsia="Calibri" w:cs="Times New Roman"/>
          <w:szCs w:val="28"/>
        </w:rPr>
        <w:t xml:space="preserve"> </w:t>
      </w:r>
      <w:r w:rsidR="00FB16F8">
        <w:rPr>
          <w:rFonts w:eastAsia="Calibri" w:cs="Times New Roman"/>
          <w:szCs w:val="28"/>
        </w:rPr>
        <w:t xml:space="preserve">Відповідні </w:t>
      </w:r>
      <w:r w:rsidR="00C00732">
        <w:rPr>
          <w:rFonts w:eastAsia="Calibri" w:cs="Times New Roman"/>
          <w:szCs w:val="28"/>
        </w:rPr>
        <w:t xml:space="preserve">конституційні </w:t>
      </w:r>
      <w:r w:rsidR="00FB16F8">
        <w:rPr>
          <w:rFonts w:eastAsia="Calibri" w:cs="Times New Roman"/>
          <w:szCs w:val="28"/>
        </w:rPr>
        <w:t xml:space="preserve">принципи </w:t>
      </w:r>
      <w:r w:rsidR="00C00732">
        <w:rPr>
          <w:rFonts w:eastAsia="Calibri" w:cs="Times New Roman"/>
          <w:szCs w:val="28"/>
        </w:rPr>
        <w:t xml:space="preserve">були втілені </w:t>
      </w:r>
      <w:r w:rsidR="00FB16F8">
        <w:rPr>
          <w:rFonts w:eastAsia="Calibri" w:cs="Times New Roman"/>
          <w:szCs w:val="28"/>
        </w:rPr>
        <w:t>у статтях Цивільного кодексу України та Господарського кодексу України.</w:t>
      </w:r>
    </w:p>
    <w:p w:rsidR="007A67C4" w:rsidRPr="007A67C4" w:rsidRDefault="007A67C4" w:rsidP="001D53F4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</w:p>
    <w:p w:rsidR="001D53F4" w:rsidRDefault="00FB16F8" w:rsidP="001D53F4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>
        <w:rPr>
          <w:rFonts w:eastAsia="Calibri" w:cs="Times New Roman"/>
          <w:szCs w:val="28"/>
        </w:rPr>
        <w:t>2. Н</w:t>
      </w:r>
      <w:r w:rsidR="001D53F4">
        <w:rPr>
          <w:rFonts w:eastAsia="Calibri" w:cs="Times New Roman"/>
          <w:szCs w:val="28"/>
        </w:rPr>
        <w:t>е</w:t>
      </w:r>
      <w:r w:rsidR="00A64B9A">
        <w:rPr>
          <w:rFonts w:eastAsia="Calibri" w:cs="Times New Roman"/>
          <w:szCs w:val="28"/>
        </w:rPr>
        <w:t xml:space="preserve"> </w:t>
      </w:r>
      <w:r w:rsidR="001D53F4">
        <w:rPr>
          <w:rFonts w:eastAsia="Calibri" w:cs="Times New Roman"/>
          <w:szCs w:val="28"/>
        </w:rPr>
        <w:t>дотриман</w:t>
      </w:r>
      <w:r w:rsidR="00A64B9A">
        <w:rPr>
          <w:rFonts w:eastAsia="Calibri" w:cs="Times New Roman"/>
          <w:szCs w:val="28"/>
        </w:rPr>
        <w:t>о</w:t>
      </w:r>
      <w:r w:rsidR="001D53F4" w:rsidRPr="00956CA7">
        <w:rPr>
          <w:rFonts w:eastAsia="Calibri" w:cs="Times New Roman"/>
          <w:szCs w:val="28"/>
        </w:rPr>
        <w:t xml:space="preserve"> </w:t>
      </w:r>
      <w:r w:rsidR="001D53F4" w:rsidRPr="00956CA7">
        <w:rPr>
          <w:rFonts w:cs="Times New Roman"/>
          <w:color w:val="000000"/>
          <w:szCs w:val="28"/>
        </w:rPr>
        <w:t>конституційн</w:t>
      </w:r>
      <w:r w:rsidR="00A64B9A">
        <w:rPr>
          <w:rFonts w:cs="Times New Roman"/>
          <w:color w:val="000000"/>
          <w:szCs w:val="28"/>
        </w:rPr>
        <w:t>і</w:t>
      </w:r>
      <w:r w:rsidR="001D53F4" w:rsidRPr="00956CA7">
        <w:rPr>
          <w:rFonts w:cs="Times New Roman"/>
          <w:color w:val="000000"/>
          <w:szCs w:val="28"/>
        </w:rPr>
        <w:t xml:space="preserve"> припис</w:t>
      </w:r>
      <w:r w:rsidR="00A64B9A">
        <w:rPr>
          <w:rFonts w:cs="Times New Roman"/>
          <w:color w:val="000000"/>
          <w:szCs w:val="28"/>
        </w:rPr>
        <w:t>и</w:t>
      </w:r>
      <w:r w:rsidR="001D53F4" w:rsidRPr="00956CA7">
        <w:rPr>
          <w:rFonts w:cs="Times New Roman"/>
          <w:color w:val="000000"/>
          <w:szCs w:val="28"/>
        </w:rPr>
        <w:t xml:space="preserve"> щодо верховенства права та визначення України правовою державою (статті 1 та 8 Конституції України), однією з основних умов реалізації яких є правова визначеність.  </w:t>
      </w:r>
      <w:r w:rsidR="00A64B9A">
        <w:rPr>
          <w:rFonts w:cs="Times New Roman"/>
          <w:color w:val="000000"/>
          <w:szCs w:val="28"/>
        </w:rPr>
        <w:t>Принцип п</w:t>
      </w:r>
      <w:r w:rsidR="001D53F4" w:rsidRPr="00956CA7">
        <w:rPr>
          <w:rFonts w:cs="Times New Roman"/>
          <w:color w:val="000000"/>
          <w:szCs w:val="28"/>
        </w:rPr>
        <w:t>равов</w:t>
      </w:r>
      <w:r w:rsidR="00A64B9A">
        <w:rPr>
          <w:rFonts w:cs="Times New Roman"/>
          <w:color w:val="000000"/>
          <w:szCs w:val="28"/>
        </w:rPr>
        <w:t>ої</w:t>
      </w:r>
      <w:r w:rsidR="001D53F4" w:rsidRPr="00956CA7">
        <w:rPr>
          <w:rFonts w:cs="Times New Roman"/>
          <w:color w:val="000000"/>
          <w:szCs w:val="28"/>
        </w:rPr>
        <w:t xml:space="preserve"> визначен</w:t>
      </w:r>
      <w:r w:rsidR="00A64B9A">
        <w:rPr>
          <w:rFonts w:cs="Times New Roman"/>
          <w:color w:val="000000"/>
          <w:szCs w:val="28"/>
        </w:rPr>
        <w:t>ості</w:t>
      </w:r>
      <w:r w:rsidR="001D53F4" w:rsidRPr="00956CA7">
        <w:rPr>
          <w:rFonts w:cs="Times New Roman"/>
          <w:color w:val="000000"/>
          <w:szCs w:val="28"/>
        </w:rPr>
        <w:t xml:space="preserve"> </w:t>
      </w:r>
      <w:r w:rsidR="001D53F4">
        <w:rPr>
          <w:rFonts w:cs="Times New Roman"/>
          <w:color w:val="000000"/>
          <w:szCs w:val="28"/>
        </w:rPr>
        <w:t xml:space="preserve">передбачає, перш за все, ясність та недвозначність викладення правових приписів, </w:t>
      </w:r>
      <w:r w:rsidR="001B639E">
        <w:rPr>
          <w:rFonts w:cs="Times New Roman"/>
          <w:color w:val="000000"/>
          <w:szCs w:val="28"/>
        </w:rPr>
        <w:t>відсутність  внутрішніх суперечностей у нормативно-правовому акті</w:t>
      </w:r>
      <w:r w:rsidR="00576414">
        <w:rPr>
          <w:rFonts w:cs="Times New Roman"/>
          <w:color w:val="000000"/>
          <w:szCs w:val="28"/>
        </w:rPr>
        <w:t xml:space="preserve"> та узгодженість з іншими законами</w:t>
      </w:r>
      <w:r w:rsidR="001B639E">
        <w:rPr>
          <w:rFonts w:cs="Times New Roman"/>
          <w:color w:val="000000"/>
          <w:szCs w:val="28"/>
        </w:rPr>
        <w:t xml:space="preserve">, </w:t>
      </w:r>
      <w:r w:rsidR="001D53F4">
        <w:rPr>
          <w:rFonts w:cs="Times New Roman"/>
          <w:color w:val="000000"/>
          <w:szCs w:val="28"/>
        </w:rPr>
        <w:t xml:space="preserve">що має забезпечити </w:t>
      </w:r>
      <w:r w:rsidR="00A64B9A">
        <w:rPr>
          <w:rFonts w:cs="Times New Roman"/>
          <w:color w:val="000000"/>
          <w:szCs w:val="28"/>
        </w:rPr>
        <w:t>однакове</w:t>
      </w:r>
      <w:r w:rsidR="001D53F4">
        <w:rPr>
          <w:rFonts w:cs="Times New Roman"/>
          <w:color w:val="000000"/>
          <w:szCs w:val="28"/>
        </w:rPr>
        <w:t xml:space="preserve"> розуміння суб’єктами відповідних правовідносин </w:t>
      </w:r>
      <w:r w:rsidR="001B639E">
        <w:rPr>
          <w:rFonts w:cs="Times New Roman"/>
          <w:color w:val="000000"/>
          <w:szCs w:val="28"/>
        </w:rPr>
        <w:t xml:space="preserve">правових приписів </w:t>
      </w:r>
      <w:r w:rsidR="001D53F4">
        <w:rPr>
          <w:rFonts w:cs="Times New Roman"/>
          <w:color w:val="000000"/>
          <w:szCs w:val="28"/>
        </w:rPr>
        <w:t>та коректне правозастосування</w:t>
      </w:r>
      <w:r w:rsidR="001D53F4" w:rsidRPr="00956CA7">
        <w:rPr>
          <w:rFonts w:cs="Times New Roman"/>
          <w:color w:val="000000"/>
          <w:szCs w:val="28"/>
        </w:rPr>
        <w:t xml:space="preserve">. </w:t>
      </w:r>
      <w:r w:rsidR="00A64B9A">
        <w:rPr>
          <w:rFonts w:cs="Times New Roman"/>
          <w:color w:val="000000"/>
          <w:szCs w:val="28"/>
        </w:rPr>
        <w:t>Зокрема, йдеться про такі положення законопроекту</w:t>
      </w:r>
      <w:r w:rsidR="001D53F4" w:rsidRPr="00956CA7">
        <w:rPr>
          <w:rFonts w:cs="Times New Roman"/>
          <w:color w:val="000000"/>
          <w:szCs w:val="28"/>
        </w:rPr>
        <w:t>:</w:t>
      </w:r>
    </w:p>
    <w:p w:rsidR="001B639E" w:rsidRPr="00FB16F8" w:rsidRDefault="00FB16F8" w:rsidP="00FB16F8">
      <w:pPr>
        <w:spacing w:after="0" w:line="240" w:lineRule="auto"/>
        <w:ind w:firstLine="708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- </w:t>
      </w:r>
      <w:r w:rsidR="001B639E" w:rsidRPr="00FB16F8">
        <w:rPr>
          <w:rFonts w:cs="Times New Roman"/>
          <w:color w:val="000000"/>
          <w:szCs w:val="28"/>
        </w:rPr>
        <w:t>запропонований пункт 4</w:t>
      </w:r>
      <w:r w:rsidR="001B639E" w:rsidRPr="00C00732">
        <w:rPr>
          <w:rFonts w:cs="Times New Roman"/>
          <w:color w:val="000000"/>
          <w:szCs w:val="28"/>
          <w:vertAlign w:val="superscript"/>
        </w:rPr>
        <w:t>2</w:t>
      </w:r>
      <w:r w:rsidR="001B639E" w:rsidRPr="00FB16F8">
        <w:rPr>
          <w:rFonts w:cs="Times New Roman"/>
          <w:color w:val="000000"/>
          <w:szCs w:val="28"/>
        </w:rPr>
        <w:t xml:space="preserve"> розділу Х Закону України «Про захист економічної конкуренції» сформульований як опис </w:t>
      </w:r>
      <w:r w:rsidR="001156F4" w:rsidRPr="00FB16F8">
        <w:rPr>
          <w:rFonts w:cs="Times New Roman"/>
          <w:color w:val="000000"/>
          <w:szCs w:val="28"/>
        </w:rPr>
        <w:t>дій</w:t>
      </w:r>
      <w:r w:rsidR="001B639E" w:rsidRPr="00FB16F8">
        <w:rPr>
          <w:rFonts w:cs="Times New Roman"/>
          <w:color w:val="000000"/>
          <w:szCs w:val="28"/>
        </w:rPr>
        <w:t xml:space="preserve">, які «не є порушенням законодавства про захист конкуренції». По-перше, це </w:t>
      </w:r>
      <w:r w:rsidRPr="00FB16F8">
        <w:rPr>
          <w:rFonts w:cs="Times New Roman"/>
          <w:color w:val="000000"/>
          <w:szCs w:val="28"/>
        </w:rPr>
        <w:t>не відповідає</w:t>
      </w:r>
      <w:r w:rsidR="00610AB2" w:rsidRPr="00FB16F8">
        <w:rPr>
          <w:rFonts w:cs="Times New Roman"/>
          <w:color w:val="000000"/>
          <w:szCs w:val="28"/>
        </w:rPr>
        <w:t xml:space="preserve">, </w:t>
      </w:r>
      <w:r>
        <w:rPr>
          <w:rFonts w:cs="Times New Roman"/>
          <w:color w:val="000000"/>
          <w:szCs w:val="28"/>
        </w:rPr>
        <w:t xml:space="preserve">вимогам статті 61 та пункту 22 статті 92 Конституції України, які </w:t>
      </w:r>
      <w:r w:rsidR="00D56C07">
        <w:rPr>
          <w:rFonts w:cs="Times New Roman"/>
          <w:color w:val="000000"/>
          <w:szCs w:val="28"/>
        </w:rPr>
        <w:t xml:space="preserve">передбачають встановлення у законах діянь, які є правопорушеннями, та </w:t>
      </w:r>
      <w:r>
        <w:rPr>
          <w:rFonts w:cs="Times New Roman"/>
          <w:color w:val="000000"/>
          <w:szCs w:val="28"/>
        </w:rPr>
        <w:t xml:space="preserve">настання юридичної </w:t>
      </w:r>
      <w:r>
        <w:rPr>
          <w:rFonts w:cs="Times New Roman"/>
          <w:color w:val="000000"/>
          <w:szCs w:val="28"/>
        </w:rPr>
        <w:lastRenderedPageBreak/>
        <w:t xml:space="preserve">відповідальності за </w:t>
      </w:r>
      <w:r w:rsidR="00D56C07">
        <w:rPr>
          <w:rFonts w:cs="Times New Roman"/>
          <w:color w:val="000000"/>
          <w:szCs w:val="28"/>
        </w:rPr>
        <w:t xml:space="preserve">їх </w:t>
      </w:r>
      <w:r>
        <w:rPr>
          <w:rFonts w:cs="Times New Roman"/>
          <w:color w:val="000000"/>
          <w:szCs w:val="28"/>
        </w:rPr>
        <w:t xml:space="preserve">вчинення, </w:t>
      </w:r>
      <w:r w:rsidR="00610AB2" w:rsidRPr="00FB16F8">
        <w:rPr>
          <w:rFonts w:cs="Times New Roman"/>
          <w:color w:val="000000"/>
          <w:szCs w:val="28"/>
        </w:rPr>
        <w:t>а не навпаки. По-друге,</w:t>
      </w:r>
      <w:r w:rsidR="001B639E" w:rsidRPr="00FB16F8">
        <w:rPr>
          <w:rFonts w:cs="Times New Roman"/>
          <w:color w:val="000000"/>
          <w:szCs w:val="28"/>
        </w:rPr>
        <w:t xml:space="preserve"> </w:t>
      </w:r>
      <w:r w:rsidR="00610AB2" w:rsidRPr="00FB16F8">
        <w:rPr>
          <w:rFonts w:cs="Times New Roman"/>
          <w:color w:val="000000"/>
          <w:szCs w:val="28"/>
        </w:rPr>
        <w:t xml:space="preserve">законопроект передбачає доповнення частини третьої статті 22 Закону України «Про захист економічної конкуренції» пунктом 5, відповідно до якого </w:t>
      </w:r>
      <w:r w:rsidRPr="00FB16F8">
        <w:rPr>
          <w:rFonts w:cs="Times New Roman"/>
          <w:color w:val="000000"/>
          <w:szCs w:val="28"/>
        </w:rPr>
        <w:t xml:space="preserve">«набуття банком чи іншою фінансовою установою активів..» </w:t>
      </w:r>
      <w:r w:rsidR="00610AB2" w:rsidRPr="00FB16F8">
        <w:rPr>
          <w:rFonts w:cs="Times New Roman"/>
          <w:color w:val="000000"/>
          <w:szCs w:val="28"/>
        </w:rPr>
        <w:t>визнача</w:t>
      </w:r>
      <w:r w:rsidRPr="00FB16F8">
        <w:rPr>
          <w:rFonts w:cs="Times New Roman"/>
          <w:color w:val="000000"/>
          <w:szCs w:val="28"/>
        </w:rPr>
        <w:t>є</w:t>
      </w:r>
      <w:r w:rsidR="00610AB2" w:rsidRPr="00FB16F8">
        <w:rPr>
          <w:rFonts w:cs="Times New Roman"/>
          <w:color w:val="000000"/>
          <w:szCs w:val="28"/>
        </w:rPr>
        <w:t>ться як так</w:t>
      </w:r>
      <w:r w:rsidRPr="00FB16F8">
        <w:rPr>
          <w:rFonts w:cs="Times New Roman"/>
          <w:color w:val="000000"/>
          <w:szCs w:val="28"/>
        </w:rPr>
        <w:t>е</w:t>
      </w:r>
      <w:r w:rsidR="00610AB2" w:rsidRPr="00FB16F8">
        <w:rPr>
          <w:rFonts w:cs="Times New Roman"/>
          <w:color w:val="000000"/>
          <w:szCs w:val="28"/>
        </w:rPr>
        <w:t xml:space="preserve">,  що не вважаються концентрацією, що виключає необхідність отримання дозволу на концентрацію. </w:t>
      </w:r>
      <w:r w:rsidR="001B639E" w:rsidRPr="00FB16F8">
        <w:rPr>
          <w:rFonts w:cs="Times New Roman"/>
          <w:color w:val="000000"/>
          <w:szCs w:val="28"/>
        </w:rPr>
        <w:t>Отже, відповідний пункт потребує виключення;</w:t>
      </w:r>
    </w:p>
    <w:p w:rsidR="00610AB2" w:rsidRPr="00FB16F8" w:rsidRDefault="00FB16F8" w:rsidP="00FB16F8">
      <w:pPr>
        <w:spacing w:after="0" w:line="240" w:lineRule="auto"/>
        <w:ind w:firstLine="708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-</w:t>
      </w:r>
      <w:r w:rsidR="009361E2">
        <w:rPr>
          <w:rFonts w:cs="Times New Roman"/>
          <w:color w:val="000000"/>
          <w:szCs w:val="28"/>
        </w:rPr>
        <w:t xml:space="preserve"> </w:t>
      </w:r>
      <w:r w:rsidR="0092293E" w:rsidRPr="00FB16F8">
        <w:rPr>
          <w:rFonts w:cs="Times New Roman"/>
          <w:color w:val="000000"/>
          <w:szCs w:val="28"/>
        </w:rPr>
        <w:t>з підстав, аналогічних вищенаведеним, потребує виключення також запропонований пункт 4-3 розділу Х Закону України «Про захист економічної конкуренції», який за змістом дублює пункт 4-1 цього розділу;</w:t>
      </w:r>
    </w:p>
    <w:p w:rsidR="0092293E" w:rsidRPr="00FB16F8" w:rsidRDefault="00FB16F8" w:rsidP="00FB16F8">
      <w:pPr>
        <w:spacing w:after="0" w:line="240" w:lineRule="auto"/>
        <w:ind w:firstLine="708"/>
        <w:jc w:val="both"/>
        <w:rPr>
          <w:rFonts w:cs="Times New Roman"/>
          <w:color w:val="000000"/>
          <w:szCs w:val="28"/>
          <w:u w:val="single"/>
        </w:rPr>
      </w:pPr>
      <w:r>
        <w:rPr>
          <w:rFonts w:cs="Times New Roman"/>
          <w:color w:val="000000"/>
          <w:szCs w:val="28"/>
        </w:rPr>
        <w:t>-</w:t>
      </w:r>
      <w:r w:rsidR="009361E2">
        <w:rPr>
          <w:rFonts w:cs="Times New Roman"/>
          <w:color w:val="000000"/>
          <w:szCs w:val="28"/>
        </w:rPr>
        <w:t xml:space="preserve"> </w:t>
      </w:r>
      <w:r w:rsidR="0092293E" w:rsidRPr="00FB16F8">
        <w:rPr>
          <w:rFonts w:cs="Times New Roman"/>
          <w:color w:val="000000"/>
          <w:szCs w:val="28"/>
        </w:rPr>
        <w:t xml:space="preserve">запропоновані пункт 5-1 розділу </w:t>
      </w:r>
      <w:r w:rsidR="0092293E" w:rsidRPr="00FB16F8">
        <w:rPr>
          <w:rFonts w:cs="Times New Roman"/>
          <w:color w:val="000000"/>
          <w:szCs w:val="28"/>
          <w:lang w:val="en-US"/>
        </w:rPr>
        <w:t>VI</w:t>
      </w:r>
      <w:r w:rsidR="0092293E" w:rsidRPr="00FB16F8">
        <w:rPr>
          <w:rFonts w:cs="Times New Roman"/>
          <w:color w:val="000000"/>
          <w:szCs w:val="28"/>
        </w:rPr>
        <w:t xml:space="preserve"> Закону України «Про іпотеку»</w:t>
      </w:r>
      <w:r w:rsidR="00D67654" w:rsidRPr="00FB16F8">
        <w:rPr>
          <w:rFonts w:cs="Times New Roman"/>
          <w:color w:val="000000"/>
          <w:szCs w:val="28"/>
        </w:rPr>
        <w:t>,</w:t>
      </w:r>
      <w:r w:rsidR="0092293E" w:rsidRPr="00FB16F8">
        <w:rPr>
          <w:rFonts w:cs="Times New Roman"/>
          <w:color w:val="000000"/>
          <w:szCs w:val="28"/>
        </w:rPr>
        <w:t xml:space="preserve"> пункт 8 розділу </w:t>
      </w:r>
      <w:r w:rsidR="0092293E" w:rsidRPr="00FB16F8">
        <w:rPr>
          <w:rFonts w:cs="Times New Roman"/>
          <w:color w:val="000000"/>
          <w:szCs w:val="28"/>
          <w:lang w:val="en-US"/>
        </w:rPr>
        <w:t>IX</w:t>
      </w:r>
      <w:r w:rsidR="0092293E" w:rsidRPr="00FB16F8">
        <w:rPr>
          <w:rFonts w:cs="Times New Roman"/>
          <w:color w:val="000000"/>
          <w:szCs w:val="28"/>
        </w:rPr>
        <w:t xml:space="preserve"> </w:t>
      </w:r>
      <w:r w:rsidR="00EB5F54" w:rsidRPr="00FB16F8">
        <w:rPr>
          <w:rFonts w:cs="Times New Roman"/>
          <w:color w:val="000000"/>
          <w:szCs w:val="28"/>
        </w:rPr>
        <w:t xml:space="preserve"> Закону України </w:t>
      </w:r>
      <w:r w:rsidR="0092293E" w:rsidRPr="00FB16F8">
        <w:rPr>
          <w:rFonts w:cs="Times New Roman"/>
          <w:color w:val="000000"/>
          <w:szCs w:val="28"/>
        </w:rPr>
        <w:t>«Про забезпечення вимог кредиторів та реєстрацію обтяжень»</w:t>
      </w:r>
      <w:r w:rsidR="00D67654" w:rsidRPr="00FB16F8">
        <w:rPr>
          <w:rFonts w:cs="Times New Roman"/>
          <w:color w:val="000000"/>
          <w:szCs w:val="28"/>
        </w:rPr>
        <w:t>, пункт 1 частини першої статті 24 Закону України «Про фінансову рес</w:t>
      </w:r>
      <w:r w:rsidR="00B53CE3" w:rsidRPr="00FB16F8">
        <w:rPr>
          <w:rFonts w:cs="Times New Roman"/>
          <w:color w:val="000000"/>
          <w:szCs w:val="28"/>
        </w:rPr>
        <w:t>т</w:t>
      </w:r>
      <w:r w:rsidR="00D67654" w:rsidRPr="00FB16F8">
        <w:rPr>
          <w:rFonts w:cs="Times New Roman"/>
          <w:color w:val="000000"/>
          <w:szCs w:val="28"/>
        </w:rPr>
        <w:t>руктуризацію»</w:t>
      </w:r>
      <w:r w:rsidR="0092293E" w:rsidRPr="00FB16F8">
        <w:rPr>
          <w:rFonts w:cs="Times New Roman"/>
          <w:color w:val="000000"/>
          <w:szCs w:val="28"/>
        </w:rPr>
        <w:t xml:space="preserve"> містять посилання на вчинення певних дій «під час проведення процедури фінансової реструктуризації та/або на виконання плану реструктуризації». Зазначені положення припускають можливість проведення </w:t>
      </w:r>
      <w:r w:rsidR="00EB5F54" w:rsidRPr="00FB16F8">
        <w:rPr>
          <w:rFonts w:cs="Times New Roman"/>
          <w:color w:val="000000"/>
          <w:szCs w:val="28"/>
        </w:rPr>
        <w:t xml:space="preserve">заходів з </w:t>
      </w:r>
      <w:r w:rsidR="0092293E" w:rsidRPr="00FB16F8">
        <w:rPr>
          <w:rFonts w:cs="Times New Roman"/>
          <w:color w:val="000000"/>
          <w:szCs w:val="28"/>
        </w:rPr>
        <w:t>фінансової реструктуризації</w:t>
      </w:r>
      <w:r w:rsidR="00EB5F54" w:rsidRPr="00FB16F8">
        <w:rPr>
          <w:rFonts w:cs="Times New Roman"/>
          <w:color w:val="000000"/>
          <w:szCs w:val="28"/>
        </w:rPr>
        <w:t xml:space="preserve">, не передбачених планом реструктуризації, тобто «поза» цим планом. На нашу думку, це не узгоджується з Законом України «Про фінансову реструктуризацію», відповідно до якого </w:t>
      </w:r>
      <w:r w:rsidR="00EB5F54" w:rsidRPr="00FB16F8">
        <w:rPr>
          <w:rFonts w:cs="Times New Roman"/>
          <w:color w:val="000000"/>
          <w:szCs w:val="28"/>
          <w:u w:val="single"/>
        </w:rPr>
        <w:t xml:space="preserve">план </w:t>
      </w:r>
      <w:r w:rsidR="00EB5F54" w:rsidRPr="00FB16F8">
        <w:rPr>
          <w:color w:val="000000"/>
          <w:u w:val="single"/>
          <w:shd w:val="clear" w:color="auto" w:fill="FFFFFF"/>
        </w:rPr>
        <w:t>реструктуризації - договір, відповідно до якого проводиться реструктуризація</w:t>
      </w:r>
      <w:r w:rsidR="00EB5F54" w:rsidRPr="00FB16F8">
        <w:rPr>
          <w:color w:val="000000"/>
          <w:shd w:val="clear" w:color="auto" w:fill="FFFFFF"/>
        </w:rPr>
        <w:t xml:space="preserve"> грошового зобов’язання та/або господарської діяльності боржника </w:t>
      </w:r>
      <w:r w:rsidR="00EB5F54" w:rsidRPr="00FB16F8">
        <w:rPr>
          <w:color w:val="000000"/>
          <w:u w:val="single"/>
          <w:shd w:val="clear" w:color="auto" w:fill="FFFFFF"/>
        </w:rPr>
        <w:t xml:space="preserve">у процедурі фінансової реструктуризації </w:t>
      </w:r>
      <w:r w:rsidR="00EB5F54" w:rsidRPr="00FB16F8">
        <w:rPr>
          <w:color w:val="000000"/>
          <w:shd w:val="clear" w:color="auto" w:fill="FFFFFF"/>
        </w:rPr>
        <w:t>(пункт 20 частини першої статті 1</w:t>
      </w:r>
      <w:r w:rsidR="00EB5F54" w:rsidRPr="00FB16F8">
        <w:rPr>
          <w:rFonts w:cs="Times New Roman"/>
          <w:color w:val="000000"/>
          <w:szCs w:val="28"/>
        </w:rPr>
        <w:t xml:space="preserve"> Закону України «Про фінансову реструктуризацію»</w:t>
      </w:r>
      <w:r w:rsidR="00B53CE3" w:rsidRPr="00FB16F8">
        <w:rPr>
          <w:rFonts w:cs="Times New Roman"/>
          <w:color w:val="000000"/>
          <w:szCs w:val="28"/>
        </w:rPr>
        <w:t>.</w:t>
      </w:r>
    </w:p>
    <w:p w:rsidR="00B53CE3" w:rsidRPr="00EB5F54" w:rsidRDefault="00B53CE3" w:rsidP="00B53CE3">
      <w:pPr>
        <w:pStyle w:val="a3"/>
        <w:spacing w:after="0" w:line="240" w:lineRule="auto"/>
        <w:ind w:left="1778"/>
        <w:jc w:val="both"/>
        <w:rPr>
          <w:rFonts w:cs="Times New Roman"/>
          <w:color w:val="000000"/>
          <w:szCs w:val="28"/>
          <w:u w:val="single"/>
        </w:rPr>
      </w:pPr>
    </w:p>
    <w:p w:rsidR="0058320C" w:rsidRDefault="00B53CE3" w:rsidP="0058320C">
      <w:pPr>
        <w:pStyle w:val="Igor"/>
        <w:spacing w:before="0" w:after="0"/>
      </w:pPr>
      <w:r w:rsidRPr="00B53CE3">
        <w:rPr>
          <w:color w:val="000000"/>
        </w:rPr>
        <w:t>Звертає</w:t>
      </w:r>
      <w:r>
        <w:rPr>
          <w:color w:val="000000"/>
        </w:rPr>
        <w:t>мо увагу, що</w:t>
      </w:r>
      <w:r w:rsidR="0058320C">
        <w:t xml:space="preserve"> </w:t>
      </w:r>
      <w:r w:rsidR="0058320C" w:rsidRPr="00AE1A01">
        <w:t xml:space="preserve">у рішеннях Конституційного Суду України неодноразово наголошувалося, що принципи правової визначеності, ясності і недвозначності правової норми </w:t>
      </w:r>
      <w:r w:rsidR="0058320C">
        <w:t xml:space="preserve">є </w:t>
      </w:r>
      <w:r w:rsidR="0058320C" w:rsidRPr="00AE1A01">
        <w:t>визначальним</w:t>
      </w:r>
      <w:r w:rsidR="0058320C">
        <w:t>и елементами верховенства права</w:t>
      </w:r>
      <w:r w:rsidR="0058320C" w:rsidRPr="0058320C">
        <w:t xml:space="preserve">, оскільки інше </w:t>
      </w:r>
      <w:r w:rsidR="0058320C">
        <w:t xml:space="preserve">дає підстави для довільних тлумачень законодавчих норм та створює підґрунтя для порушення прав учасників правовідносин </w:t>
      </w:r>
      <w:r w:rsidR="0058320C" w:rsidRPr="00AE1A01">
        <w:t>(абзац другий підпункту 5.4 пункту 5 мотивувальної частини Рішення Конституційного Суду України від 22.09.2005 року №5, від 29.06.2010 року №</w:t>
      </w:r>
      <w:r w:rsidR="0058320C">
        <w:t>17-рп, від 11.10.2011 року №10-</w:t>
      </w:r>
      <w:r w:rsidR="0058320C" w:rsidRPr="00AE1A01">
        <w:t>рп.).</w:t>
      </w:r>
      <w:r w:rsidR="0058320C">
        <w:t xml:space="preserve">  </w:t>
      </w:r>
      <w:r w:rsidR="00DE3B50">
        <w:t xml:space="preserve">Відповідно до </w:t>
      </w:r>
      <w:r w:rsidR="0058320C">
        <w:t>Рішенн</w:t>
      </w:r>
      <w:r w:rsidR="00DE3B50">
        <w:t>я</w:t>
      </w:r>
      <w:r w:rsidR="0058320C">
        <w:t xml:space="preserve"> Конституційного Суду України</w:t>
      </w:r>
      <w:r w:rsidR="00DE3B50">
        <w:t xml:space="preserve"> від 11.10.2018 року №7-р, </w:t>
      </w:r>
      <w:r w:rsidR="006550C9">
        <w:t>невідповідність законодавчих положень критерію якості дає підстави для визнання їх неконституційними.</w:t>
      </w:r>
    </w:p>
    <w:p w:rsidR="00700CD6" w:rsidRDefault="00700CD6" w:rsidP="0058320C">
      <w:pPr>
        <w:pStyle w:val="Igor"/>
        <w:spacing w:before="0" w:after="0"/>
      </w:pPr>
    </w:p>
    <w:p w:rsidR="00700CD6" w:rsidRDefault="00700CD6" w:rsidP="0058320C">
      <w:pPr>
        <w:pStyle w:val="Igor"/>
        <w:spacing w:before="0" w:after="0"/>
      </w:pPr>
    </w:p>
    <w:p w:rsidR="00700CD6" w:rsidRDefault="00700CD6" w:rsidP="0058320C">
      <w:pPr>
        <w:pStyle w:val="Igor"/>
        <w:spacing w:before="0" w:after="0"/>
      </w:pPr>
    </w:p>
    <w:p w:rsidR="00700CD6" w:rsidRPr="00781498" w:rsidRDefault="00700CD6" w:rsidP="009879A6">
      <w:pPr>
        <w:pStyle w:val="Igor"/>
        <w:spacing w:before="0" w:after="0"/>
        <w:ind w:firstLine="0"/>
        <w:rPr>
          <w:b/>
        </w:rPr>
      </w:pPr>
      <w:r w:rsidRPr="00781498">
        <w:rPr>
          <w:b/>
        </w:rPr>
        <w:t>Заступник Керівника</w:t>
      </w:r>
    </w:p>
    <w:p w:rsidR="00700CD6" w:rsidRPr="00781498" w:rsidRDefault="00700CD6" w:rsidP="009879A6">
      <w:pPr>
        <w:pStyle w:val="Igor"/>
        <w:spacing w:before="0" w:after="0"/>
        <w:ind w:firstLine="0"/>
        <w:rPr>
          <w:b/>
        </w:rPr>
      </w:pPr>
      <w:r w:rsidRPr="00781498">
        <w:rPr>
          <w:b/>
        </w:rPr>
        <w:t xml:space="preserve">Головного управління                                       </w:t>
      </w:r>
      <w:bookmarkStart w:id="0" w:name="_GoBack"/>
      <w:bookmarkEnd w:id="0"/>
      <w:r w:rsidRPr="00781498">
        <w:rPr>
          <w:b/>
        </w:rPr>
        <w:t xml:space="preserve">  </w:t>
      </w:r>
      <w:proofErr w:type="spellStart"/>
      <w:r w:rsidRPr="00781498">
        <w:rPr>
          <w:b/>
        </w:rPr>
        <w:t>В.Мілованов</w:t>
      </w:r>
      <w:proofErr w:type="spellEnd"/>
    </w:p>
    <w:p w:rsidR="00EB5F54" w:rsidRPr="00B53CE3" w:rsidRDefault="00EB5F54" w:rsidP="00B53CE3">
      <w:pPr>
        <w:pStyle w:val="a3"/>
        <w:spacing w:after="0" w:line="240" w:lineRule="auto"/>
        <w:ind w:left="1778"/>
        <w:jc w:val="both"/>
        <w:rPr>
          <w:rFonts w:cs="Times New Roman"/>
          <w:color w:val="000000"/>
          <w:szCs w:val="28"/>
        </w:rPr>
      </w:pPr>
    </w:p>
    <w:sectPr w:rsidR="00EB5F54" w:rsidRPr="00B53C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0500E"/>
    <w:multiLevelType w:val="hybridMultilevel"/>
    <w:tmpl w:val="17346A4C"/>
    <w:lvl w:ilvl="0" w:tplc="BDAE4C3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26"/>
    <w:rsid w:val="001156F4"/>
    <w:rsid w:val="001B639E"/>
    <w:rsid w:val="001D53F4"/>
    <w:rsid w:val="0026021F"/>
    <w:rsid w:val="0035438C"/>
    <w:rsid w:val="00571B18"/>
    <w:rsid w:val="00576414"/>
    <w:rsid w:val="0058320C"/>
    <w:rsid w:val="005A7933"/>
    <w:rsid w:val="005D12E5"/>
    <w:rsid w:val="00610AB2"/>
    <w:rsid w:val="006550C9"/>
    <w:rsid w:val="00700CD6"/>
    <w:rsid w:val="00781498"/>
    <w:rsid w:val="00791393"/>
    <w:rsid w:val="007A67C4"/>
    <w:rsid w:val="0092293E"/>
    <w:rsid w:val="009361E2"/>
    <w:rsid w:val="009879A6"/>
    <w:rsid w:val="00A358F2"/>
    <w:rsid w:val="00A64B9A"/>
    <w:rsid w:val="00B53CE3"/>
    <w:rsid w:val="00C00732"/>
    <w:rsid w:val="00D568F1"/>
    <w:rsid w:val="00D56C07"/>
    <w:rsid w:val="00D67654"/>
    <w:rsid w:val="00DD4F1C"/>
    <w:rsid w:val="00DE3B50"/>
    <w:rsid w:val="00E71D26"/>
    <w:rsid w:val="00EA3DF1"/>
    <w:rsid w:val="00EB5F54"/>
    <w:rsid w:val="00FA0B06"/>
    <w:rsid w:val="00FB16F8"/>
    <w:rsid w:val="00FB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2092"/>
  <w15:chartTrackingRefBased/>
  <w15:docId w15:val="{1B58EAB4-5C22-44D4-8ECD-EEF0D0B7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D26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3F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B5F54"/>
    <w:rPr>
      <w:color w:val="0000FF"/>
      <w:u w:val="single"/>
    </w:rPr>
  </w:style>
  <w:style w:type="paragraph" w:customStyle="1" w:styleId="Igor">
    <w:name w:val="Igor"/>
    <w:basedOn w:val="a"/>
    <w:autoRedefine/>
    <w:rsid w:val="0058320C"/>
    <w:pPr>
      <w:spacing w:before="120" w:after="120" w:line="240" w:lineRule="auto"/>
      <w:ind w:firstLine="709"/>
      <w:jc w:val="both"/>
    </w:pPr>
    <w:rPr>
      <w:rFonts w:eastAsia="Times New Roman" w:cs="Times New Roman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6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A6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55C97-4262-4F05-98FC-1C76BF417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2847</Words>
  <Characters>1624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Саченко Ірина Павлівна</dc:creator>
  <cp:keywords/>
  <dc:description/>
  <cp:lastModifiedBy>Ленська Ірина Олексіївна</cp:lastModifiedBy>
  <cp:revision>3</cp:revision>
  <cp:lastPrinted>2019-09-18T14:36:00Z</cp:lastPrinted>
  <dcterms:created xsi:type="dcterms:W3CDTF">2019-09-18T14:51:00Z</dcterms:created>
  <dcterms:modified xsi:type="dcterms:W3CDTF">2019-09-18T14:58:00Z</dcterms:modified>
</cp:coreProperties>
</file>