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B82" w:rsidRPr="00887551" w:rsidRDefault="00F42B82" w:rsidP="008A2C73">
      <w:pPr>
        <w:spacing w:after="0" w:line="240" w:lineRule="auto"/>
        <w:ind w:firstLine="709"/>
        <w:jc w:val="right"/>
        <w:rPr>
          <w:sz w:val="22"/>
          <w:lang w:val="uk-UA"/>
        </w:rPr>
      </w:pPr>
      <w:r w:rsidRPr="00887551">
        <w:rPr>
          <w:sz w:val="22"/>
          <w:lang w:val="uk-UA"/>
        </w:rPr>
        <w:t>До реєстр. № 4349</w:t>
      </w:r>
    </w:p>
    <w:p w:rsidR="00F42B82" w:rsidRPr="00887551" w:rsidRDefault="00F42B82" w:rsidP="008A2C73">
      <w:pPr>
        <w:spacing w:after="0" w:line="240" w:lineRule="auto"/>
        <w:ind w:firstLine="709"/>
        <w:jc w:val="right"/>
        <w:rPr>
          <w:sz w:val="22"/>
          <w:lang w:val="uk-UA"/>
        </w:rPr>
      </w:pPr>
      <w:r w:rsidRPr="00887551">
        <w:rPr>
          <w:sz w:val="22"/>
          <w:lang w:val="uk-UA"/>
        </w:rPr>
        <w:t>(друге читання)</w:t>
      </w:r>
    </w:p>
    <w:p w:rsidR="00F42B82" w:rsidRPr="00887551" w:rsidRDefault="00F42B82" w:rsidP="008A2C73">
      <w:pPr>
        <w:spacing w:after="0" w:line="240" w:lineRule="auto"/>
        <w:ind w:firstLine="709"/>
        <w:jc w:val="center"/>
        <w:rPr>
          <w:b/>
          <w:szCs w:val="28"/>
          <w:lang w:val="uk-UA"/>
        </w:rPr>
      </w:pPr>
    </w:p>
    <w:p w:rsidR="00F42B82" w:rsidRPr="00887551" w:rsidRDefault="00F42B82" w:rsidP="008A2C73">
      <w:pPr>
        <w:spacing w:after="0" w:line="240" w:lineRule="auto"/>
        <w:ind w:firstLine="709"/>
        <w:jc w:val="center"/>
        <w:rPr>
          <w:b/>
          <w:szCs w:val="28"/>
          <w:lang w:val="uk-UA"/>
        </w:rPr>
      </w:pPr>
    </w:p>
    <w:p w:rsidR="00F42B82" w:rsidRPr="00887551" w:rsidRDefault="00F42B82" w:rsidP="008A2C73">
      <w:pPr>
        <w:spacing w:after="0" w:line="240" w:lineRule="auto"/>
        <w:ind w:firstLine="709"/>
        <w:jc w:val="center"/>
        <w:rPr>
          <w:b/>
          <w:szCs w:val="28"/>
          <w:lang w:val="uk-UA"/>
        </w:rPr>
      </w:pPr>
    </w:p>
    <w:p w:rsidR="00F42B82" w:rsidRPr="00887551" w:rsidRDefault="00F42B82" w:rsidP="008A2C73">
      <w:pPr>
        <w:spacing w:after="0" w:line="240" w:lineRule="auto"/>
        <w:jc w:val="center"/>
        <w:rPr>
          <w:b/>
          <w:sz w:val="27"/>
          <w:szCs w:val="27"/>
          <w:lang w:val="uk-UA"/>
        </w:rPr>
      </w:pPr>
    </w:p>
    <w:p w:rsidR="00F42B82" w:rsidRPr="00887551" w:rsidRDefault="00F42B82" w:rsidP="008A2C73">
      <w:pPr>
        <w:spacing w:after="0" w:line="240" w:lineRule="auto"/>
        <w:jc w:val="center"/>
        <w:rPr>
          <w:b/>
          <w:sz w:val="27"/>
          <w:szCs w:val="27"/>
          <w:lang w:val="uk-UA"/>
        </w:rPr>
      </w:pPr>
      <w:r w:rsidRPr="00887551">
        <w:rPr>
          <w:b/>
          <w:sz w:val="27"/>
          <w:szCs w:val="27"/>
          <w:lang w:val="uk-UA"/>
        </w:rPr>
        <w:t>З А У В А Ж Е Н Н Я</w:t>
      </w:r>
    </w:p>
    <w:p w:rsidR="00F42B82" w:rsidRPr="00887551" w:rsidRDefault="00F42B82" w:rsidP="008A2C73">
      <w:pPr>
        <w:spacing w:after="0" w:line="240" w:lineRule="auto"/>
        <w:jc w:val="center"/>
        <w:rPr>
          <w:b/>
          <w:sz w:val="27"/>
          <w:szCs w:val="27"/>
          <w:lang w:val="uk-UA"/>
        </w:rPr>
      </w:pPr>
      <w:r w:rsidRPr="00887551">
        <w:rPr>
          <w:b/>
          <w:sz w:val="27"/>
          <w:szCs w:val="27"/>
          <w:lang w:val="uk-UA"/>
        </w:rPr>
        <w:t>до проекту Закону України</w:t>
      </w:r>
    </w:p>
    <w:p w:rsidR="00F42B82" w:rsidRPr="00887551" w:rsidRDefault="00F42B82" w:rsidP="00A01A47">
      <w:pPr>
        <w:spacing w:after="0" w:line="240" w:lineRule="auto"/>
        <w:jc w:val="center"/>
        <w:rPr>
          <w:b/>
          <w:color w:val="000000"/>
          <w:sz w:val="27"/>
          <w:szCs w:val="27"/>
          <w:lang w:val="uk-UA"/>
        </w:rPr>
      </w:pPr>
      <w:r w:rsidRPr="00887551">
        <w:rPr>
          <w:b/>
          <w:color w:val="000000"/>
          <w:sz w:val="27"/>
          <w:szCs w:val="27"/>
          <w:lang w:val="uk-UA"/>
        </w:rPr>
        <w:t xml:space="preserve">«Про внесення змін до Закону України </w:t>
      </w:r>
    </w:p>
    <w:p w:rsidR="00F42B82" w:rsidRPr="00887551" w:rsidRDefault="00F42B82" w:rsidP="00A01A47">
      <w:pPr>
        <w:spacing w:after="0" w:line="240" w:lineRule="auto"/>
        <w:jc w:val="center"/>
        <w:rPr>
          <w:b/>
          <w:color w:val="000000"/>
          <w:sz w:val="27"/>
          <w:szCs w:val="27"/>
          <w:lang w:val="uk-UA"/>
        </w:rPr>
      </w:pPr>
      <w:r w:rsidRPr="00887551">
        <w:rPr>
          <w:b/>
          <w:color w:val="000000"/>
          <w:sz w:val="27"/>
          <w:szCs w:val="27"/>
          <w:lang w:val="uk-UA"/>
        </w:rPr>
        <w:t>«Про наукову і науково-технічну діяльність»</w:t>
      </w:r>
    </w:p>
    <w:p w:rsidR="00F42B82" w:rsidRPr="00887551" w:rsidRDefault="00F42B82" w:rsidP="00A01A47">
      <w:pPr>
        <w:spacing w:after="0" w:line="240" w:lineRule="auto"/>
        <w:jc w:val="center"/>
        <w:rPr>
          <w:b/>
          <w:color w:val="000000"/>
          <w:sz w:val="27"/>
          <w:szCs w:val="27"/>
          <w:lang w:val="uk-UA"/>
        </w:rPr>
      </w:pPr>
      <w:r w:rsidRPr="00887551">
        <w:rPr>
          <w:b/>
          <w:color w:val="000000"/>
          <w:sz w:val="27"/>
          <w:szCs w:val="27"/>
          <w:lang w:val="uk-UA"/>
        </w:rPr>
        <w:t xml:space="preserve"> щодо уточнення деяких положень</w:t>
      </w:r>
    </w:p>
    <w:p w:rsidR="00F42B82" w:rsidRPr="00887551" w:rsidRDefault="00F42B82" w:rsidP="008A2C73">
      <w:pPr>
        <w:spacing w:after="0" w:line="240" w:lineRule="auto"/>
        <w:jc w:val="center"/>
        <w:rPr>
          <w:b/>
          <w:sz w:val="27"/>
          <w:szCs w:val="27"/>
          <w:lang w:val="uk-UA"/>
        </w:rPr>
      </w:pPr>
      <w:r w:rsidRPr="00887551">
        <w:rPr>
          <w:b/>
          <w:sz w:val="27"/>
          <w:szCs w:val="27"/>
          <w:lang w:val="uk-UA"/>
        </w:rPr>
        <w:t xml:space="preserve"> (реєстраційний № 4349)</w:t>
      </w:r>
    </w:p>
    <w:p w:rsidR="00F42B82" w:rsidRPr="00887551" w:rsidRDefault="00F42B82" w:rsidP="008A2C73">
      <w:pPr>
        <w:ind w:firstLine="708"/>
        <w:jc w:val="both"/>
        <w:rPr>
          <w:sz w:val="27"/>
          <w:szCs w:val="27"/>
          <w:lang w:val="uk-UA"/>
        </w:rPr>
      </w:pPr>
    </w:p>
    <w:p w:rsidR="00F42B82" w:rsidRPr="00887551" w:rsidRDefault="00F42B82" w:rsidP="002D53BD">
      <w:pPr>
        <w:ind w:firstLine="708"/>
        <w:jc w:val="both"/>
        <w:rPr>
          <w:sz w:val="27"/>
          <w:szCs w:val="27"/>
          <w:lang w:val="uk-UA"/>
        </w:rPr>
      </w:pPr>
      <w:r w:rsidRPr="00887551">
        <w:rPr>
          <w:color w:val="000000"/>
          <w:sz w:val="27"/>
          <w:szCs w:val="27"/>
          <w:lang w:val="uk-UA"/>
        </w:rPr>
        <w:t xml:space="preserve">У Головному юридичному управлінні розглянуто зазначений законопроект і висловлюється </w:t>
      </w:r>
      <w:r>
        <w:rPr>
          <w:color w:val="000000"/>
          <w:sz w:val="27"/>
          <w:szCs w:val="27"/>
          <w:lang w:val="uk-UA"/>
        </w:rPr>
        <w:t>таке</w:t>
      </w:r>
      <w:r w:rsidRPr="00887551">
        <w:rPr>
          <w:color w:val="000000"/>
          <w:sz w:val="27"/>
          <w:szCs w:val="27"/>
          <w:lang w:val="uk-UA"/>
        </w:rPr>
        <w:t>.</w:t>
      </w:r>
    </w:p>
    <w:p w:rsidR="00F42B82" w:rsidRPr="00887551" w:rsidRDefault="00F42B82" w:rsidP="00C53735">
      <w:pPr>
        <w:ind w:firstLine="708"/>
        <w:jc w:val="both"/>
        <w:rPr>
          <w:sz w:val="27"/>
          <w:szCs w:val="27"/>
          <w:lang w:val="uk-UA"/>
        </w:rPr>
      </w:pPr>
      <w:r w:rsidRPr="00887551">
        <w:rPr>
          <w:sz w:val="27"/>
          <w:szCs w:val="27"/>
          <w:lang w:val="uk-UA"/>
        </w:rPr>
        <w:t>1. Змінами до частини п’ятої статті 6 Закону України «Про наукову і науково-технічну діяльність» (далі - Закон) передбачено, що у разі неможливості забезпечення проведення наукових досліджень наявними штатними працівниками за рішенням вченої (наукової, науково-технічної, технічної) ради державної наукової установи (вищого навчального закладу) вакантні посади наукових працівників цієї наукової установи (вищого навчального закладу) можуть заміщуватися науковими працівниками відповідної цим посадам кваліфікації за строковим трудовим договором до проведення конкурсного заміщення цих посад, але не більше, ніж на шість місяців.</w:t>
      </w:r>
    </w:p>
    <w:p w:rsidR="00F42B82" w:rsidRPr="00887551" w:rsidRDefault="00F42B82" w:rsidP="00C53735">
      <w:pPr>
        <w:ind w:firstLine="708"/>
        <w:jc w:val="both"/>
        <w:rPr>
          <w:sz w:val="27"/>
          <w:szCs w:val="27"/>
          <w:lang w:val="uk-UA"/>
        </w:rPr>
      </w:pPr>
      <w:r w:rsidRPr="00887551">
        <w:rPr>
          <w:sz w:val="27"/>
          <w:szCs w:val="27"/>
          <w:lang w:val="uk-UA"/>
        </w:rPr>
        <w:t>Проте з огляду на викладення норми абзацу першого цієї частини «Прийняття на роботу наукових працівників здійснюється на конкурсних засадах, крім випадків, передбачених законодавством України» та відсутність протягом більш як двох років Примірного положення про порядок проведення конкурсу  на заміщення вакантних наукових посад державної наукової установи, яке відповідно до абзацу третього затверджується Кабінетом Міністрів України,  взагалі вбачається сумнівною необхідність запровадження конкурсного відбору на посади наукових працівників державної наукової установи (крім керівника державної наукової установи).</w:t>
      </w:r>
    </w:p>
    <w:p w:rsidR="00F42B82" w:rsidRPr="00887551" w:rsidRDefault="00F42B82" w:rsidP="00C53735">
      <w:pPr>
        <w:ind w:firstLine="708"/>
        <w:jc w:val="both"/>
        <w:rPr>
          <w:sz w:val="27"/>
          <w:szCs w:val="27"/>
          <w:lang w:val="uk-UA"/>
        </w:rPr>
      </w:pPr>
      <w:r w:rsidRPr="00887551">
        <w:rPr>
          <w:sz w:val="27"/>
          <w:szCs w:val="27"/>
          <w:lang w:val="uk-UA"/>
        </w:rPr>
        <w:t>Ні чинною редакцією Закону, ні змінами, що запропоновані в законопроекті не визначено порядок оголошення конкурсу, його проведення, створення конкурсної комісії, її повноважень, строків етапів конкурсу, вимоги до кандидатів на посади наукових працівників тощо.</w:t>
      </w:r>
    </w:p>
    <w:p w:rsidR="00F42B82" w:rsidRPr="00887551" w:rsidRDefault="00F42B82" w:rsidP="00C53735">
      <w:pPr>
        <w:ind w:firstLine="708"/>
        <w:jc w:val="both"/>
        <w:rPr>
          <w:sz w:val="27"/>
          <w:szCs w:val="27"/>
          <w:lang w:val="uk-UA"/>
        </w:rPr>
      </w:pPr>
      <w:r w:rsidRPr="00887551">
        <w:rPr>
          <w:sz w:val="27"/>
          <w:szCs w:val="27"/>
          <w:lang w:val="uk-UA"/>
        </w:rPr>
        <w:t>Відтак, зазначені положення проекту не враховують коституційних гарантій трудових прав громадян (статті 43, 92</w:t>
      </w:r>
      <w:bookmarkStart w:id="0" w:name="_GoBack"/>
      <w:bookmarkEnd w:id="0"/>
      <w:r w:rsidRPr="00887551">
        <w:rPr>
          <w:sz w:val="27"/>
          <w:szCs w:val="27"/>
          <w:lang w:val="uk-UA"/>
        </w:rPr>
        <w:t xml:space="preserve"> Конституції України) та не відповідають принципу юридичної визначеності правової норми, який є невід’ємною складовою принципу верховенства права, закріпленого статтею 8 Конституції України.</w:t>
      </w:r>
    </w:p>
    <w:p w:rsidR="00F42B82" w:rsidRPr="00887551" w:rsidRDefault="00F42B82" w:rsidP="00C53735">
      <w:pPr>
        <w:ind w:firstLine="708"/>
        <w:jc w:val="both"/>
        <w:rPr>
          <w:sz w:val="27"/>
          <w:szCs w:val="27"/>
          <w:lang w:val="uk-UA"/>
        </w:rPr>
      </w:pPr>
      <w:r w:rsidRPr="00887551">
        <w:rPr>
          <w:sz w:val="27"/>
          <w:szCs w:val="27"/>
          <w:lang w:val="uk-UA"/>
        </w:rPr>
        <w:t>У проекті не враховано правової позиції Конституційного Суду України, який у своїх рішеннях неодноразово наголошував, що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в правозастосовній практиці (рішення від 22 вересня 2005 року № 5-рп/2005, від 29 червня 2010 року № 17-рп/2010, від 22 грудня 2010 року № 23-рп/2010).</w:t>
      </w:r>
    </w:p>
    <w:p w:rsidR="00F42B82" w:rsidRPr="00887551" w:rsidRDefault="00F42B82" w:rsidP="00C53735">
      <w:pPr>
        <w:ind w:firstLine="708"/>
        <w:jc w:val="both"/>
        <w:rPr>
          <w:sz w:val="27"/>
          <w:szCs w:val="27"/>
          <w:lang w:val="uk-UA"/>
        </w:rPr>
      </w:pPr>
      <w:r w:rsidRPr="00887551">
        <w:rPr>
          <w:sz w:val="27"/>
          <w:szCs w:val="27"/>
          <w:lang w:val="uk-UA"/>
        </w:rPr>
        <w:t>2. У законопроекті викладено в новій редакції частину другу статті 33 Закону та надається визначення поняття «наукове відрядження». Проте таке визначення не узгоджується із визначенням понять «відрядження», «службове відрядження» як складової трудових відносин, передбачених законодавством про працю. Зокрема, відрядженням є поїздка працівника за наказом (розпорядженням) роботодавця на певний строк до іншого населеного пункту для виконання службового доручення поза місцем його постійної роботи. Оскільки особа, яка навчається за денною формою навчання (аспірант, докторант, ад’юнкт), не перебуває в трудових відносинах із закладом вищої освіти, а зарахована до нього на навчання, її поїздки до іншого населеного пункту за рішенням керівництва закладу вищої освіти для участі в наукових заходах поза місцем навчання не може вважатися  відрядженням, визначення якого, порядок оформлення, оплати, надання гарантій і компенсацій, передбачені нормативно-правовими актами, що регулюють трудові відносини.</w:t>
      </w:r>
    </w:p>
    <w:p w:rsidR="00F42B82" w:rsidRPr="00887551" w:rsidRDefault="00F42B82" w:rsidP="00C53735">
      <w:pPr>
        <w:ind w:firstLine="708"/>
        <w:jc w:val="both"/>
        <w:rPr>
          <w:sz w:val="27"/>
          <w:szCs w:val="27"/>
          <w:lang w:val="uk-UA"/>
        </w:rPr>
      </w:pPr>
      <w:r w:rsidRPr="00887551">
        <w:rPr>
          <w:sz w:val="27"/>
          <w:szCs w:val="27"/>
          <w:lang w:val="uk-UA"/>
        </w:rPr>
        <w:t>Крім того, у законодавстві з питань трудових відносин відсутній поділ відряджень за їх метою (виробниче, наукове, навчальне тощо).  Виокремлення «наукового відрядження» як особливого виду відряджень за відсутності правового регулювання відносин, що виникають при направленні в «наукове відрядження», створює правову прогалину та не забезпечує належних гарантій, передбачених законодавством при службових відрядженнях.</w:t>
      </w:r>
    </w:p>
    <w:p w:rsidR="00F42B82" w:rsidRPr="00887551" w:rsidRDefault="00F42B82" w:rsidP="00C53735">
      <w:pPr>
        <w:ind w:firstLine="708"/>
        <w:jc w:val="both"/>
        <w:rPr>
          <w:sz w:val="27"/>
          <w:szCs w:val="27"/>
          <w:lang w:val="uk-UA"/>
        </w:rPr>
      </w:pPr>
      <w:r w:rsidRPr="00887551">
        <w:rPr>
          <w:sz w:val="27"/>
          <w:szCs w:val="27"/>
          <w:lang w:val="uk-UA"/>
        </w:rPr>
        <w:t>3. Зміни до статті 36 Закону не узгоджуються із законодавством про працю, зокрема Кодексом законів про працю України, Законом України «Про оплату праці», оскільки поняття «оплата праці», «заробітна плата» вживаються стосовно працівників, тобто осіб, які перебувають у трудових відносинах і отримують винагороду за виконану ними роботу. Застосування зазначених термінів при регулюванні відносин осіб, які навчаються, або визначати стипендію аналогом заробітної плати не узгоджується також із Законом України «Про освіту», за яким стипендія є однією із державних гарантій здобувачам освіти. Таке безсистемне застосування термінології в законопроекті не відповідає принципу правової визначеності та не може забезпечити однакове застосування норм закону.</w:t>
      </w:r>
    </w:p>
    <w:p w:rsidR="00F42B82" w:rsidRPr="00887551" w:rsidRDefault="00F42B82" w:rsidP="00C53735">
      <w:pPr>
        <w:ind w:firstLine="708"/>
        <w:jc w:val="both"/>
        <w:rPr>
          <w:sz w:val="27"/>
          <w:szCs w:val="27"/>
          <w:lang w:val="uk-UA"/>
        </w:rPr>
      </w:pPr>
      <w:r w:rsidRPr="00887551">
        <w:rPr>
          <w:sz w:val="27"/>
          <w:szCs w:val="27"/>
          <w:lang w:val="uk-UA"/>
        </w:rPr>
        <w:t xml:space="preserve">Нова редакція абзацу восьмого частини третьої цієї статті також не відповідає визначенням законодавства про працю щодо сумісництва, оскільки особа, яка виконує, крім своєї основної, іншу роботу на умовах трудового договору є сумісником, а метою запропонованої норми є надати право науковим працівникам виконувати певний обсяг викладацької діяльності не за місцем основної роботи, але в робочий час. </w:t>
      </w:r>
    </w:p>
    <w:p w:rsidR="00F42B82" w:rsidRPr="00887551" w:rsidRDefault="00F42B82" w:rsidP="003637E1">
      <w:pPr>
        <w:ind w:firstLine="708"/>
        <w:jc w:val="both"/>
        <w:rPr>
          <w:sz w:val="27"/>
          <w:szCs w:val="27"/>
          <w:lang w:val="uk-UA"/>
        </w:rPr>
      </w:pPr>
      <w:r w:rsidRPr="00887551">
        <w:rPr>
          <w:sz w:val="27"/>
          <w:szCs w:val="27"/>
          <w:lang w:val="uk-UA"/>
        </w:rPr>
        <w:t>4. Звертаємо увагу, що у підготовленому до другого читання тексті законопроекту положення Закону доповнюються приписами, які не були прийняті в першому читанні, що не повною мірою відповідає статтям 102, 116 Регламенту Верховної Ради України, а також не узгоджується з приписами інших законодавчих актів:</w:t>
      </w:r>
    </w:p>
    <w:p w:rsidR="00F42B82" w:rsidRPr="00887551" w:rsidRDefault="00F42B82" w:rsidP="003637E1">
      <w:pPr>
        <w:pStyle w:val="ListParagraph"/>
        <w:numPr>
          <w:ilvl w:val="0"/>
          <w:numId w:val="1"/>
        </w:numPr>
        <w:jc w:val="both"/>
        <w:rPr>
          <w:sz w:val="27"/>
          <w:szCs w:val="27"/>
          <w:lang w:val="uk-UA"/>
        </w:rPr>
      </w:pPr>
      <w:r w:rsidRPr="00887551">
        <w:rPr>
          <w:sz w:val="27"/>
          <w:szCs w:val="27"/>
          <w:lang w:val="uk-UA"/>
        </w:rPr>
        <w:t xml:space="preserve">пункт 7 статті 1 Закону (пункт 1 розділу І законопроекту) – поняття «докторант» доповнено словами «зі ступенем доктора філософії», що, у порівнянні з чинною редакцією цієї норми Закону, змінює відповідне коло осіб. При цьому зазначений припис не узгоджується з поняттям «докторант» </w:t>
      </w:r>
      <w:r w:rsidRPr="00887551">
        <w:rPr>
          <w:rStyle w:val="st42"/>
          <w:sz w:val="27"/>
          <w:szCs w:val="27"/>
          <w:lang w:val="uk-UA"/>
        </w:rPr>
        <w:t>за Законом України</w:t>
      </w:r>
      <w:r w:rsidRPr="00887551">
        <w:rPr>
          <w:sz w:val="27"/>
          <w:szCs w:val="27"/>
          <w:lang w:val="uk-UA"/>
        </w:rPr>
        <w:t xml:space="preserve"> «Про вищу освіту» (частина друга статті 61), де, відповідно, йдеться про </w:t>
      </w:r>
      <w:r w:rsidRPr="00887551">
        <w:rPr>
          <w:rStyle w:val="st42"/>
          <w:sz w:val="27"/>
          <w:szCs w:val="27"/>
          <w:lang w:val="uk-UA"/>
        </w:rPr>
        <w:t>особу, зараховану або прикріплену до закладу вищої освіти (наукової установи) для здобуття ступеня доктора наук)</w:t>
      </w:r>
      <w:r w:rsidRPr="00887551">
        <w:rPr>
          <w:sz w:val="27"/>
          <w:szCs w:val="27"/>
          <w:lang w:val="uk-UA"/>
        </w:rPr>
        <w:t>;</w:t>
      </w:r>
    </w:p>
    <w:p w:rsidR="00F42B82" w:rsidRPr="00887551" w:rsidRDefault="00F42B82" w:rsidP="003637E1">
      <w:pPr>
        <w:pStyle w:val="ListParagraph"/>
        <w:numPr>
          <w:ilvl w:val="0"/>
          <w:numId w:val="1"/>
        </w:numPr>
        <w:jc w:val="both"/>
        <w:rPr>
          <w:sz w:val="27"/>
          <w:szCs w:val="27"/>
          <w:lang w:val="uk-UA"/>
        </w:rPr>
      </w:pPr>
      <w:r w:rsidRPr="00887551">
        <w:rPr>
          <w:sz w:val="27"/>
          <w:szCs w:val="27"/>
          <w:lang w:val="uk-UA"/>
        </w:rPr>
        <w:t>частину другу статті 25 Закону (пункт 10 розділу І законопроекту) доповнено положенням про «спільне» з центральними органами виконавчої влади створення національними галузевими академіями наук галузевих регіональних наукових центрів. Це не відповідає конституційним засадам діяльності органів державної влади (статті 6, 19, пункт 12 часини першої статті 92, пункт 9 статті 116 Основного Закону України) в частині надання їм пропонованих «спільних» повноважень.</w:t>
      </w:r>
    </w:p>
    <w:p w:rsidR="00F42B82" w:rsidRPr="00887551" w:rsidRDefault="00F42B82" w:rsidP="00DC3917">
      <w:pPr>
        <w:pStyle w:val="ListParagraph"/>
        <w:jc w:val="both"/>
        <w:rPr>
          <w:sz w:val="27"/>
          <w:szCs w:val="27"/>
          <w:lang w:val="uk-UA"/>
        </w:rPr>
      </w:pPr>
    </w:p>
    <w:p w:rsidR="00F42B82" w:rsidRPr="00887551" w:rsidRDefault="00F42B82" w:rsidP="00DC3917">
      <w:pPr>
        <w:pStyle w:val="ListParagraph"/>
        <w:ind w:left="0" w:firstLine="360"/>
        <w:jc w:val="both"/>
        <w:rPr>
          <w:sz w:val="27"/>
          <w:szCs w:val="27"/>
          <w:lang w:val="uk-UA"/>
        </w:rPr>
      </w:pPr>
      <w:r w:rsidRPr="00887551">
        <w:rPr>
          <w:sz w:val="27"/>
          <w:szCs w:val="27"/>
          <w:lang w:val="uk-UA"/>
        </w:rPr>
        <w:t>5. Пунктом 1 розділу ІІ проекту передбачено набрання чинності законом з дня, наступного за днем його опублікування.</w:t>
      </w:r>
    </w:p>
    <w:p w:rsidR="00F42B82" w:rsidRPr="00887551" w:rsidRDefault="00F42B82" w:rsidP="00C53735">
      <w:pPr>
        <w:ind w:firstLine="708"/>
        <w:jc w:val="both"/>
        <w:rPr>
          <w:sz w:val="27"/>
          <w:szCs w:val="27"/>
          <w:lang w:val="uk-UA"/>
        </w:rPr>
      </w:pPr>
      <w:r w:rsidRPr="00887551">
        <w:rPr>
          <w:sz w:val="27"/>
          <w:szCs w:val="27"/>
          <w:lang w:val="uk-UA"/>
        </w:rPr>
        <w:t>З огляду на зміни щодо підвищення гарантій мінімального розміру посадового окладу наукового працівника державної наукової установи, запровадження пропонованого закону у разі його прийняття потребуватиме додаткових витрат із державного бюджету, а, відтак, норма щодо часу набрання ним чинності не відповідає вимогам статті 27 Бюджетного кодексу України.</w:t>
      </w:r>
    </w:p>
    <w:p w:rsidR="00F42B82" w:rsidRPr="00887551" w:rsidRDefault="00F42B82" w:rsidP="00C53735">
      <w:pPr>
        <w:ind w:firstLine="708"/>
        <w:jc w:val="both"/>
        <w:rPr>
          <w:sz w:val="27"/>
          <w:szCs w:val="27"/>
          <w:lang w:val="uk-UA"/>
        </w:rPr>
      </w:pPr>
      <w:r w:rsidRPr="00887551">
        <w:rPr>
          <w:sz w:val="27"/>
          <w:szCs w:val="27"/>
          <w:lang w:val="uk-UA"/>
        </w:rPr>
        <w:t>Крім того, пункт 2 розділу ІІ проекту щодо приведення Кабінетом Міністрів України своїх нормативно-правових актів у відповідність із цим законом у тримісячний строк з дня набрання ним чинності цим Законом є юридично некоректним, оскільки реалізація норм закону ставиться в залежність від виконання Урядом відповідного доручення.</w:t>
      </w:r>
    </w:p>
    <w:p w:rsidR="00F42B82" w:rsidRPr="00887551" w:rsidRDefault="00F42B82" w:rsidP="00C53735">
      <w:pPr>
        <w:ind w:firstLine="708"/>
        <w:jc w:val="both"/>
        <w:rPr>
          <w:sz w:val="27"/>
          <w:szCs w:val="27"/>
          <w:lang w:val="uk-UA"/>
        </w:rPr>
      </w:pPr>
    </w:p>
    <w:p w:rsidR="00F42B82" w:rsidRPr="00887551" w:rsidRDefault="00F42B82" w:rsidP="008A2C73">
      <w:pPr>
        <w:spacing w:after="0" w:line="240" w:lineRule="auto"/>
        <w:jc w:val="both"/>
        <w:rPr>
          <w:b/>
          <w:sz w:val="27"/>
          <w:szCs w:val="27"/>
          <w:lang w:val="uk-UA"/>
        </w:rPr>
      </w:pPr>
      <w:r w:rsidRPr="00887551">
        <w:rPr>
          <w:b/>
          <w:sz w:val="27"/>
          <w:szCs w:val="27"/>
          <w:lang w:val="uk-UA"/>
        </w:rPr>
        <w:t>Заступник керівника</w:t>
      </w:r>
    </w:p>
    <w:p w:rsidR="00F42B82" w:rsidRPr="00887551" w:rsidRDefault="00F42B82" w:rsidP="008A2C73">
      <w:pPr>
        <w:spacing w:after="0" w:line="240" w:lineRule="auto"/>
        <w:jc w:val="both"/>
        <w:rPr>
          <w:b/>
          <w:sz w:val="27"/>
          <w:szCs w:val="27"/>
          <w:lang w:val="uk-UA"/>
        </w:rPr>
      </w:pPr>
      <w:r w:rsidRPr="00887551">
        <w:rPr>
          <w:b/>
          <w:sz w:val="27"/>
          <w:szCs w:val="27"/>
          <w:lang w:val="uk-UA"/>
        </w:rPr>
        <w:t xml:space="preserve">Головного управління                                                       </w:t>
      </w:r>
      <w:r w:rsidRPr="00887551">
        <w:rPr>
          <w:b/>
          <w:sz w:val="27"/>
          <w:szCs w:val="27"/>
          <w:lang w:val="uk-UA"/>
        </w:rPr>
        <w:tab/>
        <w:t>В. МІЛОВАНОВ</w:t>
      </w:r>
    </w:p>
    <w:p w:rsidR="00F42B82" w:rsidRPr="00887551" w:rsidRDefault="00F42B82" w:rsidP="008A2C73">
      <w:pPr>
        <w:spacing w:after="0" w:line="240" w:lineRule="auto"/>
        <w:jc w:val="both"/>
        <w:rPr>
          <w:b/>
          <w:lang w:val="uk-UA"/>
        </w:rPr>
      </w:pPr>
    </w:p>
    <w:p w:rsidR="00F42B82" w:rsidRPr="00887551" w:rsidRDefault="00F42B82" w:rsidP="008E4DBC">
      <w:pPr>
        <w:pStyle w:val="ListParagraph"/>
        <w:rPr>
          <w:lang w:val="uk-UA"/>
        </w:rPr>
      </w:pPr>
    </w:p>
    <w:sectPr w:rsidR="00F42B82" w:rsidRPr="00887551" w:rsidSect="00386F02">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51520A"/>
    <w:multiLevelType w:val="hybridMultilevel"/>
    <w:tmpl w:val="EF7AACE4"/>
    <w:lvl w:ilvl="0" w:tplc="81FAFAA4">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1E1E"/>
    <w:rsid w:val="00005FA2"/>
    <w:rsid w:val="0002058F"/>
    <w:rsid w:val="001246DA"/>
    <w:rsid w:val="002200CB"/>
    <w:rsid w:val="002227E7"/>
    <w:rsid w:val="002428D5"/>
    <w:rsid w:val="002B1F6F"/>
    <w:rsid w:val="002D53BD"/>
    <w:rsid w:val="002E7A00"/>
    <w:rsid w:val="00323BFA"/>
    <w:rsid w:val="00344EFA"/>
    <w:rsid w:val="003637E1"/>
    <w:rsid w:val="00386F02"/>
    <w:rsid w:val="003F023B"/>
    <w:rsid w:val="00415E04"/>
    <w:rsid w:val="00441FF2"/>
    <w:rsid w:val="00453A04"/>
    <w:rsid w:val="00491E1E"/>
    <w:rsid w:val="005204CF"/>
    <w:rsid w:val="005615D0"/>
    <w:rsid w:val="00581528"/>
    <w:rsid w:val="005E4517"/>
    <w:rsid w:val="00620625"/>
    <w:rsid w:val="00636251"/>
    <w:rsid w:val="0074273D"/>
    <w:rsid w:val="007B2F4C"/>
    <w:rsid w:val="00805F13"/>
    <w:rsid w:val="00826618"/>
    <w:rsid w:val="00833CDA"/>
    <w:rsid w:val="00867B99"/>
    <w:rsid w:val="00887551"/>
    <w:rsid w:val="008A2C73"/>
    <w:rsid w:val="008C4FEA"/>
    <w:rsid w:val="008D2115"/>
    <w:rsid w:val="008E4DBC"/>
    <w:rsid w:val="008F24B6"/>
    <w:rsid w:val="00902663"/>
    <w:rsid w:val="00973580"/>
    <w:rsid w:val="009956D4"/>
    <w:rsid w:val="00A01A47"/>
    <w:rsid w:val="00A1429F"/>
    <w:rsid w:val="00A1628E"/>
    <w:rsid w:val="00A26521"/>
    <w:rsid w:val="00A3424A"/>
    <w:rsid w:val="00AB5244"/>
    <w:rsid w:val="00AC259A"/>
    <w:rsid w:val="00AF6768"/>
    <w:rsid w:val="00B03DE1"/>
    <w:rsid w:val="00B33F06"/>
    <w:rsid w:val="00B5214C"/>
    <w:rsid w:val="00BB1F66"/>
    <w:rsid w:val="00C02DF1"/>
    <w:rsid w:val="00C53735"/>
    <w:rsid w:val="00C56C79"/>
    <w:rsid w:val="00C82F9B"/>
    <w:rsid w:val="00CA300C"/>
    <w:rsid w:val="00D8122C"/>
    <w:rsid w:val="00D8774F"/>
    <w:rsid w:val="00DB5B28"/>
    <w:rsid w:val="00DC3917"/>
    <w:rsid w:val="00DE122E"/>
    <w:rsid w:val="00E44311"/>
    <w:rsid w:val="00E84820"/>
    <w:rsid w:val="00EA7FE5"/>
    <w:rsid w:val="00EC1842"/>
    <w:rsid w:val="00F156C2"/>
    <w:rsid w:val="00F426DD"/>
    <w:rsid w:val="00F42B82"/>
    <w:rsid w:val="00F937CE"/>
    <w:rsid w:val="00F95781"/>
    <w:rsid w:val="00FE3E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02"/>
    <w:pPr>
      <w:spacing w:after="160" w:line="259" w:lineRule="auto"/>
    </w:pPr>
    <w:rPr>
      <w:sz w:val="28"/>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20625"/>
    <w:pPr>
      <w:ind w:left="720"/>
      <w:contextualSpacing/>
    </w:pPr>
  </w:style>
  <w:style w:type="character" w:customStyle="1" w:styleId="st42">
    <w:name w:val="st42"/>
    <w:uiPriority w:val="99"/>
    <w:rsid w:val="00581528"/>
    <w:rPr>
      <w:rFonts w:ascii="Times New Roman" w:hAnsi="Times New Roman"/>
      <w:color w:val="000000"/>
      <w:sz w:val="34"/>
    </w:rPr>
  </w:style>
  <w:style w:type="paragraph" w:styleId="BalloonText">
    <w:name w:val="Balloon Text"/>
    <w:basedOn w:val="Normal"/>
    <w:link w:val="BalloonTextChar"/>
    <w:uiPriority w:val="99"/>
    <w:semiHidden/>
    <w:rsid w:val="00323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23BFA"/>
    <w:rPr>
      <w:rFonts w:ascii="Segoe UI" w:hAnsi="Segoe UI" w:cs="Segoe UI"/>
      <w:sz w:val="18"/>
      <w:szCs w:val="18"/>
      <w:lang w:val="ru-RU"/>
    </w:rPr>
  </w:style>
</w:styles>
</file>

<file path=word/webSettings.xml><?xml version="1.0" encoding="utf-8"?>
<w:webSettings xmlns:r="http://schemas.openxmlformats.org/officeDocument/2006/relationships" xmlns:w="http://schemas.openxmlformats.org/wordprocessingml/2006/main">
  <w:divs>
    <w:div w:id="11741054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1094</Words>
  <Characters>6242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OSCE</cp:lastModifiedBy>
  <cp:revision>7</cp:revision>
  <cp:lastPrinted>2018-05-03T09:42:00Z</cp:lastPrinted>
  <dcterms:created xsi:type="dcterms:W3CDTF">2018-05-03T09:41:00Z</dcterms:created>
  <dcterms:modified xsi:type="dcterms:W3CDTF">2018-05-11T12:11:00Z</dcterms:modified>
</cp:coreProperties>
</file>