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B89" w:rsidRDefault="00204B89">
      <w:pPr>
        <w:jc w:val="right"/>
        <w:rPr>
          <w:sz w:val="24"/>
        </w:rPr>
      </w:pPr>
    </w:p>
    <w:p w:rsidR="00204B89" w:rsidRDefault="00204B89">
      <w:pPr>
        <w:jc w:val="right"/>
        <w:rPr>
          <w:sz w:val="24"/>
        </w:rPr>
      </w:pPr>
    </w:p>
    <w:p w:rsidR="00204B89" w:rsidRDefault="00204B89">
      <w:pPr>
        <w:rPr>
          <w:sz w:val="24"/>
        </w:rPr>
      </w:pPr>
    </w:p>
    <w:p w:rsidR="00204B89" w:rsidRDefault="00204B89"/>
    <w:p w:rsidR="00204B89" w:rsidRDefault="00204B89"/>
    <w:p w:rsidR="00204B89" w:rsidRDefault="00204B89"/>
    <w:p w:rsidR="00204B89" w:rsidRDefault="00204B89"/>
    <w:p w:rsidR="00204B89" w:rsidRDefault="00204B89"/>
    <w:p w:rsidR="00204B89" w:rsidRDefault="00204B89"/>
    <w:p w:rsidR="00204B89" w:rsidRDefault="00204B89"/>
    <w:p w:rsidR="00204B89" w:rsidRDefault="00204B89">
      <w:pPr>
        <w:ind w:firstLine="0"/>
        <w:jc w:val="center"/>
      </w:pPr>
    </w:p>
    <w:p w:rsidR="00204B89" w:rsidRDefault="00FB5667">
      <w:pPr>
        <w:ind w:firstLine="0"/>
        <w:jc w:val="center"/>
        <w:rPr>
          <w:b/>
        </w:rPr>
      </w:pPr>
      <w:r>
        <w:rPr>
          <w:b/>
        </w:rPr>
        <w:t>ВИСНОВОК</w:t>
      </w:r>
    </w:p>
    <w:p w:rsidR="00204B89" w:rsidRDefault="00FB5667">
      <w:pPr>
        <w:ind w:firstLine="0"/>
        <w:jc w:val="center"/>
        <w:rPr>
          <w:b/>
        </w:rPr>
      </w:pPr>
      <w:r>
        <w:rPr>
          <w:b/>
        </w:rPr>
        <w:t xml:space="preserve">на проект Закону України «Про внесення змін до статті 5 Закону України «Про ціни і ціноутворення» щодо відновлення державного </w:t>
      </w:r>
    </w:p>
    <w:p w:rsidR="00204B89" w:rsidRDefault="00FB5667">
      <w:pPr>
        <w:ind w:firstLine="0"/>
        <w:jc w:val="center"/>
        <w:rPr>
          <w:b/>
          <w:bCs/>
          <w:color w:val="000000"/>
          <w:szCs w:val="28"/>
        </w:rPr>
      </w:pPr>
      <w:r>
        <w:rPr>
          <w:b/>
        </w:rPr>
        <w:t>регулювання цін»</w:t>
      </w:r>
    </w:p>
    <w:p w:rsidR="00204B89" w:rsidRDefault="00204B89">
      <w:pPr>
        <w:pStyle w:val="HTML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04B89" w:rsidRDefault="00FB5667">
      <w:pPr>
        <w:pStyle w:val="20"/>
        <w:spacing w:after="0" w:line="240" w:lineRule="auto"/>
        <w:ind w:left="0" w:firstLine="709"/>
        <w:jc w:val="both"/>
      </w:pPr>
      <w:r>
        <w:rPr>
          <w:szCs w:val="28"/>
        </w:rPr>
        <w:t xml:space="preserve">У законопроекті шляхом внесення змін до ст. 5 Закону України «Про ціни і ціноутворення» </w:t>
      </w:r>
      <w:r>
        <w:rPr>
          <w:szCs w:val="28"/>
        </w:rPr>
        <w:t>пропонується встановити, що «Кабінет Міністрів України в обов’язковому порядку визначає повноваження Ради міністрів Автономної Республіки Крим, обласних, Київської та Севастопольської міських державних адміністрацій щодо регулювання цін і тарифів на такі т</w:t>
      </w:r>
      <w:r>
        <w:rPr>
          <w:szCs w:val="28"/>
        </w:rPr>
        <w:t>овари і послуги у сфері виробництва та реалізації продовольчих товарів:</w:t>
      </w:r>
    </w:p>
    <w:p w:rsidR="00204B89" w:rsidRDefault="00FB5667">
      <w:pPr>
        <w:pStyle w:val="20"/>
        <w:spacing w:after="0" w:line="240" w:lineRule="auto"/>
        <w:ind w:left="0" w:firstLine="709"/>
        <w:jc w:val="both"/>
        <w:rPr>
          <w:szCs w:val="28"/>
        </w:rPr>
      </w:pPr>
      <w:bookmarkStart w:id="0" w:name="n14"/>
      <w:bookmarkEnd w:id="0"/>
      <w:r>
        <w:rPr>
          <w:szCs w:val="28"/>
        </w:rPr>
        <w:t>граничні рівні рентабельності та торговельні надбавки на дитяче харчування;</w:t>
      </w:r>
    </w:p>
    <w:p w:rsidR="00204B89" w:rsidRDefault="00FB5667">
      <w:pPr>
        <w:pStyle w:val="20"/>
        <w:spacing w:after="0" w:line="240" w:lineRule="auto"/>
        <w:ind w:left="0" w:firstLine="709"/>
        <w:jc w:val="both"/>
        <w:rPr>
          <w:szCs w:val="28"/>
        </w:rPr>
      </w:pPr>
      <w:bookmarkStart w:id="1" w:name="n9"/>
      <w:bookmarkEnd w:id="1"/>
      <w:r>
        <w:rPr>
          <w:szCs w:val="28"/>
        </w:rPr>
        <w:t>граничні розміри плати за послуги, що надаються у торговельних об’єктах, на ринках з продажу продовольчих та</w:t>
      </w:r>
      <w:r>
        <w:rPr>
          <w:szCs w:val="28"/>
        </w:rPr>
        <w:t xml:space="preserve"> непродовольчих товарів;</w:t>
      </w:r>
    </w:p>
    <w:p w:rsidR="00204B89" w:rsidRDefault="00FB5667">
      <w:pPr>
        <w:pStyle w:val="20"/>
        <w:spacing w:after="0" w:line="240" w:lineRule="auto"/>
        <w:ind w:left="0" w:firstLine="709"/>
        <w:jc w:val="both"/>
      </w:pPr>
      <w:bookmarkStart w:id="2" w:name="n10"/>
      <w:bookmarkEnd w:id="2"/>
      <w:r>
        <w:rPr>
          <w:szCs w:val="28"/>
        </w:rPr>
        <w:t xml:space="preserve">граничні рівні цін, нормативи рентабельності (у розмірі не вище </w:t>
      </w:r>
      <w:r>
        <w:rPr>
          <w:szCs w:val="28"/>
        </w:rPr>
        <w:br/>
        <w:t xml:space="preserve">15 відсотків) за надання в оренду торгових приміщень (площ), торговельно-технологічного та/або холодильного устаткування у торговельних об’єктах, на ринках з продажу </w:t>
      </w:r>
      <w:r>
        <w:rPr>
          <w:szCs w:val="28"/>
        </w:rPr>
        <w:t>продовольчих та непродовольчих товарів;</w:t>
      </w:r>
    </w:p>
    <w:p w:rsidR="00204B89" w:rsidRDefault="00FB5667">
      <w:pPr>
        <w:pStyle w:val="20"/>
        <w:spacing w:after="0" w:line="240" w:lineRule="auto"/>
        <w:ind w:left="0" w:firstLine="709"/>
        <w:jc w:val="both"/>
      </w:pPr>
      <w:bookmarkStart w:id="3" w:name="n11"/>
      <w:bookmarkEnd w:id="3"/>
      <w:r>
        <w:rPr>
          <w:szCs w:val="28"/>
        </w:rPr>
        <w:t xml:space="preserve">граничні торговельні (постачальницько-збутові) надбавки до оптової ціни виробника (митної вартості) на борошно, хліб, макаронні вироби, крупи, цукор, яловичину, свинину і м’ясо птиці, ковбасні вироби варені, молоко, </w:t>
      </w:r>
      <w:r>
        <w:rPr>
          <w:szCs w:val="28"/>
        </w:rPr>
        <w:t xml:space="preserve">сир, сметану, масло вершкове, олію соняшникову, яйця курячі (у розмірі не вище </w:t>
      </w:r>
      <w:r>
        <w:rPr>
          <w:szCs w:val="28"/>
        </w:rPr>
        <w:br/>
        <w:t>10 відсотків без урахування витрат з їх транспортування у міжміському сполученні);</w:t>
      </w:r>
    </w:p>
    <w:p w:rsidR="00204B89" w:rsidRDefault="00FB5667" w:rsidP="002E23A2">
      <w:pPr>
        <w:pStyle w:val="20"/>
        <w:spacing w:after="0" w:line="240" w:lineRule="auto"/>
        <w:ind w:left="0" w:firstLine="709"/>
        <w:jc w:val="both"/>
        <w:rPr>
          <w:szCs w:val="28"/>
        </w:rPr>
      </w:pPr>
      <w:bookmarkStart w:id="4" w:name="n12"/>
      <w:bookmarkEnd w:id="4"/>
      <w:r>
        <w:rPr>
          <w:szCs w:val="28"/>
        </w:rPr>
        <w:t>граничні рівні рентабельності виробництва борошна пшеничного вищого, першого і другого сорту,</w:t>
      </w:r>
      <w:r>
        <w:rPr>
          <w:szCs w:val="28"/>
        </w:rPr>
        <w:t xml:space="preserve"> борошна житнього обдирного, хліба вагою більш як </w:t>
      </w:r>
      <w:r w:rsidR="002E23A2">
        <w:rPr>
          <w:szCs w:val="28"/>
        </w:rPr>
        <w:br/>
      </w:r>
      <w:r>
        <w:rPr>
          <w:szCs w:val="28"/>
        </w:rPr>
        <w:t xml:space="preserve">500 грамів з борошна пшеничного вищого, першого і другого сорту та їх суміші, борошна житнього та суміші борошна пшеничного та житнього простої рецептури (борошно, дріжджі, сіль, вода) без додавання цукру, </w:t>
      </w:r>
      <w:r>
        <w:rPr>
          <w:szCs w:val="28"/>
        </w:rPr>
        <w:t>жиру, інших наповнювачів, а також хліба і хлібобулочних виробів для діабетиків;</w:t>
      </w:r>
    </w:p>
    <w:p w:rsidR="00204B89" w:rsidRDefault="00FB5667">
      <w:pPr>
        <w:pStyle w:val="20"/>
        <w:spacing w:after="0" w:line="240" w:lineRule="auto"/>
        <w:ind w:left="0" w:firstLine="709"/>
        <w:jc w:val="both"/>
        <w:rPr>
          <w:szCs w:val="28"/>
        </w:rPr>
      </w:pPr>
      <w:bookmarkStart w:id="5" w:name="n13"/>
      <w:bookmarkEnd w:id="5"/>
      <w:r>
        <w:rPr>
          <w:szCs w:val="28"/>
        </w:rPr>
        <w:t xml:space="preserve">оптово-відпускні ціни на борошно пшеничне вищого, першого і другого сорту, борошно житнє обдирне, крупи гречані, яловичину, свинину, м’ясо птиці, </w:t>
      </w:r>
      <w:r>
        <w:rPr>
          <w:szCs w:val="28"/>
        </w:rPr>
        <w:lastRenderedPageBreak/>
        <w:t>ковбасні вироби варені, молоко</w:t>
      </w:r>
      <w:r>
        <w:rPr>
          <w:szCs w:val="28"/>
        </w:rPr>
        <w:t xml:space="preserve"> коров’яче питне (пастеризоване, фасоване у плівку), сир, сметану, масло вершкове, яйця курячі, цукор, олію соняшникову шляхом декларування їх зміни;</w:t>
      </w:r>
    </w:p>
    <w:p w:rsidR="00204B89" w:rsidRDefault="00FB5667">
      <w:pPr>
        <w:pStyle w:val="HTML"/>
        <w:shd w:val="clear" w:color="auto" w:fill="FFFFFF"/>
        <w:ind w:firstLine="709"/>
        <w:jc w:val="both"/>
        <w:textAlignment w:val="baseline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граничні рівні рентабельності пакування (фасування) продовольчих товарів, щодо яких запроваджено державне </w:t>
      </w:r>
      <w:r>
        <w:rPr>
          <w:rFonts w:ascii="Times New Roman" w:hAnsi="Times New Roman" w:cs="Times New Roman"/>
          <w:sz w:val="28"/>
          <w:szCs w:val="28"/>
          <w:lang w:val="uk-UA"/>
        </w:rPr>
        <w:t>регулювання цін, без урахування вартості сировини (у розмірі не вище 10 відсотків)».</w:t>
      </w:r>
    </w:p>
    <w:p w:rsidR="00204B89" w:rsidRDefault="00FB5667">
      <w:pPr>
        <w:pStyle w:val="HTML"/>
        <w:ind w:firstLine="709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>Метою законопроекту, як зазначається у пояснювальній записці до нього, є</w:t>
      </w:r>
      <w:r>
        <w:rPr>
          <w:bCs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посилення соціального захисту найбільш уразливих верств населення України шляхом забезпечення від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новлення Урядом державного цінового регулювання на </w:t>
      </w:r>
      <w:r>
        <w:rPr>
          <w:rFonts w:ascii="Times New Roman" w:hAnsi="Times New Roman" w:cs="Times New Roman"/>
          <w:sz w:val="28"/>
          <w:szCs w:val="28"/>
          <w:lang w:val="uk-UA"/>
        </w:rPr>
        <w:t>соціально значущі продовольчі товари та вжиття заходів для зменшення граничних торговельних надбавок на основні соціальні продукти харчування»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204B89" w:rsidRDefault="00FB5667">
      <w:pPr>
        <w:ind w:firstLine="709"/>
      </w:pPr>
      <w:r>
        <w:rPr>
          <w:color w:val="000000"/>
          <w:szCs w:val="28"/>
        </w:rPr>
        <w:t>Головне управління, розглянувши законопроект та в цілому визн</w:t>
      </w:r>
      <w:r>
        <w:rPr>
          <w:color w:val="000000"/>
          <w:szCs w:val="28"/>
        </w:rPr>
        <w:t xml:space="preserve">аючи актуальність порушеного у проекті питання, особливо в умовах, що нині склалися в Україні, одночасно не може підтримати його прийняття у пропонованому вигляді з таких підстав. </w:t>
      </w:r>
    </w:p>
    <w:p w:rsidR="00204B89" w:rsidRDefault="00FB5667">
      <w:pPr>
        <w:ind w:firstLine="709"/>
      </w:pPr>
      <w:r>
        <w:rPr>
          <w:b/>
          <w:color w:val="000000"/>
          <w:szCs w:val="28"/>
        </w:rPr>
        <w:t>1.</w:t>
      </w:r>
      <w:r>
        <w:rPr>
          <w:color w:val="000000"/>
          <w:szCs w:val="28"/>
        </w:rPr>
        <w:t xml:space="preserve"> </w:t>
      </w:r>
      <w:r>
        <w:t>Згідно з вимогами Конституції України органи державної влади, їх посадов</w:t>
      </w:r>
      <w:r>
        <w:t>і особи зобов’язані діяти лише на підставі, в межах повноважень та у спосіб, що передбачені Конституцією та законами України (ч. 2 ст. 19). Виходячи з цього, є підстави вважати, що пропозиція встановити на законодавчому рівні розміри торговельних та постач</w:t>
      </w:r>
      <w:r>
        <w:t>альницько-збутових</w:t>
      </w:r>
      <w:r>
        <w:rPr>
          <w:color w:val="000000"/>
          <w:szCs w:val="28"/>
        </w:rPr>
        <w:t xml:space="preserve"> </w:t>
      </w:r>
      <w:r>
        <w:t xml:space="preserve">надбавок, нормативів рентабельності тощо </w:t>
      </w:r>
      <w:r>
        <w:rPr>
          <w:color w:val="000000"/>
        </w:rPr>
        <w:t>не повною мірою узгоджується з вимогами Конституції України, за якими</w:t>
      </w:r>
      <w:r>
        <w:t xml:space="preserve"> забезпечення проведення цінової політики покладається на Кабінет Міністрів України (п. 3 ч. 1 ст. 116). У межах цієї функції К</w:t>
      </w:r>
      <w:r>
        <w:t>абінет Міністрів України здійснює державне регулювання цін шляхом установлення обов’язкових для застосування суб’єктами господарювання, зокрема, граничних рівнів торговельної надбавки (націнки) та постачальницько-збутової надбавки (постачальницької винагор</w:t>
      </w:r>
      <w:r>
        <w:t>оди) (ст. 13 Закону України «Про ціни і ціноутворення»).</w:t>
      </w:r>
    </w:p>
    <w:p w:rsidR="00204B89" w:rsidRDefault="00FB5667">
      <w:pPr>
        <w:ind w:firstLine="709"/>
      </w:pPr>
      <w:r>
        <w:rPr>
          <w:b/>
        </w:rPr>
        <w:t>2.</w:t>
      </w:r>
      <w:r>
        <w:t xml:space="preserve"> Крім того, звертаємо увагу, що </w:t>
      </w:r>
      <w:r w:rsidRPr="000E321B">
        <w:t xml:space="preserve">у </w:t>
      </w:r>
      <w:r>
        <w:t xml:space="preserve">п. 2 ч. 1 ст. 5 Закону України «Про ціни і ціноутворення» </w:t>
      </w:r>
      <w:r>
        <w:rPr>
          <w:i/>
        </w:rPr>
        <w:t>вже</w:t>
      </w:r>
      <w:r>
        <w:t xml:space="preserve"> передбачається, що Кабінет Міністрів України з</w:t>
      </w:r>
      <w:r>
        <w:rPr>
          <w:rStyle w:val="rvts0"/>
        </w:rPr>
        <w:t xml:space="preserve">дійснює державне регулювання цін, </w:t>
      </w:r>
      <w:r>
        <w:rPr>
          <w:rStyle w:val="rvts0"/>
          <w:i/>
        </w:rPr>
        <w:t>визначає повноваження</w:t>
      </w:r>
      <w:r>
        <w:rPr>
          <w:rStyle w:val="rvts0"/>
          <w:i/>
        </w:rPr>
        <w:t xml:space="preserve"> органів виконавчої влади щодо формування, встановлення та застосування цін</w:t>
      </w:r>
      <w:r>
        <w:rPr>
          <w:rStyle w:val="rvts0"/>
        </w:rPr>
        <w:t xml:space="preserve">, якщо інше не визначено законом або міжнародним договором України, згода на обов’язковість якого надана Верховною Радою України. </w:t>
      </w:r>
    </w:p>
    <w:p w:rsidR="00204B89" w:rsidRDefault="00FB5667">
      <w:pPr>
        <w:ind w:firstLine="709"/>
        <w:rPr>
          <w:szCs w:val="28"/>
        </w:rPr>
      </w:pPr>
      <w:r>
        <w:t xml:space="preserve">У цьому плані звертаємо увагу на те, що на </w:t>
      </w:r>
      <w:r>
        <w:t>сьогоднішній день є чинною постанова К</w:t>
      </w:r>
      <w:r>
        <w:rPr>
          <w:szCs w:val="28"/>
        </w:rPr>
        <w:t>абінету Міністрів України «</w:t>
      </w:r>
      <w:r>
        <w:rPr>
          <w:bCs/>
          <w:szCs w:val="28"/>
          <w:lang w:eastAsia="uk-UA"/>
        </w:rPr>
        <w:t xml:space="preserve">Про встановлення повноважень органів виконавчої влади та виконавчих органів міських рад щодо регулювання цін (тарифів)» </w:t>
      </w:r>
      <w:r>
        <w:rPr>
          <w:szCs w:val="28"/>
        </w:rPr>
        <w:t>в</w:t>
      </w:r>
      <w:r>
        <w:t xml:space="preserve">ід 25.12.1996 № 1548 (в редакції від 23.01.2020), якою </w:t>
      </w:r>
      <w:r>
        <w:rPr>
          <w:szCs w:val="28"/>
        </w:rPr>
        <w:t>з метою  вдоско</w:t>
      </w:r>
      <w:r>
        <w:rPr>
          <w:szCs w:val="28"/>
        </w:rPr>
        <w:t xml:space="preserve">налення системи державного регулювання цін (тарифів) та подальшого розвитку ринкових відносин затверджено повноваження центральних органів виконавчої влади, Ради міністрів Автономної Республіки Крим, обласних, </w:t>
      </w:r>
      <w:r>
        <w:rPr>
          <w:szCs w:val="28"/>
        </w:rPr>
        <w:br/>
        <w:t>Київської та Севастопольської міських державн</w:t>
      </w:r>
      <w:r>
        <w:rPr>
          <w:szCs w:val="28"/>
        </w:rPr>
        <w:t xml:space="preserve">их адміністрацій щодо регулювання (встановлення фіксованих та граничних рівнів цін (тарифів), торгівельних (постачальницько-збутових) надбавок, нормативів рентабельності, </w:t>
      </w:r>
      <w:r>
        <w:rPr>
          <w:szCs w:val="28"/>
        </w:rPr>
        <w:lastRenderedPageBreak/>
        <w:t>запровадження обов'язкового декларування зміни) цін і тарифів на окремі види продукці</w:t>
      </w:r>
      <w:r>
        <w:rPr>
          <w:szCs w:val="28"/>
        </w:rPr>
        <w:t>ї, товарів і послуг згідно з додатком.</w:t>
      </w:r>
    </w:p>
    <w:p w:rsidR="00204B89" w:rsidRDefault="00FB5667">
      <w:pPr>
        <w:ind w:firstLine="709"/>
        <w:rPr>
          <w:rStyle w:val="rvts23"/>
          <w:szCs w:val="28"/>
        </w:rPr>
      </w:pPr>
      <w:r>
        <w:rPr>
          <w:szCs w:val="28"/>
        </w:rPr>
        <w:t>Зауважимо також про те, що Кабінет Міністрів України в межах покладеного на нього ст. 116 Конституції України повноваження щодо забезпечення проведення цінової політики здійснює відповідні кроки у напрямі вдосконаленн</w:t>
      </w:r>
      <w:r>
        <w:rPr>
          <w:szCs w:val="28"/>
        </w:rPr>
        <w:t>я системи державного регулювання у сфері ціноутворення на соціально значущі продовольчі товари. Так, зокрема, постановою Кабінету Міністрів України «Про</w:t>
      </w:r>
      <w:r>
        <w:rPr>
          <w:rStyle w:val="rvts23"/>
          <w:szCs w:val="28"/>
        </w:rPr>
        <w:t xml:space="preserve"> заходи щодо проведення моніторингу цін і тарифів на споживчому ринку» </w:t>
      </w:r>
      <w:r>
        <w:rPr>
          <w:szCs w:val="28"/>
        </w:rPr>
        <w:t xml:space="preserve">від 13.06.2002 № 803 (в редакції </w:t>
      </w:r>
      <w:r>
        <w:rPr>
          <w:szCs w:val="28"/>
        </w:rPr>
        <w:t xml:space="preserve">від </w:t>
      </w:r>
      <w:r>
        <w:t>06.02.2013</w:t>
      </w:r>
      <w:r>
        <w:rPr>
          <w:szCs w:val="28"/>
        </w:rPr>
        <w:t>)</w:t>
      </w:r>
      <w:r>
        <w:rPr>
          <w:rFonts w:ascii="Arial" w:hAnsi="Arial" w:cs="Arial"/>
          <w:color w:val="292B2C"/>
          <w:szCs w:val="28"/>
          <w:shd w:val="clear" w:color="auto" w:fill="ECEEEF"/>
        </w:rPr>
        <w:t xml:space="preserve"> </w:t>
      </w:r>
      <w:r>
        <w:rPr>
          <w:rStyle w:val="rvts23"/>
          <w:szCs w:val="28"/>
        </w:rPr>
        <w:t>затверджується перелік соціально значущих товарів і послуг, за яким проводитиметься постійний моніторинг цін і тарифів на споживчому ринку регіонів.</w:t>
      </w:r>
    </w:p>
    <w:p w:rsidR="00204B89" w:rsidRDefault="00FB5667">
      <w:pPr>
        <w:ind w:firstLine="709"/>
      </w:pPr>
      <w:r>
        <w:rPr>
          <w:rStyle w:val="rvts23"/>
          <w:szCs w:val="28"/>
        </w:rPr>
        <w:t>Згідно з цією постановою до зазначеного переліку віднесено продукти харчування: (</w:t>
      </w:r>
      <w:r>
        <w:rPr>
          <w:szCs w:val="28"/>
        </w:rPr>
        <w:t>борошно пш</w:t>
      </w:r>
      <w:r>
        <w:rPr>
          <w:szCs w:val="28"/>
        </w:rPr>
        <w:t>еничне вищого сорту;</w:t>
      </w:r>
      <w:bookmarkStart w:id="6" w:name="n18"/>
      <w:bookmarkEnd w:id="6"/>
      <w:r>
        <w:rPr>
          <w:szCs w:val="28"/>
        </w:rPr>
        <w:t xml:space="preserve"> хліб з борошна пшеничного вищого сорту;</w:t>
      </w:r>
      <w:bookmarkStart w:id="7" w:name="n19"/>
      <w:bookmarkEnd w:id="7"/>
      <w:r>
        <w:rPr>
          <w:szCs w:val="28"/>
        </w:rPr>
        <w:t xml:space="preserve"> хліб з борошна пшеничного I сорту; </w:t>
      </w:r>
      <w:bookmarkStart w:id="8" w:name="n20"/>
      <w:bookmarkEnd w:id="8"/>
      <w:r>
        <w:rPr>
          <w:szCs w:val="28"/>
        </w:rPr>
        <w:t>хліб житньо-пшеничний;</w:t>
      </w:r>
      <w:bookmarkStart w:id="9" w:name="n21"/>
      <w:bookmarkEnd w:id="9"/>
      <w:r>
        <w:rPr>
          <w:szCs w:val="28"/>
        </w:rPr>
        <w:t xml:space="preserve"> макаронні вироби (вермішель з борошна пшеничного вищого сорту); </w:t>
      </w:r>
      <w:bookmarkStart w:id="10" w:name="n22"/>
      <w:bookmarkEnd w:id="10"/>
      <w:r>
        <w:rPr>
          <w:szCs w:val="28"/>
        </w:rPr>
        <w:t>крупи гречані;</w:t>
      </w:r>
      <w:bookmarkStart w:id="11" w:name="n23"/>
      <w:bookmarkEnd w:id="11"/>
      <w:r>
        <w:rPr>
          <w:szCs w:val="28"/>
        </w:rPr>
        <w:t xml:space="preserve"> рис;</w:t>
      </w:r>
      <w:bookmarkStart w:id="12" w:name="n24"/>
      <w:bookmarkEnd w:id="12"/>
      <w:r>
        <w:rPr>
          <w:szCs w:val="28"/>
        </w:rPr>
        <w:t xml:space="preserve"> яловичина I категорії</w:t>
      </w:r>
      <w:bookmarkStart w:id="13" w:name="n25"/>
      <w:bookmarkEnd w:id="13"/>
      <w:r>
        <w:rPr>
          <w:szCs w:val="28"/>
        </w:rPr>
        <w:t>; свинина</w:t>
      </w:r>
      <w:bookmarkStart w:id="14" w:name="n26"/>
      <w:bookmarkEnd w:id="14"/>
      <w:r>
        <w:rPr>
          <w:szCs w:val="28"/>
        </w:rPr>
        <w:t>; сало</w:t>
      </w:r>
      <w:bookmarkStart w:id="15" w:name="n27"/>
      <w:bookmarkEnd w:id="15"/>
      <w:r>
        <w:rPr>
          <w:szCs w:val="28"/>
        </w:rPr>
        <w:t>; птиця</w:t>
      </w:r>
      <w:bookmarkStart w:id="16" w:name="n28"/>
      <w:bookmarkEnd w:id="16"/>
      <w:r>
        <w:rPr>
          <w:szCs w:val="28"/>
        </w:rPr>
        <w:t xml:space="preserve">; ковбаса </w:t>
      </w:r>
      <w:r>
        <w:rPr>
          <w:szCs w:val="28"/>
        </w:rPr>
        <w:t xml:space="preserve">варена </w:t>
      </w:r>
      <w:r>
        <w:rPr>
          <w:szCs w:val="28"/>
        </w:rPr>
        <w:br/>
        <w:t>I сорту</w:t>
      </w:r>
      <w:bookmarkStart w:id="17" w:name="n29"/>
      <w:bookmarkEnd w:id="17"/>
      <w:r>
        <w:rPr>
          <w:szCs w:val="28"/>
        </w:rPr>
        <w:t>; молоко жирністю 2,5 відсотка</w:t>
      </w:r>
      <w:bookmarkStart w:id="18" w:name="n30"/>
      <w:bookmarkEnd w:id="18"/>
      <w:r>
        <w:rPr>
          <w:szCs w:val="28"/>
        </w:rPr>
        <w:t>; сметана жирністю 20 відсотків</w:t>
      </w:r>
      <w:bookmarkStart w:id="19" w:name="n31"/>
      <w:bookmarkEnd w:id="19"/>
      <w:r>
        <w:rPr>
          <w:szCs w:val="28"/>
        </w:rPr>
        <w:t>; сир м'який</w:t>
      </w:r>
      <w:bookmarkStart w:id="20" w:name="n32"/>
      <w:bookmarkEnd w:id="20"/>
      <w:r>
        <w:rPr>
          <w:szCs w:val="28"/>
        </w:rPr>
        <w:t>; масло</w:t>
      </w:r>
      <w:bookmarkStart w:id="21" w:name="n33"/>
      <w:bookmarkEnd w:id="21"/>
      <w:r>
        <w:rPr>
          <w:szCs w:val="28"/>
        </w:rPr>
        <w:t>; яйця курячі</w:t>
      </w:r>
      <w:bookmarkStart w:id="22" w:name="n34"/>
      <w:bookmarkEnd w:id="22"/>
      <w:r>
        <w:rPr>
          <w:szCs w:val="28"/>
        </w:rPr>
        <w:t>; цукор-пісок</w:t>
      </w:r>
      <w:bookmarkStart w:id="23" w:name="n35"/>
      <w:bookmarkEnd w:id="23"/>
      <w:r>
        <w:rPr>
          <w:szCs w:val="28"/>
        </w:rPr>
        <w:t>; олія соняшникова</w:t>
      </w:r>
      <w:bookmarkStart w:id="24" w:name="n36"/>
      <w:bookmarkEnd w:id="24"/>
      <w:r>
        <w:rPr>
          <w:szCs w:val="28"/>
        </w:rPr>
        <w:t>; картопля</w:t>
      </w:r>
      <w:bookmarkStart w:id="25" w:name="n37"/>
      <w:bookmarkEnd w:id="25"/>
      <w:r>
        <w:rPr>
          <w:szCs w:val="28"/>
        </w:rPr>
        <w:t xml:space="preserve">; сіль); </w:t>
      </w:r>
      <w:r>
        <w:rPr>
          <w:rStyle w:val="rvts15"/>
          <w:szCs w:val="28"/>
        </w:rPr>
        <w:t>окремі види продуктів перероблення нафти (</w:t>
      </w:r>
      <w:r>
        <w:rPr>
          <w:szCs w:val="28"/>
        </w:rPr>
        <w:t>дизельне паливо</w:t>
      </w:r>
      <w:bookmarkStart w:id="26" w:name="n76"/>
      <w:bookmarkEnd w:id="26"/>
      <w:r>
        <w:rPr>
          <w:szCs w:val="28"/>
        </w:rPr>
        <w:t xml:space="preserve">; бензин марки </w:t>
      </w:r>
      <w:r>
        <w:rPr>
          <w:szCs w:val="28"/>
        </w:rPr>
        <w:br/>
        <w:t>А-95</w:t>
      </w:r>
      <w:bookmarkStart w:id="27" w:name="n77"/>
      <w:bookmarkEnd w:id="27"/>
      <w:r>
        <w:rPr>
          <w:szCs w:val="28"/>
        </w:rPr>
        <w:t>; газ скраплений (про</w:t>
      </w:r>
      <w:r>
        <w:rPr>
          <w:szCs w:val="28"/>
        </w:rPr>
        <w:t xml:space="preserve">пан-бутан), що реалізується через мережу автозаправних станцій); </w:t>
      </w:r>
      <w:r>
        <w:rPr>
          <w:rStyle w:val="rvts15"/>
          <w:szCs w:val="28"/>
        </w:rPr>
        <w:t>товари та послуги, які реалізуються за регульованими цінами і тарифами (</w:t>
      </w:r>
      <w:bookmarkStart w:id="28" w:name="n43"/>
      <w:bookmarkEnd w:id="28"/>
      <w:r>
        <w:rPr>
          <w:szCs w:val="28"/>
        </w:rPr>
        <w:t>електрична енергія</w:t>
      </w:r>
      <w:bookmarkStart w:id="29" w:name="n44"/>
      <w:bookmarkEnd w:id="29"/>
      <w:r>
        <w:rPr>
          <w:szCs w:val="28"/>
        </w:rPr>
        <w:t>; газ скраплений, що відпускається населенню для побутових потреб</w:t>
      </w:r>
      <w:bookmarkStart w:id="30" w:name="n45"/>
      <w:bookmarkEnd w:id="30"/>
      <w:r>
        <w:rPr>
          <w:szCs w:val="28"/>
        </w:rPr>
        <w:t>; тверде паливо, що відпускається на</w:t>
      </w:r>
      <w:r>
        <w:rPr>
          <w:szCs w:val="28"/>
        </w:rPr>
        <w:t>селенню для побутових потреб</w:t>
      </w:r>
      <w:bookmarkStart w:id="31" w:name="n46"/>
      <w:bookmarkEnd w:id="31"/>
      <w:r>
        <w:rPr>
          <w:szCs w:val="28"/>
        </w:rPr>
        <w:t>; послуги міського пасажирського транспорту</w:t>
      </w:r>
      <w:bookmarkStart w:id="32" w:name="n47"/>
      <w:bookmarkEnd w:id="32"/>
      <w:r>
        <w:rPr>
          <w:szCs w:val="28"/>
        </w:rPr>
        <w:t xml:space="preserve">; житлово-комунальні послуги з тепло-, водопостачання, водовідведення, користування житлом (квартирна плата) та утримання житла). </w:t>
      </w:r>
    </w:p>
    <w:p w:rsidR="00204B89" w:rsidRDefault="00FB566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цьому зазначеною постановою затверджено і порядок </w:t>
      </w:r>
      <w:r>
        <w:rPr>
          <w:rStyle w:val="rvts23"/>
          <w:rFonts w:ascii="Times New Roman" w:hAnsi="Times New Roman" w:cs="Times New Roman"/>
          <w:sz w:val="28"/>
          <w:szCs w:val="28"/>
          <w:lang w:val="uk-UA"/>
        </w:rPr>
        <w:t>проведення моніторингу цін і тарифів на споживчому ринку</w:t>
      </w:r>
      <w:bookmarkStart w:id="33" w:name="n51"/>
      <w:bookmarkEnd w:id="33"/>
      <w:r>
        <w:rPr>
          <w:rFonts w:ascii="Times New Roman" w:hAnsi="Times New Roman" w:cs="Times New Roman"/>
          <w:sz w:val="28"/>
          <w:szCs w:val="28"/>
          <w:lang w:val="uk-UA"/>
        </w:rPr>
        <w:t>, який регламентує питання організації та проведення моніторингу вільних і державних регульованих цін і тарифів на товари і послуги у сфері їх реалізації суб'єктами господарювання та їх структурними п</w:t>
      </w:r>
      <w:r>
        <w:rPr>
          <w:rFonts w:ascii="Times New Roman" w:hAnsi="Times New Roman" w:cs="Times New Roman"/>
          <w:sz w:val="28"/>
          <w:szCs w:val="28"/>
          <w:lang w:val="uk-UA"/>
        </w:rPr>
        <w:t>ідрозділами. Зокрема, моніторинг проводиться за розмірами роздрібних цін, у тому числі розмірами торговельних (постачальницько-збутових) надбавок.</w:t>
      </w:r>
      <w:bookmarkStart w:id="34" w:name="n59"/>
      <w:bookmarkEnd w:id="34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Так, у разі зміни рівня торговельної (постачальницько-збутової) надбавки проводиться аналіз складових витрат </w:t>
      </w:r>
      <w:r>
        <w:rPr>
          <w:rFonts w:ascii="Times New Roman" w:hAnsi="Times New Roman" w:cs="Times New Roman"/>
          <w:sz w:val="28"/>
          <w:szCs w:val="28"/>
          <w:lang w:val="uk-UA"/>
        </w:rPr>
        <w:t>обігу (на транспортування, зберігання, реалізацію з урахуванням обробки, сортування та пакування товарів, на заробітну плату, утримання приміщень та інвентарю, сплату відсотків за користування кредитом тощо), а також рівня рентабельності з урахуванням обся</w:t>
      </w:r>
      <w:r>
        <w:rPr>
          <w:rFonts w:ascii="Times New Roman" w:hAnsi="Times New Roman" w:cs="Times New Roman"/>
          <w:sz w:val="28"/>
          <w:szCs w:val="28"/>
          <w:lang w:val="uk-UA"/>
        </w:rPr>
        <w:t>гів товарообігу і товарних запасів.</w:t>
      </w:r>
      <w:bookmarkStart w:id="35" w:name="n60"/>
      <w:bookmarkEnd w:id="35"/>
      <w:r>
        <w:rPr>
          <w:rFonts w:ascii="Times New Roman" w:hAnsi="Times New Roman" w:cs="Times New Roman"/>
          <w:sz w:val="28"/>
          <w:szCs w:val="28"/>
          <w:lang w:val="uk-UA"/>
        </w:rPr>
        <w:t xml:space="preserve"> У разі зміни рівня оптово-відпускних цін проводиться аналіз: структури та складових ціни за економічними елементами собівартості − матеріальних витрат, витрат на оплату праці, відрахувань на соціальні заходи, амортизації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основних фондів тощо, а також податків, зборів та інших обов'язкових відрахувань і розміру прибутку.</w:t>
      </w:r>
    </w:p>
    <w:p w:rsidR="00204B89" w:rsidRDefault="00FB5667">
      <w:pPr>
        <w:ind w:firstLine="709"/>
      </w:pPr>
      <w:r>
        <w:rPr>
          <w:szCs w:val="28"/>
        </w:rPr>
        <w:t xml:space="preserve">Крім того, на сьогоднішній день є чинною постанова Кабінету Міністрів України </w:t>
      </w:r>
      <w:r>
        <w:t xml:space="preserve">«Про заходи щодо стабілізації цін на лікарські засоби і вироби </w:t>
      </w:r>
      <w:r>
        <w:lastRenderedPageBreak/>
        <w:t>медичного при</w:t>
      </w:r>
      <w:r>
        <w:t xml:space="preserve">значення» від 17.10.2008 № 955 (в редакції від 01.07.2019), якою установлені ціни на: </w:t>
      </w:r>
    </w:p>
    <w:p w:rsidR="00204B89" w:rsidRDefault="00FB5667">
      <w:pPr>
        <w:ind w:firstLine="709"/>
      </w:pPr>
      <w:r>
        <w:t>лікарські засоби, включені до Національного переліку основних лікарських засобів (крім наркотичних, психотропних лікарських засобів, прекурсорів та медичних газів), гран</w:t>
      </w:r>
      <w:r>
        <w:t>ичні постачальницько-збутові надбавки не вище ніж 10 відсотків, що нараховуються до оптово-відпускної ціни з урахуванням податків та зборів, та граничні торговельні (роздрібні) надбавки, виходячи із закупівельної ціни з урахуванням податків, що не перевищу</w:t>
      </w:r>
      <w:r>
        <w:t>ють такі розміри: до 100 грн. (включно) – 25 відсотків; більше ніж 100 до 500 грн. (включно) – 20 відсотків; більше ніж 500 до 1000 грн. (включно)</w:t>
      </w:r>
      <w:r>
        <w:rPr>
          <w:lang w:val="en-US"/>
        </w:rPr>
        <w:t xml:space="preserve"> </w:t>
      </w:r>
      <w:bookmarkStart w:id="36" w:name="_GoBack"/>
      <w:bookmarkEnd w:id="36"/>
      <w:r>
        <w:t xml:space="preserve">                                                 – 15 відсотків; більше ніж 1000 грн. – 10 відсотків;</w:t>
      </w:r>
    </w:p>
    <w:p w:rsidR="00204B89" w:rsidRDefault="00FB5667">
      <w:pPr>
        <w:ind w:firstLine="709"/>
      </w:pPr>
      <w:r>
        <w:t>лікарс</w:t>
      </w:r>
      <w:r>
        <w:t>ькі засоби (крім наркотичних, психотропних лікарських засобів, прекурсорів та медичних газів), які придбаваються повністю або частково за рахунок коштів державного та місцевих бюджетів, граничні постачальницько-збутові надбавки не вище ніж 10 відсотків, що</w:t>
      </w:r>
      <w:r>
        <w:t xml:space="preserve"> нараховуються до оптово-відпускної ціни з урахуванням податків та зборів, та граничні торговельні (роздрібні) надбавки не вище ніж 10 відсотків, що нараховуються до закупівельної ціни з урахуванням податків;</w:t>
      </w:r>
    </w:p>
    <w:p w:rsidR="00204B89" w:rsidRDefault="00FB5667">
      <w:pPr>
        <w:ind w:firstLine="709"/>
      </w:pPr>
      <w:r>
        <w:t>лікарські засоби, включені до переліку міжнарод</w:t>
      </w:r>
      <w:r>
        <w:t xml:space="preserve">них непатентованих назв лікарських засобів, затвердженого постановою Кабінету Міністрів України «Про забезпечення доступності лікарських засобів» від 17.03.2017 № 152, з урахуванням змін, затверджених постановою Кабінету Міністрів України від 27.02.2019 № </w:t>
      </w:r>
      <w:r>
        <w:t xml:space="preserve">135, граничні постачальницько-збутові надбавки у розмірі </w:t>
      </w:r>
      <w:r>
        <w:br/>
        <w:t>10 відсотків, що нараховуються до оптово-відпускної ціни з урахуванням податків, та граничні торговельні (роздрібні) надбавки в розмірі 15 відсотків, що нараховуються до закупівельної ціни з урахува</w:t>
      </w:r>
      <w:r>
        <w:t>нням податків.</w:t>
      </w:r>
    </w:p>
    <w:p w:rsidR="00204B89" w:rsidRDefault="00FB5667">
      <w:pPr>
        <w:ind w:firstLine="709"/>
        <w:rPr>
          <w:szCs w:val="28"/>
        </w:rPr>
      </w:pPr>
      <w:r>
        <w:t xml:space="preserve">Наведене вище свідчить про наявність </w:t>
      </w:r>
      <w:r>
        <w:rPr>
          <w:szCs w:val="28"/>
        </w:rPr>
        <w:t xml:space="preserve">правових передумов для </w:t>
      </w:r>
      <w:r>
        <w:t xml:space="preserve">вирішення порушеного у законопроекті питання з урахуванням ситуацій, що складаються на відповідних ринках, у тому числі, пов’язаних з </w:t>
      </w:r>
      <w:r>
        <w:t>форс-мажорними обставинами</w:t>
      </w:r>
      <w:r>
        <w:rPr>
          <w:szCs w:val="28"/>
        </w:rPr>
        <w:t>.</w:t>
      </w:r>
    </w:p>
    <w:p w:rsidR="00204B89" w:rsidRDefault="00204B89">
      <w:pPr>
        <w:pStyle w:val="a4"/>
        <w:spacing w:after="0"/>
        <w:ind w:firstLine="709"/>
        <w:rPr>
          <w:szCs w:val="28"/>
        </w:rPr>
      </w:pPr>
    </w:p>
    <w:p w:rsidR="00204B89" w:rsidRDefault="00204B89">
      <w:pPr>
        <w:ind w:firstLine="709"/>
        <w:rPr>
          <w:szCs w:val="28"/>
        </w:rPr>
      </w:pPr>
    </w:p>
    <w:p w:rsidR="00204B89" w:rsidRDefault="00FB5667">
      <w:pPr>
        <w:ind w:firstLine="709"/>
        <w:rPr>
          <w:b/>
        </w:rPr>
      </w:pPr>
      <w:r>
        <w:t>Керівник Головно</w:t>
      </w:r>
      <w:r>
        <w:t xml:space="preserve">го управління                                                С. </w:t>
      </w:r>
      <w:proofErr w:type="spellStart"/>
      <w:r>
        <w:t>Тихонюк</w:t>
      </w:r>
      <w:proofErr w:type="spellEnd"/>
      <w:r>
        <w:t xml:space="preserve">             </w:t>
      </w:r>
    </w:p>
    <w:p w:rsidR="00204B89" w:rsidRDefault="00204B89">
      <w:pPr>
        <w:ind w:firstLine="709"/>
        <w:rPr>
          <w:b/>
          <w:i/>
          <w:iCs/>
          <w:szCs w:val="28"/>
        </w:rPr>
      </w:pPr>
    </w:p>
    <w:p w:rsidR="00204B89" w:rsidRDefault="00204B89">
      <w:pPr>
        <w:ind w:firstLine="709"/>
        <w:rPr>
          <w:i/>
          <w:iCs/>
          <w:szCs w:val="28"/>
        </w:rPr>
      </w:pPr>
    </w:p>
    <w:p w:rsidR="00204B89" w:rsidRDefault="00FB5667">
      <w:pPr>
        <w:ind w:firstLine="709"/>
      </w:pPr>
      <w:proofErr w:type="spellStart"/>
      <w:r>
        <w:rPr>
          <w:iCs/>
          <w:sz w:val="20"/>
        </w:rPr>
        <w:t>Вик</w:t>
      </w:r>
      <w:proofErr w:type="spellEnd"/>
      <w:r>
        <w:rPr>
          <w:iCs/>
          <w:sz w:val="20"/>
        </w:rPr>
        <w:t xml:space="preserve">.: О. Олещенко, Ю. </w:t>
      </w:r>
      <w:proofErr w:type="spellStart"/>
      <w:r>
        <w:rPr>
          <w:iCs/>
          <w:sz w:val="20"/>
        </w:rPr>
        <w:t>Лисицька</w:t>
      </w:r>
      <w:proofErr w:type="spellEnd"/>
    </w:p>
    <w:sectPr w:rsidR="00204B89">
      <w:headerReference w:type="default" r:id="rId6"/>
      <w:footerReference w:type="default" r:id="rId7"/>
      <w:headerReference w:type="first" r:id="rId8"/>
      <w:pgSz w:w="11906" w:h="16838"/>
      <w:pgMar w:top="1078" w:right="737" w:bottom="1134" w:left="1531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B5667">
      <w:r>
        <w:separator/>
      </w:r>
    </w:p>
  </w:endnote>
  <w:endnote w:type="continuationSeparator" w:id="0">
    <w:p w:rsidR="00000000" w:rsidRDefault="00FB5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B89" w:rsidRDefault="00204B89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B5667">
      <w:r>
        <w:separator/>
      </w:r>
    </w:p>
  </w:footnote>
  <w:footnote w:type="continuationSeparator" w:id="0">
    <w:p w:rsidR="00000000" w:rsidRDefault="00FB5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B89" w:rsidRDefault="00FB5667">
    <w:pPr>
      <w:pStyle w:val="a7"/>
      <w:ind w:left="0" w:right="360"/>
      <w:jc w:val="right"/>
      <w:rPr>
        <w:sz w:val="24"/>
        <w:lang w:val="en-US"/>
      </w:rPr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546735" cy="204470"/>
              <wp:effectExtent l="0" t="0" r="0" b="0"/>
              <wp:wrapSquare wrapText="largest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7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204B89" w:rsidRDefault="00FB5667">
                          <w:pPr>
                            <w:pStyle w:val="a9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  <w:noProof/>
                            </w:rPr>
                            <w:t>3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left:0;text-align:left;margin-left:-8.15pt;margin-top:.05pt;width:43.05pt;height:16.1pt;z-index: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" stroked="f">
              <v:fill opacity="0"/>
              <v:textbox inset="0,0,0,0">
                <w:txbxContent>
                  <w:p w:rsidR="00204B89" w:rsidRDefault="00FB5667">
                    <w:pPr>
                      <w:pStyle w:val="a9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  <w:noProof/>
                      </w:rPr>
                      <w:t>3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B89" w:rsidRDefault="00FB5667">
    <w:pPr>
      <w:pStyle w:val="a7"/>
      <w:ind w:right="-82"/>
      <w:jc w:val="right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Д</w:t>
    </w:r>
    <w:r w:rsidR="002E23A2">
      <w:rPr>
        <w:rFonts w:ascii="Times New Roman" w:hAnsi="Times New Roman" w:cs="Times New Roman"/>
        <w:sz w:val="20"/>
      </w:rPr>
      <w:t>о реєстр. № 1119 від 29.08.2019</w:t>
    </w:r>
  </w:p>
  <w:p w:rsidR="00204B89" w:rsidRPr="000E321B" w:rsidRDefault="00FB5667">
    <w:pPr>
      <w:pStyle w:val="a7"/>
      <w:ind w:right="-82"/>
      <w:jc w:val="right"/>
      <w:rPr>
        <w:rFonts w:ascii="Times New Roman" w:hAnsi="Times New Roman" w:cs="Times New Roman"/>
        <w:sz w:val="20"/>
        <w:lang w:val="ru-RU"/>
      </w:rPr>
    </w:pPr>
    <w:r>
      <w:rPr>
        <w:rFonts w:ascii="Times New Roman" w:hAnsi="Times New Roman" w:cs="Times New Roman"/>
        <w:sz w:val="20"/>
      </w:rPr>
      <w:t xml:space="preserve">Народні депутати України </w:t>
    </w:r>
  </w:p>
  <w:p w:rsidR="00204B89" w:rsidRDefault="00FB5667">
    <w:pPr>
      <w:pStyle w:val="a7"/>
      <w:ind w:right="-82"/>
      <w:jc w:val="right"/>
    </w:pPr>
    <w:r>
      <w:rPr>
        <w:rFonts w:ascii="Times New Roman" w:hAnsi="Times New Roman" w:cs="Times New Roman"/>
        <w:sz w:val="20"/>
      </w:rPr>
      <w:t xml:space="preserve">Н. </w:t>
    </w:r>
    <w:proofErr w:type="spellStart"/>
    <w:r>
      <w:rPr>
        <w:rFonts w:ascii="Times New Roman" w:hAnsi="Times New Roman" w:cs="Times New Roman"/>
        <w:sz w:val="20"/>
      </w:rPr>
      <w:t>Королевська</w:t>
    </w:r>
    <w:proofErr w:type="spellEnd"/>
    <w:r>
      <w:rPr>
        <w:rFonts w:ascii="Times New Roman" w:hAnsi="Times New Roman" w:cs="Times New Roman"/>
        <w:sz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B89"/>
    <w:rsid w:val="000E321B"/>
    <w:rsid w:val="00204B89"/>
    <w:rsid w:val="002E23A2"/>
    <w:rsid w:val="0045395E"/>
    <w:rsid w:val="00FB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61A3F"/>
  <w15:docId w15:val="{CE9AC2E7-1601-464D-BF19-B9F895918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StrongEmphasis">
    <w:name w:val="Strong Emphasis"/>
    <w:qFormat/>
    <w:rPr>
      <w:b/>
    </w:rPr>
  </w:style>
  <w:style w:type="character" w:customStyle="1" w:styleId="FontStyle">
    <w:name w:val="Font Style"/>
    <w:qFormat/>
    <w:rPr>
      <w:rFonts w:cs="Courier New"/>
      <w:color w:val="000000"/>
      <w:sz w:val="28"/>
      <w:szCs w:val="28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rvts0">
    <w:name w:val="rvts0"/>
    <w:basedOn w:val="a0"/>
    <w:qFormat/>
  </w:style>
  <w:style w:type="character" w:customStyle="1" w:styleId="rvts23">
    <w:name w:val="rvts23"/>
    <w:basedOn w:val="a0"/>
    <w:qFormat/>
  </w:style>
  <w:style w:type="character" w:customStyle="1" w:styleId="rvts15">
    <w:name w:val="rvts15"/>
    <w:basedOn w:val="a0"/>
    <w:qFormat/>
  </w:style>
  <w:style w:type="character" w:customStyle="1" w:styleId="FootnoteTextChar">
    <w:name w:val="Footnote Text Char"/>
    <w:qFormat/>
    <w:rPr>
      <w:lang w:val="uk-UA" w:bidi="ar-SA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HTMLPreformattedChar">
    <w:name w:val="HTML Preformatted Char"/>
    <w:qFormat/>
    <w:rPr>
      <w:rFonts w:ascii="Courier New" w:hAnsi="Courier New" w:cs="Courier New"/>
      <w:color w:val="000000"/>
      <w:sz w:val="22"/>
      <w:szCs w:val="22"/>
      <w:lang w:val="ru-RU" w:bidi="ar-SA"/>
    </w:rPr>
  </w:style>
  <w:style w:type="character" w:customStyle="1" w:styleId="BodyTextChar">
    <w:name w:val="Body Text Char"/>
    <w:qFormat/>
    <w:rPr>
      <w:sz w:val="28"/>
      <w:lang w:val="uk-UA" w:bidi="ar-SA"/>
    </w:rPr>
  </w:style>
  <w:style w:type="character" w:customStyle="1" w:styleId="BodyTextIndentChar">
    <w:name w:val="Body Text Indent Char"/>
    <w:qFormat/>
    <w:rPr>
      <w:sz w:val="28"/>
      <w:lang w:val="uk-UA" w:bidi="ar-SA"/>
    </w:rPr>
  </w:style>
  <w:style w:type="character" w:customStyle="1" w:styleId="HeaderChar">
    <w:name w:val="Header Char"/>
    <w:basedOn w:val="a0"/>
    <w:qFormat/>
    <w:rPr>
      <w:rFonts w:ascii="Arial" w:hAnsi="Arial" w:cs="Arial"/>
      <w:sz w:val="28"/>
      <w:lang w:val="uk-UA" w:bidi="ar-SA"/>
    </w:rPr>
  </w:style>
  <w:style w:type="character" w:customStyle="1" w:styleId="st42">
    <w:name w:val="st42"/>
    <w:qFormat/>
    <w:rPr>
      <w:rFonts w:ascii="Times New Roman" w:hAnsi="Times New Roman" w:cs="Times New Roman"/>
      <w:color w:val="000000"/>
    </w:rPr>
  </w:style>
  <w:style w:type="character" w:customStyle="1" w:styleId="dat0">
    <w:name w:val="dat0"/>
    <w:basedOn w:val="a0"/>
    <w:qFormat/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7">
    <w:name w:val="header"/>
    <w:basedOn w:val="a"/>
    <w:pPr>
      <w:ind w:left="4536" w:firstLine="0"/>
      <w:jc w:val="left"/>
    </w:pPr>
    <w:rPr>
      <w:rFonts w:ascii="Arial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color w:val="000000"/>
      <w:sz w:val="22"/>
      <w:szCs w:val="22"/>
      <w:lang w:val="ru-RU"/>
    </w:rPr>
  </w:style>
  <w:style w:type="paragraph" w:styleId="3">
    <w:name w:val="Body Text Indent 3"/>
    <w:basedOn w:val="a"/>
    <w:qFormat/>
    <w:pPr>
      <w:spacing w:after="120"/>
      <w:ind w:left="283"/>
    </w:pPr>
    <w:rPr>
      <w:sz w:val="16"/>
      <w:szCs w:val="16"/>
    </w:rPr>
  </w:style>
  <w:style w:type="paragraph" w:styleId="a8">
    <w:name w:val="Body Text Indent"/>
    <w:basedOn w:val="a"/>
    <w:pPr>
      <w:spacing w:after="120"/>
      <w:ind w:left="283"/>
    </w:p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styleId="aa">
    <w:name w:val="footnote text"/>
    <w:basedOn w:val="a"/>
    <w:rPr>
      <w:sz w:val="20"/>
    </w:rPr>
  </w:style>
  <w:style w:type="paragraph" w:styleId="2">
    <w:name w:val="Body Text 2"/>
    <w:basedOn w:val="a"/>
    <w:qFormat/>
    <w:pPr>
      <w:spacing w:after="120" w:line="480" w:lineRule="auto"/>
    </w:pPr>
  </w:style>
  <w:style w:type="paragraph" w:styleId="20">
    <w:name w:val="Body Text Indent 2"/>
    <w:basedOn w:val="a"/>
    <w:qFormat/>
    <w:pPr>
      <w:spacing w:after="120" w:line="480" w:lineRule="auto"/>
      <w:ind w:left="283" w:firstLine="0"/>
      <w:jc w:val="left"/>
    </w:pPr>
    <w:rPr>
      <w:szCs w:val="24"/>
    </w:rPr>
  </w:style>
  <w:style w:type="paragraph" w:customStyle="1" w:styleId="FrameContents">
    <w:name w:val="Frame Contents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6590</Words>
  <Characters>3757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Лопотуха Інна Григорівна</cp:lastModifiedBy>
  <cp:revision>6</cp:revision>
  <dcterms:created xsi:type="dcterms:W3CDTF">2020-03-26T13:07:00Z</dcterms:created>
  <dcterms:modified xsi:type="dcterms:W3CDTF">2020-03-26T13:09:00Z</dcterms:modified>
  <dc:language>en-US</dc:language>
</cp:coreProperties>
</file>