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7B58" w:rsidRPr="00257B58" w:rsidRDefault="00257B58" w:rsidP="00257B58">
      <w:pPr>
        <w:spacing w:after="0" w:line="240" w:lineRule="auto"/>
        <w:jc w:val="right"/>
        <w:rPr>
          <w:rFonts w:eastAsia="Calibri" w:cs="Times New Roman"/>
          <w:sz w:val="22"/>
          <w:lang w:val="uk-UA"/>
        </w:rPr>
      </w:pPr>
      <w:bookmarkStart w:id="0" w:name="_GoBack"/>
      <w:bookmarkEnd w:id="0"/>
      <w:r w:rsidRPr="00257B58">
        <w:rPr>
          <w:rFonts w:eastAsia="Calibri" w:cs="Times New Roman"/>
          <w:sz w:val="22"/>
          <w:lang w:val="uk-UA"/>
        </w:rPr>
        <w:t>Проект № 0887</w:t>
      </w:r>
    </w:p>
    <w:p w:rsidR="00257B58" w:rsidRPr="00257B58" w:rsidRDefault="00257B58" w:rsidP="00257B58">
      <w:pPr>
        <w:spacing w:after="0" w:line="240" w:lineRule="auto"/>
        <w:jc w:val="right"/>
        <w:rPr>
          <w:rFonts w:eastAsia="Calibri" w:cs="Times New Roman"/>
          <w:sz w:val="22"/>
          <w:lang w:val="uk-UA"/>
        </w:rPr>
      </w:pPr>
      <w:r>
        <w:rPr>
          <w:rFonts w:eastAsia="Calibri" w:cs="Times New Roman"/>
          <w:sz w:val="22"/>
          <w:lang w:val="uk-UA"/>
        </w:rPr>
        <w:t>в</w:t>
      </w:r>
      <w:r w:rsidRPr="00257B58">
        <w:rPr>
          <w:rFonts w:eastAsia="Calibri" w:cs="Times New Roman"/>
          <w:sz w:val="22"/>
          <w:lang w:val="uk-UA"/>
        </w:rPr>
        <w:t xml:space="preserve">ід </w:t>
      </w:r>
      <w:r w:rsidRPr="00257B58">
        <w:rPr>
          <w:rFonts w:eastAsia="Calibri" w:cs="Times New Roman"/>
          <w:sz w:val="22"/>
        </w:rPr>
        <w:t>29.08.2019</w:t>
      </w:r>
    </w:p>
    <w:p w:rsidR="00257B58" w:rsidRPr="00257B58" w:rsidRDefault="00257B58" w:rsidP="00257B58">
      <w:pPr>
        <w:widowControl w:val="0"/>
        <w:spacing w:after="0" w:line="240" w:lineRule="auto"/>
        <w:rPr>
          <w:rFonts w:eastAsia="Calibri" w:cs="Times New Roman"/>
          <w:szCs w:val="28"/>
          <w:lang w:val="uk-UA"/>
        </w:rPr>
      </w:pPr>
    </w:p>
    <w:p w:rsidR="00257B58" w:rsidRPr="00257B58" w:rsidRDefault="00257B58" w:rsidP="00257B58">
      <w:pPr>
        <w:widowControl w:val="0"/>
        <w:autoSpaceDE w:val="0"/>
        <w:autoSpaceDN w:val="0"/>
        <w:spacing w:after="0" w:line="240" w:lineRule="auto"/>
        <w:ind w:firstLine="709"/>
        <w:jc w:val="center"/>
        <w:outlineLvl w:val="6"/>
        <w:rPr>
          <w:rFonts w:eastAsia="Times New Roman" w:cs="Times New Roman"/>
          <w:b/>
          <w:bCs/>
          <w:szCs w:val="28"/>
          <w:lang w:val="uk-UA" w:eastAsia="ru-RU"/>
        </w:rPr>
      </w:pPr>
    </w:p>
    <w:p w:rsidR="00257B58" w:rsidRPr="00257B58" w:rsidRDefault="00257B58" w:rsidP="00257B58">
      <w:pPr>
        <w:widowControl w:val="0"/>
        <w:autoSpaceDE w:val="0"/>
        <w:autoSpaceDN w:val="0"/>
        <w:spacing w:after="0" w:line="240" w:lineRule="auto"/>
        <w:ind w:firstLine="709"/>
        <w:jc w:val="center"/>
        <w:outlineLvl w:val="6"/>
        <w:rPr>
          <w:rFonts w:eastAsia="Times New Roman" w:cs="Times New Roman"/>
          <w:b/>
          <w:bCs/>
          <w:szCs w:val="28"/>
          <w:lang w:val="uk-UA" w:eastAsia="ru-RU"/>
        </w:rPr>
      </w:pPr>
    </w:p>
    <w:p w:rsidR="00257B58" w:rsidRPr="00257B58" w:rsidRDefault="00257B58" w:rsidP="00257B58">
      <w:pPr>
        <w:widowControl w:val="0"/>
        <w:autoSpaceDE w:val="0"/>
        <w:autoSpaceDN w:val="0"/>
        <w:spacing w:after="0" w:line="240" w:lineRule="auto"/>
        <w:ind w:firstLine="709"/>
        <w:jc w:val="center"/>
        <w:outlineLvl w:val="6"/>
        <w:rPr>
          <w:rFonts w:eastAsia="Times New Roman" w:cs="Times New Roman"/>
          <w:b/>
          <w:bCs/>
          <w:szCs w:val="28"/>
          <w:lang w:val="uk-UA" w:eastAsia="ru-RU"/>
        </w:rPr>
      </w:pPr>
    </w:p>
    <w:p w:rsidR="00257B58" w:rsidRPr="00257B58" w:rsidRDefault="00257B58" w:rsidP="00257B58">
      <w:pPr>
        <w:widowControl w:val="0"/>
        <w:autoSpaceDE w:val="0"/>
        <w:autoSpaceDN w:val="0"/>
        <w:spacing w:after="0" w:line="240" w:lineRule="auto"/>
        <w:ind w:firstLine="709"/>
        <w:jc w:val="center"/>
        <w:outlineLvl w:val="6"/>
        <w:rPr>
          <w:rFonts w:eastAsia="Times New Roman" w:cs="Times New Roman"/>
          <w:b/>
          <w:bCs/>
          <w:szCs w:val="28"/>
          <w:lang w:val="uk-UA" w:eastAsia="ru-RU"/>
        </w:rPr>
      </w:pPr>
    </w:p>
    <w:p w:rsidR="00257B58" w:rsidRPr="00257B58" w:rsidRDefault="00257B58" w:rsidP="00257B58">
      <w:pPr>
        <w:rPr>
          <w:rFonts w:eastAsia="Calibri" w:cs="Times New Roman"/>
          <w:lang w:val="uk-UA" w:eastAsia="ru-RU"/>
        </w:rPr>
      </w:pPr>
    </w:p>
    <w:p w:rsidR="00257B58" w:rsidRPr="00257B58" w:rsidRDefault="00257B58" w:rsidP="00257B58">
      <w:pPr>
        <w:widowControl w:val="0"/>
        <w:autoSpaceDE w:val="0"/>
        <w:autoSpaceDN w:val="0"/>
        <w:spacing w:after="0" w:line="240" w:lineRule="auto"/>
        <w:ind w:firstLine="709"/>
        <w:jc w:val="center"/>
        <w:outlineLvl w:val="6"/>
        <w:rPr>
          <w:rFonts w:eastAsia="Times New Roman" w:cs="Times New Roman"/>
          <w:b/>
          <w:bCs/>
          <w:szCs w:val="28"/>
          <w:lang w:val="uk-UA" w:eastAsia="ru-RU"/>
        </w:rPr>
      </w:pPr>
    </w:p>
    <w:p w:rsidR="00257B58" w:rsidRPr="003D11C4" w:rsidRDefault="00257B58" w:rsidP="00257B58">
      <w:pPr>
        <w:widowControl w:val="0"/>
        <w:autoSpaceDE w:val="0"/>
        <w:autoSpaceDN w:val="0"/>
        <w:spacing w:after="0" w:line="240" w:lineRule="auto"/>
        <w:jc w:val="center"/>
        <w:rPr>
          <w:rFonts w:eastAsia="Times New Roman" w:cs="Times New Roman"/>
          <w:b/>
          <w:szCs w:val="28"/>
          <w:lang w:val="uk-UA" w:eastAsia="ru-RU"/>
        </w:rPr>
      </w:pPr>
      <w:r w:rsidRPr="003D11C4">
        <w:rPr>
          <w:rFonts w:eastAsia="Times New Roman" w:cs="Times New Roman"/>
          <w:b/>
          <w:szCs w:val="28"/>
          <w:lang w:val="uk-UA" w:eastAsia="ru-RU"/>
        </w:rPr>
        <w:t>ЗАУВАЖЕННЯ</w:t>
      </w:r>
    </w:p>
    <w:p w:rsidR="00257B58" w:rsidRPr="003D11C4" w:rsidRDefault="00257B58" w:rsidP="00257B58">
      <w:pPr>
        <w:widowControl w:val="0"/>
        <w:autoSpaceDE w:val="0"/>
        <w:autoSpaceDN w:val="0"/>
        <w:spacing w:after="0" w:line="240" w:lineRule="auto"/>
        <w:ind w:left="708"/>
        <w:jc w:val="center"/>
        <w:rPr>
          <w:rFonts w:eastAsia="Times New Roman" w:cs="Times New Roman"/>
          <w:b/>
          <w:szCs w:val="28"/>
          <w:lang w:val="uk-UA" w:eastAsia="ru-RU"/>
        </w:rPr>
      </w:pPr>
      <w:r w:rsidRPr="003D11C4">
        <w:rPr>
          <w:rFonts w:eastAsia="Times New Roman" w:cs="Times New Roman"/>
          <w:b/>
          <w:szCs w:val="28"/>
          <w:lang w:val="uk-UA" w:eastAsia="ru-RU"/>
        </w:rPr>
        <w:t xml:space="preserve">до проекту Закону України </w:t>
      </w:r>
      <w:r w:rsidRPr="003D11C4">
        <w:rPr>
          <w:rFonts w:eastAsia="Times New Roman" w:cs="Times New Roman"/>
          <w:b/>
          <w:bCs/>
          <w:szCs w:val="28"/>
          <w:lang w:val="uk-UA" w:eastAsia="ru-RU"/>
        </w:rPr>
        <w:t xml:space="preserve"> «</w:t>
      </w:r>
      <w:r w:rsidR="00697065" w:rsidRPr="003D11C4">
        <w:rPr>
          <w:rFonts w:eastAsia="Times New Roman" w:cs="Times New Roman"/>
          <w:b/>
          <w:bCs/>
          <w:szCs w:val="28"/>
          <w:lang w:val="uk-UA" w:eastAsia="ru-RU"/>
        </w:rPr>
        <w:t>Про внесення змін до деяких законодавчих актів України щодо впровадження Єдиного реєстру осіб, засуджених за злочини проти статевої свободи та статевої недоторканості малолітньої особи, та посилення відповідальності за злочини, вчинені проти статевої свободи та статевої недоторканості малолітньої особи</w:t>
      </w:r>
      <w:r w:rsidRPr="003D11C4">
        <w:rPr>
          <w:rFonts w:eastAsia="Times New Roman" w:cs="Times New Roman"/>
          <w:b/>
          <w:bCs/>
          <w:szCs w:val="28"/>
          <w:lang w:val="uk-UA" w:eastAsia="ru-RU"/>
        </w:rPr>
        <w:t>»</w:t>
      </w:r>
    </w:p>
    <w:p w:rsidR="00257B58" w:rsidRPr="00257B58" w:rsidRDefault="00257B58" w:rsidP="00257B58">
      <w:pPr>
        <w:autoSpaceDE w:val="0"/>
        <w:autoSpaceDN w:val="0"/>
        <w:spacing w:after="0" w:line="240" w:lineRule="auto"/>
        <w:jc w:val="center"/>
        <w:rPr>
          <w:rFonts w:eastAsia="Times New Roman" w:cs="Times New Roman"/>
          <w:szCs w:val="28"/>
          <w:lang w:val="uk-UA" w:eastAsia="ru-RU"/>
        </w:rPr>
      </w:pPr>
    </w:p>
    <w:p w:rsidR="00257B58" w:rsidRPr="00257B58" w:rsidRDefault="00257B58" w:rsidP="00257B58">
      <w:pPr>
        <w:spacing w:after="0" w:line="240" w:lineRule="auto"/>
        <w:ind w:firstLine="708"/>
        <w:jc w:val="both"/>
        <w:rPr>
          <w:rFonts w:eastAsia="Calibri" w:cs="Calibri"/>
          <w:lang w:val="uk-UA"/>
        </w:rPr>
      </w:pPr>
      <w:r w:rsidRPr="00257B58">
        <w:rPr>
          <w:rFonts w:eastAsia="Calibri" w:cs="Times New Roman"/>
          <w:szCs w:val="28"/>
          <w:lang w:val="uk-UA"/>
        </w:rPr>
        <w:t>У Головному юридичному управлінні проаналізовано текст проекту</w:t>
      </w:r>
      <w:r w:rsidRPr="00257B58">
        <w:rPr>
          <w:rFonts w:eastAsia="Calibri" w:cs="Calibri"/>
          <w:lang w:val="uk-UA"/>
        </w:rPr>
        <w:t xml:space="preserve"> Закону України «</w:t>
      </w:r>
      <w:r w:rsidR="00697065">
        <w:rPr>
          <w:rFonts w:eastAsia="Times New Roman" w:cs="Times New Roman"/>
          <w:bCs/>
          <w:szCs w:val="28"/>
          <w:lang w:val="uk-UA" w:eastAsia="ru-RU"/>
        </w:rPr>
        <w:t>П</w:t>
      </w:r>
      <w:r w:rsidR="00697065" w:rsidRPr="00697065">
        <w:rPr>
          <w:rFonts w:eastAsia="Times New Roman" w:cs="Times New Roman"/>
          <w:bCs/>
          <w:szCs w:val="28"/>
          <w:lang w:val="uk-UA" w:eastAsia="ru-RU"/>
        </w:rPr>
        <w:t xml:space="preserve">ро внесення змін до деяких </w:t>
      </w:r>
      <w:r w:rsidR="00697065">
        <w:rPr>
          <w:rFonts w:eastAsia="Times New Roman" w:cs="Times New Roman"/>
          <w:bCs/>
          <w:szCs w:val="28"/>
          <w:lang w:val="uk-UA" w:eastAsia="ru-RU"/>
        </w:rPr>
        <w:t xml:space="preserve">законодавчих актів України </w:t>
      </w:r>
      <w:r w:rsidR="00697065" w:rsidRPr="00697065">
        <w:rPr>
          <w:rFonts w:eastAsia="Times New Roman" w:cs="Times New Roman"/>
          <w:bCs/>
          <w:szCs w:val="28"/>
          <w:lang w:val="uk-UA" w:eastAsia="ru-RU"/>
        </w:rPr>
        <w:t>щодо впровадження Єдиного реєстру осіб</w:t>
      </w:r>
      <w:r w:rsidR="00697065">
        <w:rPr>
          <w:rFonts w:eastAsia="Times New Roman" w:cs="Times New Roman"/>
          <w:bCs/>
          <w:szCs w:val="28"/>
          <w:lang w:val="uk-UA" w:eastAsia="ru-RU"/>
        </w:rPr>
        <w:t>,</w:t>
      </w:r>
      <w:r w:rsidR="00697065" w:rsidRPr="00697065">
        <w:rPr>
          <w:rFonts w:eastAsia="Times New Roman" w:cs="Times New Roman"/>
          <w:bCs/>
          <w:szCs w:val="28"/>
          <w:lang w:val="uk-UA" w:eastAsia="ru-RU"/>
        </w:rPr>
        <w:t xml:space="preserve"> засуджених за злочини проти статевої свободи та статевої недоторканості малолітньої </w:t>
      </w:r>
      <w:r w:rsidR="00697065">
        <w:rPr>
          <w:rFonts w:eastAsia="Times New Roman" w:cs="Times New Roman"/>
          <w:bCs/>
          <w:szCs w:val="28"/>
          <w:lang w:val="uk-UA" w:eastAsia="ru-RU"/>
        </w:rPr>
        <w:t xml:space="preserve">особи, </w:t>
      </w:r>
      <w:r w:rsidR="00697065" w:rsidRPr="00697065">
        <w:rPr>
          <w:rFonts w:eastAsia="Times New Roman" w:cs="Times New Roman"/>
          <w:bCs/>
          <w:szCs w:val="28"/>
          <w:lang w:val="uk-UA" w:eastAsia="ru-RU"/>
        </w:rPr>
        <w:t xml:space="preserve">та посилення відповідальності за злочини, вчинені проти статевої свободи та статевої недоторканості малолітньої </w:t>
      </w:r>
      <w:r w:rsidR="00697065">
        <w:rPr>
          <w:rFonts w:eastAsia="Times New Roman" w:cs="Times New Roman"/>
          <w:bCs/>
          <w:szCs w:val="28"/>
          <w:lang w:val="uk-UA" w:eastAsia="ru-RU"/>
        </w:rPr>
        <w:t>особи</w:t>
      </w:r>
      <w:r w:rsidRPr="00257B58">
        <w:rPr>
          <w:rFonts w:eastAsia="Calibri" w:cs="Calibri"/>
          <w:bCs/>
          <w:lang w:val="uk-UA"/>
        </w:rPr>
        <w:t xml:space="preserve">», </w:t>
      </w:r>
      <w:r w:rsidRPr="00257B58">
        <w:rPr>
          <w:rFonts w:eastAsia="Calibri" w:cs="Calibri"/>
          <w:lang w:val="uk-UA"/>
        </w:rPr>
        <w:t xml:space="preserve">підготовлений Комітетом Верховної Ради України з питань </w:t>
      </w:r>
      <w:r w:rsidR="00697065">
        <w:rPr>
          <w:rFonts w:eastAsia="Calibri" w:cs="Calibri"/>
          <w:lang w:val="uk-UA"/>
        </w:rPr>
        <w:t>правоохоронної діяльності</w:t>
      </w:r>
      <w:r w:rsidRPr="00257B58">
        <w:rPr>
          <w:rFonts w:eastAsia="Calibri" w:cs="Calibri"/>
          <w:lang w:val="uk-UA"/>
        </w:rPr>
        <w:t xml:space="preserve"> до розгляду у другому читанні.</w:t>
      </w:r>
    </w:p>
    <w:p w:rsidR="00257B58" w:rsidRDefault="00257B58" w:rsidP="00257B58">
      <w:pPr>
        <w:spacing w:after="0" w:line="240" w:lineRule="auto"/>
        <w:ind w:firstLine="709"/>
        <w:jc w:val="both"/>
        <w:rPr>
          <w:rFonts w:eastAsia="Calibri" w:cs="Times New Roman"/>
          <w:szCs w:val="28"/>
          <w:lang w:val="uk-UA"/>
        </w:rPr>
      </w:pPr>
      <w:r w:rsidRPr="00257B58">
        <w:rPr>
          <w:rFonts w:eastAsia="Calibri" w:cs="Times New Roman"/>
          <w:szCs w:val="28"/>
          <w:lang w:val="uk-UA"/>
        </w:rPr>
        <w:t xml:space="preserve">Аналіз тексту законопроекту дозволяє дійти висновку, що його положення суперечать Конституції України, не узгоджуються з чинним законодавством України, не враховують положень </w:t>
      </w:r>
      <w:r w:rsidR="002F60F3" w:rsidRPr="002F60F3">
        <w:rPr>
          <w:rFonts w:eastAsia="Calibri" w:cs="Times New Roman"/>
          <w:szCs w:val="28"/>
          <w:lang w:val="uk-UA"/>
        </w:rPr>
        <w:t xml:space="preserve">Конвенції про права дитини та Конвенції </w:t>
      </w:r>
      <w:r w:rsidR="002F60F3" w:rsidRPr="002F60F3">
        <w:rPr>
          <w:rFonts w:eastAsia="Calibri" w:cs="Times New Roman"/>
          <w:bCs/>
          <w:szCs w:val="28"/>
          <w:lang w:val="uk-UA"/>
        </w:rPr>
        <w:t>Ради Європи про захист дітей від сексуальної експлуатації та сексуального насильства</w:t>
      </w:r>
      <w:r w:rsidRPr="002F60F3">
        <w:rPr>
          <w:rFonts w:eastAsia="Calibri" w:cs="Times New Roman"/>
          <w:szCs w:val="28"/>
          <w:lang w:val="uk-UA"/>
        </w:rPr>
        <w:t>.</w:t>
      </w:r>
      <w:r w:rsidRPr="00257B58">
        <w:rPr>
          <w:rFonts w:eastAsia="Calibri" w:cs="Times New Roman"/>
          <w:szCs w:val="28"/>
          <w:lang w:val="uk-UA"/>
        </w:rPr>
        <w:t xml:space="preserve"> </w:t>
      </w:r>
    </w:p>
    <w:p w:rsidR="002C7182" w:rsidRPr="00257B58" w:rsidRDefault="002C7182" w:rsidP="00257B58">
      <w:pPr>
        <w:spacing w:after="0" w:line="240" w:lineRule="auto"/>
        <w:ind w:firstLine="709"/>
        <w:jc w:val="both"/>
        <w:rPr>
          <w:rFonts w:eastAsia="Calibri" w:cs="Times New Roman"/>
          <w:szCs w:val="28"/>
          <w:lang w:val="uk-UA"/>
        </w:rPr>
      </w:pPr>
    </w:p>
    <w:p w:rsidR="00A93291" w:rsidRPr="00A93291" w:rsidRDefault="00C472E2" w:rsidP="00A93291">
      <w:pPr>
        <w:spacing w:after="0"/>
        <w:ind w:firstLine="567"/>
        <w:jc w:val="both"/>
        <w:rPr>
          <w:rFonts w:eastAsia="Calibri" w:cs="Times New Roman"/>
          <w:szCs w:val="28"/>
          <w:lang w:val="uk-UA"/>
        </w:rPr>
      </w:pPr>
      <w:r>
        <w:rPr>
          <w:rFonts w:eastAsia="Calibri" w:cs="Times New Roman"/>
          <w:szCs w:val="28"/>
          <w:lang w:val="uk-UA"/>
        </w:rPr>
        <w:t>1. </w:t>
      </w:r>
      <w:r w:rsidR="00A8218F">
        <w:rPr>
          <w:rFonts w:eastAsia="Calibri" w:cs="Times New Roman"/>
          <w:szCs w:val="28"/>
          <w:lang w:val="uk-UA"/>
        </w:rPr>
        <w:t xml:space="preserve">Як зазначено у </w:t>
      </w:r>
      <w:r w:rsidR="006B7195">
        <w:rPr>
          <w:rFonts w:eastAsia="Calibri" w:cs="Times New Roman"/>
          <w:szCs w:val="28"/>
          <w:lang w:val="uk-UA"/>
        </w:rPr>
        <w:t>П</w:t>
      </w:r>
      <w:r>
        <w:rPr>
          <w:rFonts w:eastAsia="Calibri" w:cs="Times New Roman"/>
          <w:szCs w:val="28"/>
          <w:lang w:val="uk-UA"/>
        </w:rPr>
        <w:t>ояснювальн</w:t>
      </w:r>
      <w:r w:rsidR="00A8218F">
        <w:rPr>
          <w:rFonts w:eastAsia="Calibri" w:cs="Times New Roman"/>
          <w:szCs w:val="28"/>
          <w:lang w:val="uk-UA"/>
        </w:rPr>
        <w:t>ій</w:t>
      </w:r>
      <w:r>
        <w:rPr>
          <w:rFonts w:eastAsia="Calibri" w:cs="Times New Roman"/>
          <w:szCs w:val="28"/>
          <w:lang w:val="uk-UA"/>
        </w:rPr>
        <w:t xml:space="preserve"> запис</w:t>
      </w:r>
      <w:r w:rsidR="00A8218F">
        <w:rPr>
          <w:rFonts w:eastAsia="Calibri" w:cs="Times New Roman"/>
          <w:szCs w:val="28"/>
          <w:lang w:val="uk-UA"/>
        </w:rPr>
        <w:t>ці</w:t>
      </w:r>
      <w:r>
        <w:rPr>
          <w:rFonts w:eastAsia="Calibri" w:cs="Times New Roman"/>
          <w:szCs w:val="28"/>
          <w:lang w:val="uk-UA"/>
        </w:rPr>
        <w:t xml:space="preserve"> </w:t>
      </w:r>
      <w:r w:rsidR="00A8218F">
        <w:rPr>
          <w:rFonts w:eastAsia="Calibri" w:cs="Times New Roman"/>
          <w:szCs w:val="28"/>
          <w:lang w:val="uk-UA"/>
        </w:rPr>
        <w:t xml:space="preserve">до законопроекту </w:t>
      </w:r>
      <w:r w:rsidR="00A93291">
        <w:rPr>
          <w:lang w:val="uk-UA"/>
        </w:rPr>
        <w:t>«</w:t>
      </w:r>
      <w:r w:rsidR="00A93291">
        <w:rPr>
          <w:rFonts w:eastAsia="Calibri" w:cs="Times New Roman"/>
          <w:szCs w:val="28"/>
          <w:lang w:val="uk-UA"/>
        </w:rPr>
        <w:t>о</w:t>
      </w:r>
      <w:r w:rsidR="00A93291" w:rsidRPr="00A93291">
        <w:rPr>
          <w:rFonts w:eastAsia="Calibri" w:cs="Times New Roman"/>
          <w:szCs w:val="28"/>
          <w:lang w:val="uk-UA"/>
        </w:rPr>
        <w:t>сновним завданням законопроекту є надання відповідної медичної допомоги особам, що страждають розладом сексуальної переваги (педофілією), а також через посилення кримінально</w:t>
      </w:r>
      <w:r w:rsidR="00A93291">
        <w:rPr>
          <w:rFonts w:eastAsia="Calibri" w:cs="Times New Roman"/>
          <w:szCs w:val="28"/>
          <w:lang w:val="uk-UA"/>
        </w:rPr>
        <w:t>го покарання за такі злочини та</w:t>
      </w:r>
      <w:r w:rsidR="00A93291" w:rsidRPr="00A93291">
        <w:rPr>
          <w:rFonts w:eastAsia="Calibri" w:cs="Times New Roman"/>
          <w:szCs w:val="28"/>
          <w:lang w:val="uk-UA"/>
        </w:rPr>
        <w:t xml:space="preserve"> впровадження Єдиного реєстру злочинців засуджених за злочини проти статевої свободи та статевої недоторканності малолітньої </w:t>
      </w:r>
      <w:r w:rsidR="00A93291">
        <w:rPr>
          <w:rFonts w:eastAsia="Calibri" w:cs="Times New Roman"/>
          <w:szCs w:val="28"/>
          <w:lang w:val="uk-UA"/>
        </w:rPr>
        <w:t>особи</w:t>
      </w:r>
      <w:r w:rsidR="00A93291" w:rsidRPr="00A93291">
        <w:rPr>
          <w:rFonts w:eastAsia="Calibri" w:cs="Times New Roman"/>
          <w:szCs w:val="28"/>
          <w:lang w:val="uk-UA"/>
        </w:rPr>
        <w:t>, створення умов для запобігання вчиненню ними нових злочинів проти статевої свободи та статевої недоторканості малолітньої особи</w:t>
      </w:r>
      <w:r w:rsidR="00A93291">
        <w:rPr>
          <w:rFonts w:eastAsia="Calibri" w:cs="Times New Roman"/>
          <w:szCs w:val="28"/>
          <w:lang w:val="uk-UA"/>
        </w:rPr>
        <w:t>»</w:t>
      </w:r>
      <w:r w:rsidR="00A93291" w:rsidRPr="00A93291">
        <w:rPr>
          <w:rFonts w:eastAsia="Calibri" w:cs="Times New Roman"/>
          <w:szCs w:val="28"/>
          <w:lang w:val="uk-UA"/>
        </w:rPr>
        <w:t>.</w:t>
      </w:r>
    </w:p>
    <w:p w:rsidR="00697065" w:rsidRDefault="00A93291" w:rsidP="00A93291">
      <w:pPr>
        <w:spacing w:after="0" w:line="240" w:lineRule="auto"/>
        <w:ind w:firstLine="567"/>
        <w:jc w:val="both"/>
        <w:rPr>
          <w:rFonts w:eastAsia="Calibri" w:cs="Times New Roman"/>
          <w:szCs w:val="28"/>
          <w:lang w:val="uk-UA"/>
        </w:rPr>
      </w:pPr>
      <w:r>
        <w:rPr>
          <w:rFonts w:eastAsia="Calibri" w:cs="Times New Roman"/>
          <w:szCs w:val="28"/>
          <w:lang w:val="uk-UA"/>
        </w:rPr>
        <w:t xml:space="preserve">Водночас у тексті законопроекту, підготовленого Комітетом до другого читання відсутні будь-які положення, спрямовані на регламентацію питання надання </w:t>
      </w:r>
      <w:r w:rsidRPr="00A93291">
        <w:rPr>
          <w:rFonts w:eastAsia="Calibri" w:cs="Times New Roman"/>
          <w:szCs w:val="28"/>
          <w:lang w:val="uk-UA"/>
        </w:rPr>
        <w:t>медичної допомоги особам, що страждають розладом сексуальної переваги (педофілією)</w:t>
      </w:r>
      <w:r>
        <w:rPr>
          <w:rFonts w:eastAsia="Calibri" w:cs="Times New Roman"/>
          <w:szCs w:val="28"/>
          <w:lang w:val="uk-UA"/>
        </w:rPr>
        <w:t xml:space="preserve">. </w:t>
      </w:r>
      <w:r w:rsidR="00A8218F">
        <w:rPr>
          <w:rFonts w:eastAsia="Calibri" w:cs="Times New Roman"/>
          <w:szCs w:val="28"/>
          <w:lang w:val="uk-UA"/>
        </w:rPr>
        <w:t>Подібна</w:t>
      </w:r>
      <w:r w:rsidR="00B72FA5">
        <w:rPr>
          <w:rFonts w:eastAsia="Calibri" w:cs="Times New Roman"/>
          <w:szCs w:val="28"/>
          <w:lang w:val="uk-UA"/>
        </w:rPr>
        <w:t xml:space="preserve"> зміна концепції законопроекту не узгоджується з вимогами Регламенту Верховної Ради України.</w:t>
      </w:r>
    </w:p>
    <w:p w:rsidR="00697065" w:rsidRDefault="00697065" w:rsidP="00A93291">
      <w:pPr>
        <w:spacing w:after="0" w:line="240" w:lineRule="auto"/>
        <w:ind w:firstLine="567"/>
        <w:jc w:val="both"/>
        <w:rPr>
          <w:rFonts w:eastAsia="Calibri" w:cs="Times New Roman"/>
          <w:szCs w:val="28"/>
          <w:lang w:val="uk-UA"/>
        </w:rPr>
      </w:pPr>
    </w:p>
    <w:p w:rsidR="006B7195" w:rsidRPr="006B7195" w:rsidRDefault="006B7195" w:rsidP="006B7195">
      <w:pPr>
        <w:spacing w:after="0"/>
        <w:ind w:firstLine="567"/>
        <w:jc w:val="both"/>
        <w:outlineLvl w:val="2"/>
        <w:rPr>
          <w:rFonts w:eastAsia="Calibri" w:cs="Times New Roman"/>
          <w:szCs w:val="28"/>
          <w:lang w:val="uk-UA"/>
        </w:rPr>
      </w:pPr>
      <w:r>
        <w:rPr>
          <w:rFonts w:eastAsia="Calibri" w:cs="Times New Roman"/>
          <w:szCs w:val="28"/>
          <w:lang w:val="uk-UA"/>
        </w:rPr>
        <w:t>2. </w:t>
      </w:r>
      <w:r w:rsidRPr="006B7195">
        <w:rPr>
          <w:rFonts w:eastAsia="Times New Roman" w:cs="Times New Roman"/>
          <w:bCs/>
          <w:szCs w:val="28"/>
          <w:lang w:val="uk-UA" w:eastAsia="uk-UA"/>
        </w:rPr>
        <w:t xml:space="preserve">Проект Закону про </w:t>
      </w:r>
      <w:r w:rsidR="00016C8D">
        <w:rPr>
          <w:rFonts w:eastAsia="Times New Roman" w:cs="Times New Roman"/>
          <w:bCs/>
          <w:szCs w:val="28"/>
          <w:lang w:val="uk-UA" w:eastAsia="uk-UA"/>
        </w:rPr>
        <w:t xml:space="preserve">внесення </w:t>
      </w:r>
      <w:r w:rsidRPr="00697065">
        <w:rPr>
          <w:rFonts w:eastAsia="Times New Roman" w:cs="Times New Roman"/>
          <w:bCs/>
          <w:szCs w:val="28"/>
          <w:lang w:val="uk-UA" w:eastAsia="ru-RU"/>
        </w:rPr>
        <w:t xml:space="preserve">змін до деяких </w:t>
      </w:r>
      <w:r>
        <w:rPr>
          <w:rFonts w:eastAsia="Times New Roman" w:cs="Times New Roman"/>
          <w:bCs/>
          <w:szCs w:val="28"/>
          <w:lang w:val="uk-UA" w:eastAsia="ru-RU"/>
        </w:rPr>
        <w:t xml:space="preserve">законодавчих актів України </w:t>
      </w:r>
      <w:r w:rsidRPr="00697065">
        <w:rPr>
          <w:rFonts w:eastAsia="Times New Roman" w:cs="Times New Roman"/>
          <w:bCs/>
          <w:szCs w:val="28"/>
          <w:lang w:val="uk-UA" w:eastAsia="ru-RU"/>
        </w:rPr>
        <w:t>щодо впровадження Єдиного реєстру осіб</w:t>
      </w:r>
      <w:r>
        <w:rPr>
          <w:rFonts w:eastAsia="Times New Roman" w:cs="Times New Roman"/>
          <w:bCs/>
          <w:szCs w:val="28"/>
          <w:lang w:val="uk-UA" w:eastAsia="ru-RU"/>
        </w:rPr>
        <w:t>,</w:t>
      </w:r>
      <w:r w:rsidRPr="00697065">
        <w:rPr>
          <w:rFonts w:eastAsia="Times New Roman" w:cs="Times New Roman"/>
          <w:bCs/>
          <w:szCs w:val="28"/>
          <w:lang w:val="uk-UA" w:eastAsia="ru-RU"/>
        </w:rPr>
        <w:t xml:space="preserve"> засуджених за злочини проти статевої </w:t>
      </w:r>
      <w:r w:rsidRPr="00697065">
        <w:rPr>
          <w:rFonts w:eastAsia="Times New Roman" w:cs="Times New Roman"/>
          <w:bCs/>
          <w:szCs w:val="28"/>
          <w:lang w:val="uk-UA" w:eastAsia="ru-RU"/>
        </w:rPr>
        <w:lastRenderedPageBreak/>
        <w:t xml:space="preserve">свободи та статевої недоторканості малолітньої </w:t>
      </w:r>
      <w:r>
        <w:rPr>
          <w:rFonts w:eastAsia="Times New Roman" w:cs="Times New Roman"/>
          <w:bCs/>
          <w:szCs w:val="28"/>
          <w:lang w:val="uk-UA" w:eastAsia="ru-RU"/>
        </w:rPr>
        <w:t xml:space="preserve">особи, </w:t>
      </w:r>
      <w:r w:rsidRPr="00697065">
        <w:rPr>
          <w:rFonts w:eastAsia="Times New Roman" w:cs="Times New Roman"/>
          <w:bCs/>
          <w:szCs w:val="28"/>
          <w:lang w:val="uk-UA" w:eastAsia="ru-RU"/>
        </w:rPr>
        <w:t xml:space="preserve">та посилення відповідальності за злочини, вчинені проти статевої свободи та статевої недоторканості малолітньої </w:t>
      </w:r>
      <w:r>
        <w:rPr>
          <w:rFonts w:eastAsia="Times New Roman" w:cs="Times New Roman"/>
          <w:bCs/>
          <w:szCs w:val="28"/>
          <w:lang w:val="uk-UA" w:eastAsia="ru-RU"/>
        </w:rPr>
        <w:t>особи</w:t>
      </w:r>
      <w:r w:rsidRPr="006B7195">
        <w:rPr>
          <w:rFonts w:eastAsia="Times New Roman" w:cs="Times New Roman"/>
          <w:bCs/>
          <w:szCs w:val="28"/>
          <w:lang w:val="uk-UA" w:eastAsia="uk-UA"/>
        </w:rPr>
        <w:t xml:space="preserve"> згідно з Пояснювальною запискою до нього «</w:t>
      </w:r>
      <w:r w:rsidRPr="006B7195">
        <w:rPr>
          <w:rFonts w:eastAsia="Calibri" w:cs="Times New Roman"/>
          <w:szCs w:val="28"/>
          <w:lang w:val="uk-UA"/>
        </w:rPr>
        <w:t xml:space="preserve">розроблено з метою реалізації положень статті 34 Конвенції про права дитини, статті 1, частини 3 статті 5 </w:t>
      </w:r>
      <w:r w:rsidRPr="006B7195">
        <w:rPr>
          <w:rFonts w:eastAsia="Calibri" w:cs="Times New Roman"/>
          <w:color w:val="000000"/>
          <w:szCs w:val="28"/>
          <w:shd w:val="clear" w:color="auto" w:fill="FFFFFF"/>
          <w:lang w:val="uk-UA"/>
        </w:rPr>
        <w:t xml:space="preserve">Конвенції </w:t>
      </w:r>
      <w:r w:rsidRPr="006B7195">
        <w:rPr>
          <w:rFonts w:eastAsia="Calibri" w:cs="Times New Roman"/>
          <w:bCs/>
          <w:color w:val="000000"/>
          <w:szCs w:val="28"/>
          <w:bdr w:val="none" w:sz="0" w:space="0" w:color="auto" w:frame="1"/>
          <w:shd w:val="clear" w:color="auto" w:fill="FFFFFF"/>
          <w:lang w:val="uk-UA"/>
        </w:rPr>
        <w:t>Ради Європи про захист дітей від сексуальної експлуатації та сексуального насильства</w:t>
      </w:r>
      <w:r w:rsidRPr="006B7195">
        <w:rPr>
          <w:rFonts w:eastAsia="Calibri" w:cs="Times New Roman"/>
          <w:szCs w:val="28"/>
          <w:lang w:val="uk-UA"/>
        </w:rPr>
        <w:t xml:space="preserve"> та вдосконалення правового забезпечення протидії злочинам, що вчиняються проти статевої свободи та статевої недоторканості дітей та підлітків».</w:t>
      </w:r>
    </w:p>
    <w:p w:rsidR="006B7195" w:rsidRPr="006B7195" w:rsidRDefault="006B7195" w:rsidP="006B7195">
      <w:pPr>
        <w:spacing w:after="0" w:line="240" w:lineRule="auto"/>
        <w:ind w:firstLine="567"/>
        <w:jc w:val="both"/>
        <w:outlineLvl w:val="2"/>
        <w:rPr>
          <w:rFonts w:eastAsia="Calibri" w:cs="Times New Roman"/>
          <w:szCs w:val="28"/>
          <w:lang w:val="uk-UA"/>
        </w:rPr>
      </w:pPr>
      <w:r w:rsidRPr="006B7195">
        <w:rPr>
          <w:rFonts w:eastAsia="Calibri" w:cs="Times New Roman"/>
          <w:szCs w:val="28"/>
          <w:lang w:val="uk-UA"/>
        </w:rPr>
        <w:t>Проте, стаття 1 Конвенції про права дитини визначає дитиною кожну людську істоту до досягнення 18-річного віку, якщо за законом, застосовуваним до даної особи, вона не досягає повноліття раніше. Так само, як і Конвенція Ради Європи про захист дітей від сексуальної експлуатації та сексуального насильства визначає дитиною будь-яку особу до вісімнадцяти років (стаття 3).</w:t>
      </w:r>
    </w:p>
    <w:p w:rsidR="006B7195" w:rsidRPr="006B7195" w:rsidRDefault="006B7195" w:rsidP="006B7195">
      <w:pPr>
        <w:spacing w:after="0" w:line="240" w:lineRule="auto"/>
        <w:ind w:firstLine="567"/>
        <w:jc w:val="both"/>
        <w:outlineLvl w:val="2"/>
        <w:rPr>
          <w:rFonts w:eastAsia="Calibri" w:cs="Times New Roman"/>
          <w:szCs w:val="28"/>
          <w:lang w:val="uk-UA"/>
        </w:rPr>
      </w:pPr>
      <w:r w:rsidRPr="006B7195">
        <w:rPr>
          <w:rFonts w:eastAsia="Calibri" w:cs="Times New Roman"/>
          <w:szCs w:val="28"/>
          <w:lang w:val="uk-UA"/>
        </w:rPr>
        <w:t xml:space="preserve">Натомість законопроект </w:t>
      </w:r>
      <w:r w:rsidR="00A8218F" w:rsidRPr="006B7195">
        <w:rPr>
          <w:rFonts w:eastAsia="Calibri" w:cs="Times New Roman"/>
          <w:szCs w:val="28"/>
          <w:lang w:val="uk-UA"/>
        </w:rPr>
        <w:t xml:space="preserve">встановлює </w:t>
      </w:r>
      <w:r w:rsidRPr="006B7195">
        <w:rPr>
          <w:rFonts w:eastAsia="Calibri" w:cs="Times New Roman"/>
          <w:szCs w:val="28"/>
          <w:lang w:val="uk-UA"/>
        </w:rPr>
        <w:t>об’єктом захисту статеву свободу та статеву недоторканість</w:t>
      </w:r>
      <w:r w:rsidR="000D7796">
        <w:rPr>
          <w:rFonts w:eastAsia="Calibri" w:cs="Times New Roman"/>
          <w:szCs w:val="28"/>
          <w:lang w:val="uk-UA"/>
        </w:rPr>
        <w:t xml:space="preserve"> лише</w:t>
      </w:r>
      <w:r w:rsidRPr="006B7195">
        <w:rPr>
          <w:rFonts w:eastAsia="Calibri" w:cs="Times New Roman"/>
          <w:szCs w:val="28"/>
          <w:lang w:val="uk-UA"/>
        </w:rPr>
        <w:t xml:space="preserve"> малолітньої </w:t>
      </w:r>
      <w:r>
        <w:rPr>
          <w:rFonts w:eastAsia="Calibri" w:cs="Times New Roman"/>
          <w:szCs w:val="28"/>
          <w:lang w:val="uk-UA"/>
        </w:rPr>
        <w:t>особи</w:t>
      </w:r>
      <w:r w:rsidRPr="006B7195">
        <w:rPr>
          <w:rFonts w:eastAsia="Calibri" w:cs="Times New Roman"/>
          <w:szCs w:val="28"/>
          <w:lang w:val="uk-UA"/>
        </w:rPr>
        <w:t xml:space="preserve"> та запроваджує Єдиний реєстр осіб </w:t>
      </w:r>
      <w:r w:rsidRPr="006B7195">
        <w:rPr>
          <w:rFonts w:eastAsia="Times New Roman" w:cs="Times New Roman"/>
          <w:bCs/>
          <w:szCs w:val="28"/>
          <w:lang w:val="uk-UA" w:eastAsia="uk-UA"/>
        </w:rPr>
        <w:t xml:space="preserve">засуджених за злочини проти статевої свободи та статевої недоторканості малолітньої </w:t>
      </w:r>
      <w:r w:rsidR="002F60F3">
        <w:rPr>
          <w:rFonts w:eastAsia="Times New Roman" w:cs="Times New Roman"/>
          <w:bCs/>
          <w:szCs w:val="28"/>
          <w:lang w:val="uk-UA" w:eastAsia="uk-UA"/>
        </w:rPr>
        <w:t>особи</w:t>
      </w:r>
      <w:r w:rsidRPr="006B7195">
        <w:rPr>
          <w:rFonts w:eastAsia="Times New Roman" w:cs="Times New Roman"/>
          <w:bCs/>
          <w:szCs w:val="28"/>
          <w:lang w:val="uk-UA" w:eastAsia="uk-UA"/>
        </w:rPr>
        <w:t xml:space="preserve"> (тобто особи до досягнення нею 14 років)</w:t>
      </w:r>
      <w:r w:rsidR="000D7796">
        <w:rPr>
          <w:rFonts w:eastAsia="Times New Roman" w:cs="Times New Roman"/>
          <w:bCs/>
          <w:szCs w:val="28"/>
          <w:lang w:val="uk-UA" w:eastAsia="uk-UA"/>
        </w:rPr>
        <w:t>, не беручи до уваги необхідність захисту також і неповнолітніх</w:t>
      </w:r>
      <w:r w:rsidRPr="006B7195">
        <w:rPr>
          <w:rFonts w:eastAsia="Calibri" w:cs="Times New Roman"/>
          <w:szCs w:val="28"/>
          <w:lang w:val="uk-UA"/>
        </w:rPr>
        <w:t>.</w:t>
      </w:r>
    </w:p>
    <w:p w:rsidR="006B7195" w:rsidRPr="006B7195" w:rsidRDefault="006B7195" w:rsidP="006B7195">
      <w:pPr>
        <w:spacing w:after="0" w:line="240" w:lineRule="auto"/>
        <w:ind w:firstLine="567"/>
        <w:jc w:val="both"/>
        <w:outlineLvl w:val="2"/>
        <w:rPr>
          <w:rFonts w:eastAsia="Times New Roman" w:cs="Times New Roman"/>
          <w:bCs/>
          <w:szCs w:val="28"/>
          <w:lang w:val="uk-UA" w:eastAsia="uk-UA"/>
        </w:rPr>
      </w:pPr>
      <w:r w:rsidRPr="006B7195">
        <w:rPr>
          <w:rFonts w:eastAsia="Calibri" w:cs="Times New Roman"/>
          <w:szCs w:val="28"/>
          <w:lang w:val="uk-UA"/>
        </w:rPr>
        <w:t xml:space="preserve">Запропоноване законопроектом безпідставно звужує об’єкт захисту та </w:t>
      </w:r>
      <w:r w:rsidR="002F60F3">
        <w:rPr>
          <w:rFonts w:eastAsia="Calibri" w:cs="Times New Roman"/>
          <w:szCs w:val="28"/>
          <w:lang w:val="uk-UA"/>
        </w:rPr>
        <w:t>обмежує</w:t>
      </w:r>
      <w:r w:rsidRPr="006B7195">
        <w:rPr>
          <w:rFonts w:eastAsia="Calibri" w:cs="Times New Roman"/>
          <w:szCs w:val="28"/>
          <w:lang w:val="uk-UA"/>
        </w:rPr>
        <w:t xml:space="preserve"> коло осіб, які посягають на статеву свободу дитини.</w:t>
      </w:r>
    </w:p>
    <w:p w:rsidR="006B7195" w:rsidRDefault="006B7195" w:rsidP="006B7195">
      <w:pPr>
        <w:spacing w:after="0" w:line="240" w:lineRule="auto"/>
        <w:ind w:firstLine="567"/>
        <w:jc w:val="both"/>
        <w:rPr>
          <w:rFonts w:eastAsia="Calibri" w:cs="Times New Roman"/>
          <w:szCs w:val="28"/>
          <w:lang w:val="uk-UA"/>
        </w:rPr>
      </w:pPr>
    </w:p>
    <w:p w:rsidR="006B7195" w:rsidRDefault="002F60F3" w:rsidP="006B7195">
      <w:pPr>
        <w:spacing w:after="0" w:line="240" w:lineRule="auto"/>
        <w:ind w:firstLine="567"/>
        <w:jc w:val="both"/>
        <w:rPr>
          <w:rFonts w:eastAsia="Calibri" w:cs="Times New Roman"/>
          <w:szCs w:val="28"/>
          <w:lang w:val="uk-UA"/>
        </w:rPr>
      </w:pPr>
      <w:r>
        <w:rPr>
          <w:rFonts w:eastAsia="Calibri" w:cs="Times New Roman"/>
          <w:szCs w:val="28"/>
          <w:lang w:val="uk-UA"/>
        </w:rPr>
        <w:t>3. </w:t>
      </w:r>
      <w:r w:rsidR="0017133F">
        <w:rPr>
          <w:rFonts w:eastAsia="Calibri" w:cs="Times New Roman"/>
          <w:szCs w:val="28"/>
          <w:lang w:val="uk-UA"/>
        </w:rPr>
        <w:t xml:space="preserve">В частині </w:t>
      </w:r>
      <w:r w:rsidR="00B475B7">
        <w:rPr>
          <w:rFonts w:eastAsia="Calibri" w:cs="Times New Roman"/>
          <w:szCs w:val="28"/>
          <w:lang w:val="uk-UA"/>
        </w:rPr>
        <w:t xml:space="preserve">посилення кримінального покарання </w:t>
      </w:r>
      <w:r w:rsidR="0017133F">
        <w:rPr>
          <w:rFonts w:eastAsia="Calibri" w:cs="Times New Roman"/>
          <w:szCs w:val="28"/>
          <w:lang w:val="uk-UA"/>
        </w:rPr>
        <w:t>положен</w:t>
      </w:r>
      <w:r w:rsidR="00B475B7">
        <w:rPr>
          <w:rFonts w:eastAsia="Calibri" w:cs="Times New Roman"/>
          <w:szCs w:val="28"/>
          <w:lang w:val="uk-UA"/>
        </w:rPr>
        <w:t>нями</w:t>
      </w:r>
      <w:r w:rsidR="0017133F">
        <w:rPr>
          <w:rFonts w:eastAsia="Calibri" w:cs="Times New Roman"/>
          <w:szCs w:val="28"/>
          <w:lang w:val="uk-UA"/>
        </w:rPr>
        <w:t xml:space="preserve"> законопроекту </w:t>
      </w:r>
      <w:r w:rsidR="00B475B7">
        <w:rPr>
          <w:rFonts w:eastAsia="Calibri" w:cs="Times New Roman"/>
          <w:szCs w:val="28"/>
          <w:lang w:val="uk-UA"/>
        </w:rPr>
        <w:t>передбачено внесення змін до статей 152 та 153 Кримінального кодексу України (далі – КК України).</w:t>
      </w:r>
    </w:p>
    <w:p w:rsidR="00B475B7" w:rsidRPr="00B475B7" w:rsidRDefault="00016C8D" w:rsidP="00B475B7">
      <w:pPr>
        <w:spacing w:after="0" w:line="240" w:lineRule="auto"/>
        <w:ind w:firstLine="567"/>
        <w:jc w:val="both"/>
        <w:rPr>
          <w:rFonts w:eastAsia="Calibri" w:cs="Times New Roman"/>
          <w:szCs w:val="28"/>
          <w:lang w:val="uk-UA"/>
        </w:rPr>
      </w:pPr>
      <w:r>
        <w:rPr>
          <w:rFonts w:eastAsia="Calibri" w:cs="Times New Roman"/>
          <w:szCs w:val="28"/>
          <w:lang w:val="uk-UA"/>
        </w:rPr>
        <w:t>Так, частина</w:t>
      </w:r>
      <w:r w:rsidR="00B475B7">
        <w:rPr>
          <w:rFonts w:eastAsia="Calibri" w:cs="Times New Roman"/>
          <w:szCs w:val="28"/>
          <w:lang w:val="uk-UA"/>
        </w:rPr>
        <w:t xml:space="preserve"> четверта статті 152 КК України викладається у новій редакції, відповідно до змісту якої д</w:t>
      </w:r>
      <w:r w:rsidR="00B475B7" w:rsidRPr="00B475B7">
        <w:rPr>
          <w:rFonts w:eastAsia="Calibri" w:cs="Times New Roman"/>
          <w:szCs w:val="28"/>
          <w:lang w:val="uk-UA"/>
        </w:rPr>
        <w:t>ії, передбачені частиною першою статті</w:t>
      </w:r>
      <w:r w:rsidR="00B475B7">
        <w:rPr>
          <w:rFonts w:eastAsia="Calibri" w:cs="Times New Roman"/>
          <w:szCs w:val="28"/>
          <w:lang w:val="uk-UA"/>
        </w:rPr>
        <w:t xml:space="preserve"> 152 КК України</w:t>
      </w:r>
      <w:r w:rsidR="00B475B7" w:rsidRPr="00B475B7">
        <w:rPr>
          <w:rFonts w:eastAsia="Calibri" w:cs="Times New Roman"/>
          <w:szCs w:val="28"/>
          <w:lang w:val="uk-UA"/>
        </w:rPr>
        <w:t>, вчинені щодо особи, яка не досягла чотирнадцяти років, незалежно від її добровільної згоди</w:t>
      </w:r>
      <w:r w:rsidR="00B475B7">
        <w:rPr>
          <w:rFonts w:eastAsia="Calibri" w:cs="Times New Roman"/>
          <w:szCs w:val="28"/>
          <w:lang w:val="uk-UA"/>
        </w:rPr>
        <w:t>,</w:t>
      </w:r>
      <w:r w:rsidR="00B475B7" w:rsidRPr="00B475B7">
        <w:rPr>
          <w:rFonts w:eastAsia="Calibri" w:cs="Times New Roman"/>
          <w:szCs w:val="28"/>
          <w:lang w:val="uk-UA"/>
        </w:rPr>
        <w:t xml:space="preserve"> </w:t>
      </w:r>
      <w:bookmarkStart w:id="1" w:name="n984"/>
      <w:bookmarkEnd w:id="1"/>
      <w:r w:rsidR="00B475B7" w:rsidRPr="00B475B7">
        <w:rPr>
          <w:rFonts w:eastAsia="Calibri" w:cs="Times New Roman"/>
          <w:szCs w:val="28"/>
          <w:lang w:val="uk-UA"/>
        </w:rPr>
        <w:t xml:space="preserve">караються позбавленням волі на строк від </w:t>
      </w:r>
      <w:r w:rsidR="00B475B7">
        <w:rPr>
          <w:rFonts w:eastAsia="Calibri" w:cs="Times New Roman"/>
          <w:szCs w:val="28"/>
          <w:lang w:val="uk-UA"/>
        </w:rPr>
        <w:t>десяти</w:t>
      </w:r>
      <w:r w:rsidR="00B475B7" w:rsidRPr="00B475B7">
        <w:rPr>
          <w:rFonts w:eastAsia="Calibri" w:cs="Times New Roman"/>
          <w:szCs w:val="28"/>
          <w:lang w:val="uk-UA"/>
        </w:rPr>
        <w:t xml:space="preserve"> до п’ятнадцяти років.</w:t>
      </w:r>
    </w:p>
    <w:p w:rsidR="006B7195" w:rsidRDefault="00A8218F" w:rsidP="006B7195">
      <w:pPr>
        <w:spacing w:after="0" w:line="240" w:lineRule="auto"/>
        <w:ind w:firstLine="567"/>
        <w:jc w:val="both"/>
        <w:rPr>
          <w:rFonts w:eastAsia="Calibri" w:cs="Times New Roman"/>
          <w:szCs w:val="28"/>
          <w:lang w:val="uk-UA"/>
        </w:rPr>
      </w:pPr>
      <w:r>
        <w:rPr>
          <w:rFonts w:eastAsia="Calibri" w:cs="Times New Roman"/>
          <w:szCs w:val="28"/>
          <w:lang w:val="uk-UA"/>
        </w:rPr>
        <w:t>С</w:t>
      </w:r>
      <w:r w:rsidR="00617E8B">
        <w:rPr>
          <w:rFonts w:eastAsia="Calibri" w:cs="Times New Roman"/>
          <w:szCs w:val="28"/>
          <w:lang w:val="uk-UA"/>
        </w:rPr>
        <w:t>лід зауважити, що поняття «особа, яка не досягла чотирнадцяти років» не узгоджується із термінологією КК України. Для позначення потерпілої особи, якщо така особа не досягла чотирнадцяти років, слід використовувати поняття «малолітня особа».</w:t>
      </w:r>
    </w:p>
    <w:p w:rsidR="00615D54" w:rsidRDefault="00615D54" w:rsidP="006B7195">
      <w:pPr>
        <w:spacing w:after="0" w:line="240" w:lineRule="auto"/>
        <w:ind w:firstLine="567"/>
        <w:jc w:val="both"/>
        <w:rPr>
          <w:rFonts w:eastAsia="Calibri" w:cs="Times New Roman"/>
          <w:szCs w:val="28"/>
          <w:lang w:val="uk-UA"/>
        </w:rPr>
      </w:pPr>
      <w:r>
        <w:rPr>
          <w:rFonts w:eastAsia="Calibri" w:cs="Times New Roman"/>
          <w:szCs w:val="28"/>
          <w:lang w:val="uk-UA"/>
        </w:rPr>
        <w:t xml:space="preserve">В частині підвищення нижньої межі покарання у виді позбавлення волі з восьми до десяти років слід зазначити, що відповідно до положень </w:t>
      </w:r>
      <w:r w:rsidR="00E37E80">
        <w:rPr>
          <w:rFonts w:eastAsia="Calibri" w:cs="Times New Roman"/>
          <w:szCs w:val="28"/>
          <w:lang w:val="uk-UA"/>
        </w:rPr>
        <w:t>КК України покарання у виді позбавлення волі від десяти до п’ятнадцяти років передбачається за такі діяння як вбивство при кваліфікуючих обставинах (частина друга статті 115 КК України), вчинення терористичного акту, що призвело до загибелі людини (частина третя статті 258 КК України)</w:t>
      </w:r>
      <w:r w:rsidR="002F21B8">
        <w:rPr>
          <w:rFonts w:eastAsia="Calibri" w:cs="Times New Roman"/>
          <w:szCs w:val="28"/>
          <w:lang w:val="uk-UA"/>
        </w:rPr>
        <w:t xml:space="preserve"> тощо. Оскільки диспозиці</w:t>
      </w:r>
      <w:r w:rsidR="00587B13">
        <w:rPr>
          <w:rFonts w:eastAsia="Calibri" w:cs="Times New Roman"/>
          <w:szCs w:val="28"/>
          <w:lang w:val="uk-UA"/>
        </w:rPr>
        <w:t>я</w:t>
      </w:r>
      <w:r w:rsidR="002F21B8">
        <w:rPr>
          <w:rFonts w:eastAsia="Calibri" w:cs="Times New Roman"/>
          <w:szCs w:val="28"/>
          <w:lang w:val="uk-UA"/>
        </w:rPr>
        <w:t xml:space="preserve"> частини четвертої статті 152 КК України</w:t>
      </w:r>
      <w:r w:rsidR="00587B13">
        <w:rPr>
          <w:rFonts w:eastAsia="Calibri" w:cs="Times New Roman"/>
          <w:szCs w:val="28"/>
          <w:lang w:val="uk-UA"/>
        </w:rPr>
        <w:t xml:space="preserve"> у редакції проекту містить формальний склад злочину (тобто</w:t>
      </w:r>
      <w:r w:rsidR="002F21B8">
        <w:rPr>
          <w:rFonts w:eastAsia="Calibri" w:cs="Times New Roman"/>
          <w:szCs w:val="28"/>
          <w:lang w:val="uk-UA"/>
        </w:rPr>
        <w:t xml:space="preserve"> </w:t>
      </w:r>
      <w:r w:rsidR="00587B13">
        <w:rPr>
          <w:rFonts w:eastAsia="Calibri" w:cs="Times New Roman"/>
          <w:szCs w:val="28"/>
          <w:lang w:val="uk-UA"/>
        </w:rPr>
        <w:t>злочин вважається закінченим з моменту вчинення діяння і настання наслідків не впливає на кваліфікацію)</w:t>
      </w:r>
      <w:r w:rsidR="002F21B8">
        <w:rPr>
          <w:rFonts w:eastAsia="Calibri" w:cs="Times New Roman"/>
          <w:szCs w:val="28"/>
          <w:lang w:val="uk-UA"/>
        </w:rPr>
        <w:t xml:space="preserve">, посилення кримінальної відповідальності у наведений спосіб </w:t>
      </w:r>
      <w:r w:rsidR="00587B13">
        <w:rPr>
          <w:rFonts w:eastAsia="Calibri" w:cs="Times New Roman"/>
          <w:szCs w:val="28"/>
          <w:lang w:val="uk-UA"/>
        </w:rPr>
        <w:t xml:space="preserve">не відповідає рівню суспільної небезпеки зазначеного діяння, отже </w:t>
      </w:r>
      <w:r w:rsidR="002F21B8">
        <w:rPr>
          <w:rFonts w:eastAsia="Calibri" w:cs="Times New Roman"/>
          <w:szCs w:val="28"/>
          <w:lang w:val="uk-UA"/>
        </w:rPr>
        <w:t>не може бути визнан</w:t>
      </w:r>
      <w:r w:rsidR="00587B13">
        <w:rPr>
          <w:rFonts w:eastAsia="Calibri" w:cs="Times New Roman"/>
          <w:szCs w:val="28"/>
          <w:lang w:val="uk-UA"/>
        </w:rPr>
        <w:t>е</w:t>
      </w:r>
      <w:r w:rsidR="002F21B8">
        <w:rPr>
          <w:rFonts w:eastAsia="Calibri" w:cs="Times New Roman"/>
          <w:szCs w:val="28"/>
          <w:lang w:val="uk-UA"/>
        </w:rPr>
        <w:t xml:space="preserve"> </w:t>
      </w:r>
      <w:r w:rsidR="002F21B8">
        <w:rPr>
          <w:rFonts w:eastAsia="Calibri" w:cs="Times New Roman"/>
          <w:szCs w:val="28"/>
          <w:lang w:val="uk-UA"/>
        </w:rPr>
        <w:lastRenderedPageBreak/>
        <w:t>ефективним засобом загально</w:t>
      </w:r>
      <w:r w:rsidR="00587B13">
        <w:rPr>
          <w:rFonts w:eastAsia="Calibri" w:cs="Times New Roman"/>
          <w:szCs w:val="28"/>
          <w:lang w:val="uk-UA"/>
        </w:rPr>
        <w:t>ї превенції подібних злочинів і</w:t>
      </w:r>
      <w:r w:rsidR="002F21B8">
        <w:rPr>
          <w:rFonts w:eastAsia="Calibri" w:cs="Times New Roman"/>
          <w:szCs w:val="28"/>
          <w:lang w:val="uk-UA"/>
        </w:rPr>
        <w:t>, по суті, означає лише звуження можливості суду для індивідуалізації покарання при винесенні вироку.</w:t>
      </w:r>
    </w:p>
    <w:p w:rsidR="00E37E80" w:rsidRDefault="00E37E80" w:rsidP="006B7195">
      <w:pPr>
        <w:spacing w:after="0" w:line="240" w:lineRule="auto"/>
        <w:ind w:firstLine="567"/>
        <w:jc w:val="both"/>
        <w:rPr>
          <w:rFonts w:eastAsia="Calibri" w:cs="Times New Roman"/>
          <w:szCs w:val="28"/>
          <w:lang w:val="uk-UA"/>
        </w:rPr>
      </w:pPr>
    </w:p>
    <w:p w:rsidR="00615D54" w:rsidRDefault="00615D54" w:rsidP="00D31117">
      <w:pPr>
        <w:spacing w:after="0" w:line="240" w:lineRule="auto"/>
        <w:ind w:firstLine="567"/>
        <w:jc w:val="both"/>
        <w:rPr>
          <w:rFonts w:eastAsia="Calibri" w:cs="Times New Roman"/>
          <w:szCs w:val="28"/>
          <w:lang w:val="uk-UA"/>
        </w:rPr>
      </w:pPr>
      <w:r>
        <w:rPr>
          <w:rFonts w:eastAsia="Calibri" w:cs="Times New Roman"/>
          <w:szCs w:val="28"/>
          <w:lang w:val="uk-UA"/>
        </w:rPr>
        <w:t>Частина п’ята статті 152 КК України у редакції проекту передбачає кримінальну відповідальність за д</w:t>
      </w:r>
      <w:r w:rsidRPr="00615D54">
        <w:rPr>
          <w:rFonts w:eastAsia="Calibri" w:cs="Times New Roman"/>
          <w:szCs w:val="28"/>
          <w:lang w:val="uk-UA"/>
        </w:rPr>
        <w:t>ії, передб</w:t>
      </w:r>
      <w:r w:rsidR="00587B13">
        <w:rPr>
          <w:rFonts w:eastAsia="Calibri" w:cs="Times New Roman"/>
          <w:szCs w:val="28"/>
          <w:lang w:val="uk-UA"/>
        </w:rPr>
        <w:t xml:space="preserve">ачені частинами першою, другою </w:t>
      </w:r>
      <w:r w:rsidR="00587B13" w:rsidRPr="00615D54">
        <w:rPr>
          <w:rFonts w:eastAsia="Calibri" w:cs="Times New Roman"/>
          <w:szCs w:val="28"/>
          <w:lang w:val="uk-UA"/>
        </w:rPr>
        <w:t xml:space="preserve">або </w:t>
      </w:r>
      <w:r w:rsidRPr="00615D54">
        <w:rPr>
          <w:rFonts w:eastAsia="Calibri" w:cs="Times New Roman"/>
          <w:szCs w:val="28"/>
          <w:lang w:val="uk-UA"/>
        </w:rPr>
        <w:t>третьою статті</w:t>
      </w:r>
      <w:r w:rsidR="00587B13">
        <w:rPr>
          <w:rFonts w:eastAsia="Calibri" w:cs="Times New Roman"/>
          <w:szCs w:val="28"/>
          <w:lang w:val="uk-UA"/>
        </w:rPr>
        <w:t xml:space="preserve"> 152 КК України</w:t>
      </w:r>
      <w:r w:rsidRPr="00615D54">
        <w:rPr>
          <w:rFonts w:eastAsia="Calibri" w:cs="Times New Roman"/>
          <w:szCs w:val="28"/>
          <w:lang w:val="uk-UA"/>
        </w:rPr>
        <w:t xml:space="preserve">, </w:t>
      </w:r>
      <w:r w:rsidRPr="00587B13">
        <w:rPr>
          <w:rFonts w:eastAsia="Calibri" w:cs="Times New Roman"/>
          <w:szCs w:val="28"/>
          <w:u w:val="single"/>
          <w:lang w:val="uk-UA"/>
        </w:rPr>
        <w:t>що спричинили тяжкі наслідки</w:t>
      </w:r>
      <w:r w:rsidR="00587B13">
        <w:rPr>
          <w:rFonts w:eastAsia="Calibri" w:cs="Times New Roman"/>
          <w:szCs w:val="28"/>
          <w:lang w:val="uk-UA"/>
        </w:rPr>
        <w:t xml:space="preserve">. </w:t>
      </w:r>
      <w:r w:rsidR="00A8218F">
        <w:rPr>
          <w:rFonts w:eastAsia="Calibri" w:cs="Times New Roman"/>
          <w:szCs w:val="28"/>
          <w:lang w:val="uk-UA"/>
        </w:rPr>
        <w:t xml:space="preserve">У порівнянні </w:t>
      </w:r>
      <w:r w:rsidR="00D31117">
        <w:rPr>
          <w:rFonts w:eastAsia="Calibri" w:cs="Times New Roman"/>
          <w:szCs w:val="28"/>
          <w:lang w:val="uk-UA"/>
        </w:rPr>
        <w:t xml:space="preserve">з </w:t>
      </w:r>
      <w:r w:rsidR="00A8218F">
        <w:rPr>
          <w:rFonts w:eastAsia="Calibri" w:cs="Times New Roman"/>
          <w:szCs w:val="28"/>
          <w:lang w:val="uk-UA"/>
        </w:rPr>
        <w:t>існуючою</w:t>
      </w:r>
      <w:r w:rsidR="00D31117">
        <w:rPr>
          <w:rFonts w:eastAsia="Calibri" w:cs="Times New Roman"/>
          <w:szCs w:val="28"/>
          <w:lang w:val="uk-UA"/>
        </w:rPr>
        <w:t xml:space="preserve"> редакцією частини п’ятої </w:t>
      </w:r>
      <w:r w:rsidR="00D31117" w:rsidRPr="00D31117">
        <w:rPr>
          <w:rFonts w:eastAsia="Calibri" w:cs="Times New Roman"/>
          <w:szCs w:val="28"/>
          <w:lang w:val="uk-UA"/>
        </w:rPr>
        <w:t>статті 152 КК України</w:t>
      </w:r>
      <w:r w:rsidR="00D31117">
        <w:rPr>
          <w:rFonts w:eastAsia="Calibri" w:cs="Times New Roman"/>
          <w:szCs w:val="28"/>
          <w:lang w:val="uk-UA"/>
        </w:rPr>
        <w:t xml:space="preserve">, положеннями проекту пропонується по суті декриміналізувати зґвалтування малолітньої особи, що спричинило тяжкі наслідки. </w:t>
      </w:r>
    </w:p>
    <w:p w:rsidR="00D31117" w:rsidRPr="00D31117" w:rsidRDefault="00D31117" w:rsidP="00D31117">
      <w:pPr>
        <w:spacing w:after="0" w:line="240" w:lineRule="auto"/>
        <w:ind w:firstLine="567"/>
        <w:jc w:val="both"/>
        <w:rPr>
          <w:rFonts w:eastAsia="Calibri" w:cs="Times New Roman"/>
          <w:szCs w:val="28"/>
          <w:lang w:val="uk-UA"/>
        </w:rPr>
      </w:pPr>
      <w:r>
        <w:rPr>
          <w:rFonts w:eastAsia="Calibri" w:cs="Times New Roman"/>
          <w:szCs w:val="28"/>
          <w:lang w:val="uk-UA"/>
        </w:rPr>
        <w:t xml:space="preserve">Водночас з метою збереження пропорційності визначення суспільної небезпеки діянь, за які передбачена відповідальність статтею 152 КК України, положення щодо відповідальності за </w:t>
      </w:r>
      <w:r w:rsidR="00D36C58">
        <w:rPr>
          <w:rFonts w:eastAsia="Calibri" w:cs="Times New Roman"/>
          <w:szCs w:val="28"/>
          <w:lang w:val="uk-UA"/>
        </w:rPr>
        <w:t>зґвалтування</w:t>
      </w:r>
      <w:r>
        <w:rPr>
          <w:rFonts w:eastAsia="Calibri" w:cs="Times New Roman"/>
          <w:szCs w:val="28"/>
          <w:lang w:val="uk-UA"/>
        </w:rPr>
        <w:t xml:space="preserve"> малолітньої особи слід було б </w:t>
      </w:r>
      <w:r w:rsidR="00A8218F">
        <w:rPr>
          <w:rFonts w:eastAsia="Calibri" w:cs="Times New Roman"/>
          <w:szCs w:val="28"/>
          <w:lang w:val="uk-UA"/>
        </w:rPr>
        <w:t xml:space="preserve">структурно </w:t>
      </w:r>
      <w:r>
        <w:rPr>
          <w:rFonts w:eastAsia="Calibri" w:cs="Times New Roman"/>
          <w:szCs w:val="28"/>
          <w:lang w:val="uk-UA"/>
        </w:rPr>
        <w:t xml:space="preserve">розмістити після </w:t>
      </w:r>
      <w:r w:rsidR="00D36C58">
        <w:rPr>
          <w:rFonts w:eastAsia="Calibri" w:cs="Times New Roman"/>
          <w:szCs w:val="28"/>
          <w:lang w:val="uk-UA"/>
        </w:rPr>
        <w:t>положень щодо відповідальності за зґвалтування інших категорій осіб.</w:t>
      </w:r>
    </w:p>
    <w:p w:rsidR="00615D54" w:rsidRDefault="00615D54" w:rsidP="006B7195">
      <w:pPr>
        <w:spacing w:after="0" w:line="240" w:lineRule="auto"/>
        <w:ind w:firstLine="567"/>
        <w:jc w:val="both"/>
        <w:rPr>
          <w:rFonts w:eastAsia="Calibri" w:cs="Times New Roman"/>
          <w:szCs w:val="28"/>
          <w:lang w:val="uk-UA"/>
        </w:rPr>
      </w:pPr>
    </w:p>
    <w:p w:rsidR="00615D54" w:rsidRPr="00A11FED" w:rsidRDefault="00D36C58" w:rsidP="00D36C58">
      <w:pPr>
        <w:spacing w:after="0" w:line="240" w:lineRule="auto"/>
        <w:ind w:firstLine="567"/>
        <w:jc w:val="both"/>
        <w:rPr>
          <w:rFonts w:eastAsia="Calibri" w:cs="Times New Roman"/>
          <w:szCs w:val="28"/>
          <w:lang w:val="uk-UA"/>
        </w:rPr>
      </w:pPr>
      <w:r>
        <w:rPr>
          <w:rFonts w:eastAsia="Calibri" w:cs="Times New Roman"/>
          <w:szCs w:val="28"/>
          <w:lang w:val="uk-UA"/>
        </w:rPr>
        <w:t>Також положеннями законопроекту стаття 152 КК України доповнюється новою частиною шостою, відповідно до змісту якої д</w:t>
      </w:r>
      <w:r w:rsidRPr="00D36C58">
        <w:rPr>
          <w:rFonts w:eastAsia="MS Mincho" w:cs="Times New Roman"/>
          <w:szCs w:val="28"/>
          <w:lang w:val="uk-UA" w:eastAsia="ru-RU"/>
        </w:rPr>
        <w:t>ії передбачені частиною четвертою цієї статті вчинені повторно або особою, яка раніше вчинила будь-який зі злочинів</w:t>
      </w:r>
      <w:r w:rsidR="00A8218F">
        <w:rPr>
          <w:rFonts w:eastAsia="MS Mincho" w:cs="Times New Roman"/>
          <w:szCs w:val="28"/>
          <w:lang w:val="uk-UA" w:eastAsia="ru-RU"/>
        </w:rPr>
        <w:t>,</w:t>
      </w:r>
      <w:r w:rsidRPr="00D36C58">
        <w:rPr>
          <w:rFonts w:eastAsia="MS Mincho" w:cs="Times New Roman"/>
          <w:szCs w:val="28"/>
          <w:lang w:val="uk-UA" w:eastAsia="ru-RU"/>
        </w:rPr>
        <w:t xml:space="preserve"> передбачени</w:t>
      </w:r>
      <w:r w:rsidR="00A8218F">
        <w:rPr>
          <w:rFonts w:eastAsia="MS Mincho" w:cs="Times New Roman"/>
          <w:szCs w:val="28"/>
          <w:lang w:val="uk-UA" w:eastAsia="ru-RU"/>
        </w:rPr>
        <w:t>х</w:t>
      </w:r>
      <w:r w:rsidRPr="00D36C58">
        <w:rPr>
          <w:rFonts w:eastAsia="MS Mincho" w:cs="Times New Roman"/>
          <w:szCs w:val="28"/>
          <w:lang w:val="uk-UA" w:eastAsia="ru-RU"/>
        </w:rPr>
        <w:t xml:space="preserve"> частинами четвертою або </w:t>
      </w:r>
      <w:r>
        <w:rPr>
          <w:rFonts w:eastAsia="MS Mincho" w:cs="Times New Roman"/>
          <w:szCs w:val="28"/>
          <w:lang w:val="uk-UA" w:eastAsia="ru-RU"/>
        </w:rPr>
        <w:t>п’ятою</w:t>
      </w:r>
      <w:r w:rsidRPr="00D36C58">
        <w:rPr>
          <w:rFonts w:eastAsia="MS Mincho" w:cs="Times New Roman"/>
          <w:szCs w:val="28"/>
          <w:lang w:val="uk-UA" w:eastAsia="ru-RU"/>
        </w:rPr>
        <w:t xml:space="preserve"> статті 153, статтею 155 </w:t>
      </w:r>
      <w:r>
        <w:rPr>
          <w:rFonts w:eastAsia="MS Mincho" w:cs="Times New Roman"/>
          <w:szCs w:val="28"/>
          <w:lang w:val="uk-UA" w:eastAsia="ru-RU"/>
        </w:rPr>
        <w:t>або</w:t>
      </w:r>
      <w:r w:rsidRPr="00D36C58">
        <w:rPr>
          <w:rFonts w:eastAsia="MS Mincho" w:cs="Times New Roman"/>
          <w:szCs w:val="28"/>
          <w:lang w:val="uk-UA" w:eastAsia="ru-RU"/>
        </w:rPr>
        <w:t xml:space="preserve"> частиною др</w:t>
      </w:r>
      <w:r w:rsidR="00016C8D">
        <w:rPr>
          <w:rFonts w:eastAsia="MS Mincho" w:cs="Times New Roman"/>
          <w:szCs w:val="28"/>
          <w:lang w:val="uk-UA" w:eastAsia="ru-RU"/>
        </w:rPr>
        <w:t>угою статті 156 цього Кодексу,</w:t>
      </w:r>
      <w:r w:rsidR="00A8218F">
        <w:rPr>
          <w:rFonts w:eastAsia="MS Mincho" w:cs="Times New Roman"/>
          <w:szCs w:val="28"/>
          <w:lang w:val="uk-UA" w:eastAsia="ru-RU"/>
        </w:rPr>
        <w:t xml:space="preserve"> караються</w:t>
      </w:r>
      <w:r w:rsidRPr="00D36C58">
        <w:rPr>
          <w:rFonts w:eastAsia="MS Mincho" w:cs="Times New Roman"/>
          <w:szCs w:val="28"/>
          <w:lang w:val="uk-UA" w:eastAsia="ru-RU"/>
        </w:rPr>
        <w:t xml:space="preserve"> </w:t>
      </w:r>
      <w:r>
        <w:rPr>
          <w:rFonts w:eastAsia="MS Mincho" w:cs="Times New Roman"/>
          <w:szCs w:val="28"/>
          <w:lang w:val="uk-UA" w:eastAsia="ru-RU"/>
        </w:rPr>
        <w:t xml:space="preserve">позбавленням волі на строк п’ятнадцять років або </w:t>
      </w:r>
      <w:r w:rsidRPr="00D36C58">
        <w:rPr>
          <w:rFonts w:eastAsia="Times New Roman" w:cs="Times New Roman"/>
          <w:szCs w:val="28"/>
        </w:rPr>
        <w:t>довічним позбавленням волі</w:t>
      </w:r>
      <w:r w:rsidR="00A11FED">
        <w:rPr>
          <w:rFonts w:eastAsia="Times New Roman" w:cs="Times New Roman"/>
          <w:szCs w:val="28"/>
          <w:lang w:val="uk-UA"/>
        </w:rPr>
        <w:t>.</w:t>
      </w:r>
    </w:p>
    <w:p w:rsidR="00615D54" w:rsidRDefault="00A8218F" w:rsidP="006B7195">
      <w:pPr>
        <w:spacing w:after="0" w:line="240" w:lineRule="auto"/>
        <w:ind w:firstLine="567"/>
        <w:jc w:val="both"/>
        <w:rPr>
          <w:rFonts w:eastAsia="Calibri" w:cs="Times New Roman"/>
          <w:szCs w:val="28"/>
          <w:lang w:val="uk-UA"/>
        </w:rPr>
      </w:pPr>
      <w:r>
        <w:rPr>
          <w:rFonts w:eastAsia="Calibri" w:cs="Times New Roman"/>
          <w:szCs w:val="28"/>
          <w:lang w:val="uk-UA"/>
        </w:rPr>
        <w:t>Проте</w:t>
      </w:r>
      <w:r w:rsidR="00EE792E">
        <w:rPr>
          <w:rFonts w:eastAsia="Calibri" w:cs="Times New Roman"/>
          <w:szCs w:val="28"/>
          <w:lang w:val="uk-UA"/>
        </w:rPr>
        <w:t xml:space="preserve"> наведене положення спрямоване на кримінально-правовий захист лише малолітніх, що, як зазначалося вище, не враховує положень Конвенції про права дитини та </w:t>
      </w:r>
      <w:r w:rsidR="00EE792E" w:rsidRPr="00EE792E">
        <w:rPr>
          <w:rFonts w:eastAsia="Calibri" w:cs="Times New Roman"/>
          <w:szCs w:val="28"/>
          <w:lang w:val="uk-UA"/>
        </w:rPr>
        <w:t xml:space="preserve">Конвенції </w:t>
      </w:r>
      <w:r w:rsidR="00EE792E" w:rsidRPr="00EE792E">
        <w:rPr>
          <w:rFonts w:eastAsia="Calibri" w:cs="Times New Roman"/>
          <w:bCs/>
          <w:szCs w:val="28"/>
          <w:lang w:val="uk-UA"/>
        </w:rPr>
        <w:t>Ради Європи про захист дітей від сексуальної експлуатації та сексуального насильства</w:t>
      </w:r>
      <w:r w:rsidR="00EE792E">
        <w:rPr>
          <w:rFonts w:eastAsia="Calibri" w:cs="Times New Roman"/>
          <w:szCs w:val="28"/>
          <w:lang w:val="uk-UA"/>
        </w:rPr>
        <w:t xml:space="preserve">. </w:t>
      </w:r>
    </w:p>
    <w:p w:rsidR="00A11FED" w:rsidRDefault="00823584" w:rsidP="006B7195">
      <w:pPr>
        <w:spacing w:after="0" w:line="240" w:lineRule="auto"/>
        <w:ind w:firstLine="567"/>
        <w:jc w:val="both"/>
        <w:rPr>
          <w:rFonts w:eastAsia="Calibri" w:cs="Times New Roman"/>
          <w:szCs w:val="28"/>
          <w:lang w:val="uk-UA"/>
        </w:rPr>
      </w:pPr>
      <w:r>
        <w:rPr>
          <w:rFonts w:eastAsia="Calibri" w:cs="Times New Roman"/>
          <w:szCs w:val="28"/>
          <w:lang w:val="uk-UA"/>
        </w:rPr>
        <w:t xml:space="preserve">Також не можливо погодитись із санкцією наведеної норми. </w:t>
      </w:r>
      <w:r w:rsidR="00A11FED">
        <w:rPr>
          <w:rFonts w:eastAsia="Calibri" w:cs="Times New Roman"/>
          <w:szCs w:val="28"/>
          <w:lang w:val="uk-UA"/>
        </w:rPr>
        <w:t xml:space="preserve">Запропонована проектом санкція частини шостої статті 152 КК України у редакції проекту  лише формально носить ознаки альтернативності, водночас за своєю суттю така санкція є абсолютно визначеною. </w:t>
      </w:r>
    </w:p>
    <w:p w:rsidR="00D267E7" w:rsidRPr="00D267E7" w:rsidRDefault="00823584" w:rsidP="00D267E7">
      <w:pPr>
        <w:spacing w:after="0" w:line="240" w:lineRule="auto"/>
        <w:ind w:firstLine="567"/>
        <w:jc w:val="both"/>
        <w:rPr>
          <w:rFonts w:eastAsia="Calibri" w:cs="Times New Roman"/>
          <w:szCs w:val="28"/>
          <w:lang w:val="uk-UA"/>
        </w:rPr>
      </w:pPr>
      <w:r>
        <w:rPr>
          <w:rFonts w:eastAsia="Calibri" w:cs="Times New Roman"/>
          <w:szCs w:val="28"/>
          <w:lang w:val="uk-UA"/>
        </w:rPr>
        <w:t xml:space="preserve">Абсолютно визначені санкції у чинному законодавстві відсутні і у науковій кримінально-правовій літературі їх наявність розглядається як </w:t>
      </w:r>
      <w:r w:rsidR="00A11FED">
        <w:rPr>
          <w:rFonts w:eastAsia="Calibri" w:cs="Times New Roman"/>
          <w:szCs w:val="28"/>
          <w:lang w:val="uk-UA"/>
        </w:rPr>
        <w:t xml:space="preserve">прояв волюнтаризму при тоталітарних режимах. Крім того, встановлення абсолютно </w:t>
      </w:r>
      <w:r>
        <w:rPr>
          <w:rFonts w:eastAsia="Calibri" w:cs="Times New Roman"/>
          <w:szCs w:val="28"/>
          <w:lang w:val="uk-UA"/>
        </w:rPr>
        <w:t>визначен</w:t>
      </w:r>
      <w:r w:rsidR="00A11FED">
        <w:rPr>
          <w:rFonts w:eastAsia="Calibri" w:cs="Times New Roman"/>
          <w:szCs w:val="28"/>
          <w:lang w:val="uk-UA"/>
        </w:rPr>
        <w:t xml:space="preserve">ого </w:t>
      </w:r>
      <w:r w:rsidR="00A8218F">
        <w:rPr>
          <w:rFonts w:eastAsia="Calibri" w:cs="Times New Roman"/>
          <w:szCs w:val="28"/>
          <w:lang w:val="uk-UA"/>
        </w:rPr>
        <w:t>покарання у виді позбавлення вол</w:t>
      </w:r>
      <w:r>
        <w:rPr>
          <w:rFonts w:eastAsia="Calibri" w:cs="Times New Roman"/>
          <w:szCs w:val="28"/>
          <w:lang w:val="uk-UA"/>
        </w:rPr>
        <w:t xml:space="preserve">і на строк п’ятнадцять років не </w:t>
      </w:r>
      <w:r w:rsidR="00A11FED">
        <w:rPr>
          <w:rFonts w:eastAsia="Calibri" w:cs="Times New Roman"/>
          <w:szCs w:val="28"/>
          <w:lang w:val="uk-UA"/>
        </w:rPr>
        <w:t xml:space="preserve">відповідає меті покарання, визначеній у статті </w:t>
      </w:r>
      <w:r w:rsidR="00D267E7">
        <w:rPr>
          <w:rFonts w:eastAsia="Calibri" w:cs="Times New Roman"/>
          <w:szCs w:val="28"/>
          <w:lang w:val="uk-UA"/>
        </w:rPr>
        <w:t>50 КК України, відповідно до змісту якої п</w:t>
      </w:r>
      <w:r w:rsidR="00D267E7" w:rsidRPr="00D267E7">
        <w:rPr>
          <w:rFonts w:eastAsia="Calibri" w:cs="Times New Roman"/>
          <w:szCs w:val="28"/>
          <w:lang w:val="uk-UA"/>
        </w:rPr>
        <w:t>окарання має на меті не тільки кару, а й виправлення засуджених, а також запобігання вчиненню нових злочинів як засудженими, так і іншими особами.</w:t>
      </w:r>
      <w:r w:rsidR="00D267E7">
        <w:rPr>
          <w:rFonts w:eastAsia="Calibri" w:cs="Times New Roman"/>
          <w:szCs w:val="28"/>
          <w:lang w:val="uk-UA"/>
        </w:rPr>
        <w:t xml:space="preserve"> </w:t>
      </w:r>
      <w:bookmarkStart w:id="2" w:name="n226"/>
      <w:bookmarkEnd w:id="2"/>
      <w:r w:rsidR="00D267E7" w:rsidRPr="00D267E7">
        <w:rPr>
          <w:rFonts w:eastAsia="Calibri" w:cs="Times New Roman"/>
          <w:szCs w:val="28"/>
          <w:lang w:val="uk-UA"/>
        </w:rPr>
        <w:t>Покарання не має на меті завдати фізичних страждань або принизити людську гідність.</w:t>
      </w:r>
    </w:p>
    <w:p w:rsidR="00615D54" w:rsidRDefault="00D267E7" w:rsidP="006B7195">
      <w:pPr>
        <w:spacing w:after="0" w:line="240" w:lineRule="auto"/>
        <w:ind w:firstLine="567"/>
        <w:jc w:val="both"/>
        <w:rPr>
          <w:rFonts w:eastAsia="Calibri" w:cs="Times New Roman"/>
          <w:szCs w:val="28"/>
          <w:lang w:val="uk-UA"/>
        </w:rPr>
      </w:pPr>
      <w:r>
        <w:rPr>
          <w:rFonts w:eastAsia="Calibri" w:cs="Times New Roman"/>
          <w:szCs w:val="28"/>
          <w:lang w:val="uk-UA"/>
        </w:rPr>
        <w:t>Отже лише суд, вивчивши усі обставини справи, особу обвинуваченого, інші обставини, що можуть мати вплив на призначення покарання, може визначити вид і міру покарання належного і достатнього для досягнення мети кримінальної відповідальності. Абсолютно ж визначена санкція позбавляє суд такої можливості, що негативним чином впливає на ефективність кримінально-правового регулювання в цілому.</w:t>
      </w:r>
    </w:p>
    <w:p w:rsidR="00D267E7" w:rsidRDefault="00D267E7" w:rsidP="006B7195">
      <w:pPr>
        <w:spacing w:after="0" w:line="240" w:lineRule="auto"/>
        <w:ind w:firstLine="567"/>
        <w:jc w:val="both"/>
        <w:rPr>
          <w:rFonts w:eastAsia="Calibri" w:cs="Times New Roman"/>
          <w:szCs w:val="28"/>
          <w:lang w:val="uk-UA"/>
        </w:rPr>
      </w:pPr>
      <w:r>
        <w:rPr>
          <w:rFonts w:eastAsia="Calibri" w:cs="Times New Roman"/>
          <w:szCs w:val="28"/>
          <w:lang w:val="uk-UA"/>
        </w:rPr>
        <w:lastRenderedPageBreak/>
        <w:t>Аналогічні зауважен</w:t>
      </w:r>
      <w:r w:rsidR="00016C8D">
        <w:rPr>
          <w:rFonts w:eastAsia="Calibri" w:cs="Times New Roman"/>
          <w:szCs w:val="28"/>
          <w:lang w:val="uk-UA"/>
        </w:rPr>
        <w:t xml:space="preserve">ня стосуються </w:t>
      </w:r>
      <w:r>
        <w:rPr>
          <w:rFonts w:eastAsia="Calibri" w:cs="Times New Roman"/>
          <w:szCs w:val="28"/>
          <w:lang w:val="uk-UA"/>
        </w:rPr>
        <w:t xml:space="preserve"> положень частини шостої статті 153 КК України у редакції проекту.</w:t>
      </w:r>
    </w:p>
    <w:p w:rsidR="00615D54" w:rsidRDefault="00615D54" w:rsidP="00D267E7">
      <w:pPr>
        <w:spacing w:after="0" w:line="240" w:lineRule="auto"/>
        <w:jc w:val="both"/>
        <w:rPr>
          <w:rFonts w:eastAsia="Calibri" w:cs="Times New Roman"/>
          <w:szCs w:val="28"/>
          <w:lang w:val="uk-UA"/>
        </w:rPr>
      </w:pPr>
    </w:p>
    <w:p w:rsidR="00615D54" w:rsidRPr="002F043F" w:rsidRDefault="00455856" w:rsidP="006B7195">
      <w:pPr>
        <w:spacing w:after="0" w:line="240" w:lineRule="auto"/>
        <w:ind w:firstLine="567"/>
        <w:jc w:val="both"/>
        <w:rPr>
          <w:rFonts w:eastAsia="Calibri" w:cs="Times New Roman"/>
          <w:szCs w:val="28"/>
          <w:lang w:val="uk-UA"/>
        </w:rPr>
      </w:pPr>
      <w:r w:rsidRPr="002F043F">
        <w:rPr>
          <w:rFonts w:eastAsia="Calibri" w:cs="Times New Roman"/>
          <w:szCs w:val="28"/>
          <w:lang w:val="uk-UA"/>
        </w:rPr>
        <w:t>4.</w:t>
      </w:r>
      <w:r>
        <w:rPr>
          <w:rFonts w:eastAsia="Calibri" w:cs="Times New Roman"/>
          <w:szCs w:val="28"/>
          <w:lang w:val="en-US"/>
        </w:rPr>
        <w:t> </w:t>
      </w:r>
      <w:r>
        <w:rPr>
          <w:rFonts w:eastAsia="Calibri" w:cs="Times New Roman"/>
          <w:szCs w:val="28"/>
          <w:lang w:val="uk-UA"/>
        </w:rPr>
        <w:t xml:space="preserve">Положеннями законопроекту пункт 2 частини четвертої статті 374 Кримінального процесуального кодексу України </w:t>
      </w:r>
      <w:r w:rsidR="00BE470D">
        <w:rPr>
          <w:rFonts w:eastAsia="Calibri" w:cs="Times New Roman"/>
          <w:szCs w:val="28"/>
          <w:lang w:val="uk-UA"/>
        </w:rPr>
        <w:t>д</w:t>
      </w:r>
      <w:r w:rsidR="002F043F" w:rsidRPr="002F043F">
        <w:rPr>
          <w:rFonts w:eastAsia="Calibri" w:cs="Times New Roman"/>
          <w:szCs w:val="28"/>
          <w:lang w:val="uk-UA"/>
        </w:rPr>
        <w:t>оповн</w:t>
      </w:r>
      <w:r w:rsidR="002F043F">
        <w:rPr>
          <w:rFonts w:eastAsia="Calibri" w:cs="Times New Roman"/>
          <w:szCs w:val="28"/>
          <w:lang w:val="uk-UA"/>
        </w:rPr>
        <w:t>ює</w:t>
      </w:r>
      <w:r w:rsidR="002F043F" w:rsidRPr="002F043F">
        <w:rPr>
          <w:rFonts w:eastAsia="Calibri" w:cs="Times New Roman"/>
          <w:szCs w:val="28"/>
          <w:lang w:val="uk-UA"/>
        </w:rPr>
        <w:t>ться новим абза</w:t>
      </w:r>
      <w:r w:rsidR="002F043F">
        <w:rPr>
          <w:rFonts w:eastAsia="Calibri" w:cs="Times New Roman"/>
          <w:szCs w:val="28"/>
          <w:lang w:val="uk-UA"/>
        </w:rPr>
        <w:t xml:space="preserve">цом, відповідно до змісту якого у резолютивній частині вироку у разі визнання особи винуватою серед іншого зазначається </w:t>
      </w:r>
      <w:r w:rsidR="002F043F" w:rsidRPr="002F043F">
        <w:rPr>
          <w:rFonts w:eastAsia="Times New Roman" w:cs="Times New Roman"/>
          <w:color w:val="000000"/>
          <w:szCs w:val="28"/>
          <w:lang w:val="uk-UA"/>
        </w:rPr>
        <w:t xml:space="preserve">рішення про включення інформації про обвинуваченого у скоєнні злочину </w:t>
      </w:r>
      <w:r w:rsidR="002F043F" w:rsidRPr="002F043F">
        <w:rPr>
          <w:rFonts w:eastAsia="Times New Roman" w:cs="Times New Roman"/>
          <w:szCs w:val="28"/>
          <w:lang w:val="uk-UA"/>
        </w:rPr>
        <w:t>проти статевої свободи та статевої</w:t>
      </w:r>
      <w:r w:rsidR="002F043F" w:rsidRPr="002F043F">
        <w:rPr>
          <w:rFonts w:eastAsia="Times New Roman" w:cs="Times New Roman"/>
          <w:bCs/>
          <w:szCs w:val="28"/>
          <w:bdr w:val="none" w:sz="0" w:space="0" w:color="auto" w:frame="1"/>
          <w:lang w:val="uk-UA"/>
        </w:rPr>
        <w:t xml:space="preserve"> </w:t>
      </w:r>
      <w:r w:rsidR="002F043F" w:rsidRPr="002F043F">
        <w:rPr>
          <w:rFonts w:eastAsia="Times New Roman" w:cs="Times New Roman"/>
          <w:szCs w:val="28"/>
          <w:lang w:val="uk-UA"/>
        </w:rPr>
        <w:t xml:space="preserve">недоторканості малолітньої </w:t>
      </w:r>
      <w:r w:rsidR="002F043F">
        <w:rPr>
          <w:rFonts w:eastAsia="Times New Roman" w:cs="Times New Roman"/>
          <w:szCs w:val="28"/>
          <w:lang w:val="uk-UA"/>
        </w:rPr>
        <w:t>особи</w:t>
      </w:r>
      <w:r w:rsidR="002F043F" w:rsidRPr="002F043F">
        <w:rPr>
          <w:rFonts w:eastAsia="Times New Roman" w:cs="Times New Roman"/>
          <w:szCs w:val="28"/>
          <w:lang w:val="uk-UA"/>
        </w:rPr>
        <w:t xml:space="preserve"> до Єдиного реєстру осіб засуджених за злочини проти статевої свободи та статевої</w:t>
      </w:r>
      <w:r w:rsidR="002F043F" w:rsidRPr="002F043F">
        <w:rPr>
          <w:rFonts w:eastAsia="Times New Roman" w:cs="Times New Roman"/>
          <w:bCs/>
          <w:szCs w:val="28"/>
          <w:bdr w:val="none" w:sz="0" w:space="0" w:color="auto" w:frame="1"/>
          <w:lang w:val="uk-UA"/>
        </w:rPr>
        <w:t xml:space="preserve"> </w:t>
      </w:r>
      <w:r w:rsidR="002F043F" w:rsidRPr="002F043F">
        <w:rPr>
          <w:rFonts w:eastAsia="Times New Roman" w:cs="Times New Roman"/>
          <w:szCs w:val="28"/>
          <w:lang w:val="uk-UA"/>
        </w:rPr>
        <w:t xml:space="preserve">недоторканості малолітньої </w:t>
      </w:r>
      <w:r w:rsidR="002F043F">
        <w:rPr>
          <w:rFonts w:eastAsia="Times New Roman" w:cs="Times New Roman"/>
          <w:szCs w:val="28"/>
          <w:lang w:val="uk-UA"/>
        </w:rPr>
        <w:t>особи.</w:t>
      </w:r>
    </w:p>
    <w:p w:rsidR="002736A6" w:rsidRDefault="00796008" w:rsidP="006B7195">
      <w:pPr>
        <w:spacing w:after="0" w:line="240" w:lineRule="auto"/>
        <w:ind w:firstLine="567"/>
        <w:jc w:val="both"/>
        <w:rPr>
          <w:rFonts w:eastAsia="Calibri" w:cs="Times New Roman"/>
          <w:szCs w:val="28"/>
          <w:lang w:val="uk-UA"/>
        </w:rPr>
      </w:pPr>
      <w:r>
        <w:rPr>
          <w:rFonts w:eastAsia="Calibri" w:cs="Times New Roman"/>
          <w:szCs w:val="28"/>
          <w:lang w:val="uk-UA"/>
        </w:rPr>
        <w:t>При цьому слід зауважити, що оскільки відповідно до частини четвертої нової статті 6</w:t>
      </w:r>
      <w:r w:rsidRPr="00796008">
        <w:rPr>
          <w:rFonts w:eastAsia="Calibri" w:cs="Times New Roman"/>
          <w:szCs w:val="28"/>
          <w:vertAlign w:val="superscript"/>
          <w:lang w:val="uk-UA"/>
        </w:rPr>
        <w:t>1</w:t>
      </w:r>
      <w:r>
        <w:rPr>
          <w:rFonts w:eastAsia="Calibri" w:cs="Times New Roman"/>
          <w:szCs w:val="28"/>
          <w:lang w:val="uk-UA"/>
        </w:rPr>
        <w:t xml:space="preserve"> Кримінально-виконавчого кодексу України</w:t>
      </w:r>
      <w:r w:rsidR="0091724D">
        <w:rPr>
          <w:rFonts w:eastAsia="Calibri" w:cs="Times New Roman"/>
          <w:szCs w:val="28"/>
          <w:lang w:val="uk-UA"/>
        </w:rPr>
        <w:t xml:space="preserve"> (далі – КВК України)</w:t>
      </w:r>
      <w:r>
        <w:rPr>
          <w:rFonts w:eastAsia="Calibri" w:cs="Times New Roman"/>
          <w:szCs w:val="28"/>
          <w:lang w:val="uk-UA"/>
        </w:rPr>
        <w:t xml:space="preserve"> у редакції законопроекту інформація про особу вноситься до реєстру на підставі обвинувального вироку суду, який набрав законної сили, додаткове прийняття судом ще й рішення про включення відповідної інформації до зазначеного реєстру є зайвим і не узгоджується із концепцією законопроекту.</w:t>
      </w:r>
      <w:r w:rsidR="00CD6870">
        <w:rPr>
          <w:rFonts w:eastAsia="Calibri" w:cs="Times New Roman"/>
          <w:szCs w:val="28"/>
          <w:lang w:val="uk-UA"/>
        </w:rPr>
        <w:t xml:space="preserve"> </w:t>
      </w:r>
    </w:p>
    <w:p w:rsidR="00885F8C" w:rsidRPr="002F043F" w:rsidRDefault="00885F8C" w:rsidP="006B7195">
      <w:pPr>
        <w:spacing w:after="0" w:line="240" w:lineRule="auto"/>
        <w:ind w:firstLine="567"/>
        <w:jc w:val="both"/>
        <w:rPr>
          <w:rFonts w:eastAsia="Calibri" w:cs="Times New Roman"/>
          <w:szCs w:val="28"/>
          <w:lang w:val="uk-UA"/>
        </w:rPr>
      </w:pPr>
      <w:r>
        <w:rPr>
          <w:rFonts w:eastAsia="Calibri" w:cs="Times New Roman"/>
          <w:szCs w:val="28"/>
          <w:lang w:val="uk-UA"/>
        </w:rPr>
        <w:t xml:space="preserve">Аналогічне зауваження стосується </w:t>
      </w:r>
      <w:r w:rsidRPr="00885F8C">
        <w:rPr>
          <w:rFonts w:eastAsia="Calibri" w:cs="Times New Roman"/>
          <w:szCs w:val="28"/>
          <w:lang w:val="uk-UA"/>
        </w:rPr>
        <w:t>частини п’ятої статті 6</w:t>
      </w:r>
      <w:r w:rsidRPr="00885F8C">
        <w:rPr>
          <w:rFonts w:eastAsia="Calibri" w:cs="Times New Roman"/>
          <w:szCs w:val="28"/>
          <w:vertAlign w:val="superscript"/>
          <w:lang w:val="uk-UA"/>
        </w:rPr>
        <w:t>1</w:t>
      </w:r>
      <w:r w:rsidRPr="00885F8C">
        <w:rPr>
          <w:rFonts w:eastAsia="Calibri" w:cs="Times New Roman"/>
          <w:szCs w:val="28"/>
          <w:lang w:val="uk-UA"/>
        </w:rPr>
        <w:t xml:space="preserve"> КВК України у редакції проекту</w:t>
      </w:r>
      <w:r>
        <w:rPr>
          <w:rFonts w:eastAsia="Calibri" w:cs="Times New Roman"/>
          <w:szCs w:val="28"/>
          <w:lang w:val="uk-UA"/>
        </w:rPr>
        <w:t>, відповідно до змісту якої</w:t>
      </w:r>
      <w:r w:rsidRPr="00885F8C">
        <w:rPr>
          <w:rFonts w:eastAsia="Calibri" w:cs="Times New Roman"/>
          <w:szCs w:val="28"/>
          <w:lang w:val="uk-UA"/>
        </w:rPr>
        <w:t xml:space="preserve"> у разі</w:t>
      </w:r>
      <w:r>
        <w:rPr>
          <w:rFonts w:eastAsia="Calibri" w:cs="Times New Roman"/>
          <w:szCs w:val="28"/>
          <w:lang w:val="uk-UA"/>
        </w:rPr>
        <w:t>,</w:t>
      </w:r>
      <w:r w:rsidRPr="00885F8C">
        <w:rPr>
          <w:rFonts w:eastAsia="Calibri" w:cs="Times New Roman"/>
          <w:szCs w:val="28"/>
          <w:lang w:val="uk-UA"/>
        </w:rPr>
        <w:t xml:space="preserve"> якщо особа вчинила злочин проти статевої свободи та статевої</w:t>
      </w:r>
      <w:r w:rsidRPr="00885F8C">
        <w:rPr>
          <w:rFonts w:eastAsia="Calibri" w:cs="Times New Roman"/>
          <w:bCs/>
          <w:szCs w:val="28"/>
          <w:lang w:val="uk-UA"/>
        </w:rPr>
        <w:t xml:space="preserve"> </w:t>
      </w:r>
      <w:r w:rsidRPr="00885F8C">
        <w:rPr>
          <w:rFonts w:eastAsia="Calibri" w:cs="Times New Roman"/>
          <w:szCs w:val="28"/>
          <w:lang w:val="uk-UA"/>
        </w:rPr>
        <w:t>недоторканості малолітньої особи до створення реєстру, інформація про таку особу вноситься до реєстру на підставі ухвали суду за місцем проживання такої особи або місцем відбування нею покарання за клопотанням прокурора.</w:t>
      </w:r>
    </w:p>
    <w:p w:rsidR="002736A6" w:rsidRPr="002F043F" w:rsidRDefault="002736A6" w:rsidP="006B7195">
      <w:pPr>
        <w:spacing w:after="0" w:line="240" w:lineRule="auto"/>
        <w:ind w:firstLine="567"/>
        <w:jc w:val="both"/>
        <w:rPr>
          <w:rFonts w:eastAsia="Calibri" w:cs="Times New Roman"/>
          <w:szCs w:val="28"/>
          <w:lang w:val="uk-UA"/>
        </w:rPr>
      </w:pPr>
    </w:p>
    <w:p w:rsidR="00CD6870" w:rsidRPr="000E6627" w:rsidRDefault="00016C8D" w:rsidP="0017133F">
      <w:pPr>
        <w:spacing w:after="0" w:line="240" w:lineRule="auto"/>
        <w:ind w:firstLine="567"/>
        <w:jc w:val="both"/>
        <w:rPr>
          <w:rFonts w:eastAsia="Times New Roman" w:cs="Times New Roman"/>
          <w:szCs w:val="28"/>
          <w:lang w:val="uk-UA"/>
        </w:rPr>
      </w:pPr>
      <w:r>
        <w:rPr>
          <w:rFonts w:eastAsia="Calibri" w:cs="Times New Roman"/>
          <w:szCs w:val="28"/>
          <w:lang w:val="uk-UA"/>
        </w:rPr>
        <w:t>5</w:t>
      </w:r>
      <w:r w:rsidR="0017133F" w:rsidRPr="0017133F">
        <w:rPr>
          <w:rFonts w:eastAsia="Calibri" w:cs="Times New Roman"/>
          <w:szCs w:val="28"/>
          <w:lang w:val="uk-UA"/>
        </w:rPr>
        <w:t>. Положеннями</w:t>
      </w:r>
      <w:r w:rsidR="00CD6870">
        <w:rPr>
          <w:rFonts w:eastAsia="Calibri" w:cs="Times New Roman"/>
          <w:szCs w:val="28"/>
          <w:lang w:val="uk-UA"/>
        </w:rPr>
        <w:t xml:space="preserve"> законопроекту стаття 9 </w:t>
      </w:r>
      <w:r w:rsidR="00CD6870" w:rsidRPr="0017133F">
        <w:rPr>
          <w:rFonts w:eastAsia="Calibri" w:cs="Times New Roman"/>
          <w:szCs w:val="28"/>
          <w:lang w:val="uk-UA"/>
        </w:rPr>
        <w:t>Закону України «Про адміністративний нагляд за особами, звільненими з місць позбавлення волі»</w:t>
      </w:r>
      <w:r w:rsidR="00CD6870">
        <w:rPr>
          <w:rFonts w:eastAsia="Calibri" w:cs="Times New Roman"/>
          <w:szCs w:val="28"/>
          <w:lang w:val="uk-UA"/>
        </w:rPr>
        <w:t xml:space="preserve"> доповнюється но</w:t>
      </w:r>
      <w:r w:rsidR="00DC57EF">
        <w:rPr>
          <w:rFonts w:eastAsia="Calibri" w:cs="Times New Roman"/>
          <w:szCs w:val="28"/>
          <w:lang w:val="uk-UA"/>
        </w:rPr>
        <w:t xml:space="preserve">вою частиною, відповідно до змісту якої </w:t>
      </w:r>
      <w:r w:rsidR="00DC57EF" w:rsidRPr="00016C8D">
        <w:rPr>
          <w:rFonts w:eastAsia="Times New Roman" w:cs="Times New Roman"/>
          <w:szCs w:val="28"/>
          <w:u w:val="single"/>
          <w:lang w:val="uk-UA"/>
        </w:rPr>
        <w:t>після припинення адміністративного нагляду</w:t>
      </w:r>
      <w:r w:rsidR="00DC57EF" w:rsidRPr="00DC57EF">
        <w:rPr>
          <w:rFonts w:eastAsia="Times New Roman" w:cs="Times New Roman"/>
          <w:szCs w:val="28"/>
          <w:lang w:val="uk-UA"/>
        </w:rPr>
        <w:t xml:space="preserve">, особи зазначені у пункті "ґ" статті 3 цього Закону зобов’язані повідомляти органи Національної поліції про зміну місця проживання та перебування. </w:t>
      </w:r>
      <w:r w:rsidR="00DC57EF" w:rsidRPr="000E6627">
        <w:rPr>
          <w:rFonts w:eastAsia="Times New Roman" w:cs="Times New Roman"/>
          <w:szCs w:val="28"/>
          <w:lang w:val="uk-UA"/>
        </w:rPr>
        <w:t>За заявою прокурора на підставі рішення суду такий обов’язок також може бути встановлений щодо осіб, які відбули покарання за тяжкі або особливо тяжкі злочини проти статевої свободи та статевої</w:t>
      </w:r>
      <w:r w:rsidR="00DC57EF" w:rsidRPr="000E6627">
        <w:rPr>
          <w:rFonts w:eastAsia="Times New Roman" w:cs="Times New Roman"/>
          <w:bCs/>
          <w:szCs w:val="28"/>
          <w:bdr w:val="none" w:sz="0" w:space="0" w:color="auto" w:frame="1"/>
          <w:lang w:val="uk-UA"/>
        </w:rPr>
        <w:t xml:space="preserve"> </w:t>
      </w:r>
      <w:r w:rsidR="00DC57EF" w:rsidRPr="000E6627">
        <w:rPr>
          <w:rFonts w:eastAsia="Times New Roman" w:cs="Times New Roman"/>
          <w:szCs w:val="28"/>
          <w:lang w:val="uk-UA"/>
        </w:rPr>
        <w:t xml:space="preserve">недоторканості малолітньої </w:t>
      </w:r>
      <w:r w:rsidR="000E6627" w:rsidRPr="000E6627">
        <w:rPr>
          <w:rFonts w:eastAsia="Times New Roman" w:cs="Times New Roman"/>
          <w:szCs w:val="28"/>
          <w:lang w:val="uk-UA"/>
        </w:rPr>
        <w:t>особи</w:t>
      </w:r>
      <w:r w:rsidR="00DC57EF" w:rsidRPr="000E6627">
        <w:rPr>
          <w:rFonts w:eastAsia="Times New Roman" w:cs="Times New Roman"/>
          <w:szCs w:val="28"/>
          <w:lang w:val="uk-UA"/>
        </w:rPr>
        <w:t xml:space="preserve"> та до яких не було застосовано адміністративного нагляду. Обов’язок зазначений у цій частині встановлюється строком на три роки та може бути продовжений на такий самий строк на підставі судового рішення за заявою прокурора поданої за місцем проживання особи на яку покладається такий обов’язок.</w:t>
      </w:r>
    </w:p>
    <w:p w:rsidR="00DC57EF" w:rsidRDefault="00BC0B8A" w:rsidP="0017133F">
      <w:pPr>
        <w:spacing w:after="0" w:line="240" w:lineRule="auto"/>
        <w:ind w:firstLine="567"/>
        <w:jc w:val="both"/>
        <w:rPr>
          <w:rFonts w:eastAsia="Calibri" w:cs="Times New Roman"/>
          <w:szCs w:val="28"/>
          <w:lang w:val="uk-UA"/>
        </w:rPr>
      </w:pPr>
      <w:r>
        <w:rPr>
          <w:rFonts w:eastAsia="Calibri" w:cs="Times New Roman"/>
          <w:szCs w:val="28"/>
          <w:lang w:val="uk-UA"/>
        </w:rPr>
        <w:t xml:space="preserve">Водночас відповідно до частини першої статті </w:t>
      </w:r>
      <w:r w:rsidR="000E6627">
        <w:rPr>
          <w:rFonts w:eastAsia="Calibri" w:cs="Times New Roman"/>
          <w:szCs w:val="28"/>
          <w:lang w:val="uk-UA"/>
        </w:rPr>
        <w:t xml:space="preserve">6 </w:t>
      </w:r>
      <w:r w:rsidR="000E6627" w:rsidRPr="0017133F">
        <w:rPr>
          <w:rFonts w:eastAsia="Calibri" w:cs="Times New Roman"/>
          <w:szCs w:val="28"/>
          <w:lang w:val="uk-UA"/>
        </w:rPr>
        <w:t>Закону України «Про адміністративний нагляд за особами, звільненими з місць позбавлення волі»</w:t>
      </w:r>
      <w:r w:rsidR="000E6627">
        <w:rPr>
          <w:rFonts w:eastAsia="Calibri" w:cs="Times New Roman"/>
          <w:szCs w:val="28"/>
          <w:lang w:val="uk-UA"/>
        </w:rPr>
        <w:t xml:space="preserve"> у редакції проекту адміністративний нагляд для осіб, засуджених за злочини проти статевої свободи та статевої недоторканості малолітніх осіб, встановлюється </w:t>
      </w:r>
      <w:r w:rsidR="000E6627" w:rsidRPr="000E6627">
        <w:rPr>
          <w:rFonts w:eastAsia="Calibri" w:cs="Times New Roman"/>
          <w:szCs w:val="28"/>
          <w:u w:val="single"/>
          <w:lang w:val="uk-UA"/>
        </w:rPr>
        <w:t>на строк до погашення судимості</w:t>
      </w:r>
      <w:r w:rsidR="000E6627">
        <w:rPr>
          <w:rFonts w:eastAsia="Calibri" w:cs="Times New Roman"/>
          <w:szCs w:val="28"/>
          <w:lang w:val="uk-UA"/>
        </w:rPr>
        <w:t>.</w:t>
      </w:r>
    </w:p>
    <w:p w:rsidR="0017133F" w:rsidRPr="0017133F" w:rsidRDefault="0017133F" w:rsidP="0017133F">
      <w:pPr>
        <w:spacing w:after="0" w:line="240" w:lineRule="auto"/>
        <w:ind w:firstLine="567"/>
        <w:jc w:val="both"/>
        <w:rPr>
          <w:rFonts w:eastAsia="Calibri" w:cs="Times New Roman"/>
          <w:szCs w:val="28"/>
          <w:lang w:val="uk-UA"/>
        </w:rPr>
      </w:pPr>
      <w:r w:rsidRPr="0017133F">
        <w:rPr>
          <w:rFonts w:eastAsia="Calibri" w:cs="Times New Roman"/>
          <w:szCs w:val="28"/>
          <w:lang w:val="uk-UA"/>
        </w:rPr>
        <w:t xml:space="preserve">Відповідно до положень частини другої статті 1 КК України лише КК України визначає, які суспільно небезпечні діяння є злочинами та які покарання застосовуються до осіб, що їх вчинили. Згідно з положеннями статті 88 КК України особа визнається такою, що має судимість, з дня набрання законної сили </w:t>
      </w:r>
      <w:r w:rsidRPr="0017133F">
        <w:rPr>
          <w:rFonts w:eastAsia="Calibri" w:cs="Times New Roman"/>
          <w:szCs w:val="28"/>
          <w:lang w:val="uk-UA"/>
        </w:rPr>
        <w:lastRenderedPageBreak/>
        <w:t xml:space="preserve">обвинувальним вироком і до погашення або зняття судимості. </w:t>
      </w:r>
      <w:bookmarkStart w:id="3" w:name="n486"/>
      <w:bookmarkEnd w:id="3"/>
      <w:r w:rsidRPr="0017133F">
        <w:rPr>
          <w:rFonts w:eastAsia="Calibri" w:cs="Times New Roman"/>
          <w:szCs w:val="28"/>
          <w:lang w:val="uk-UA"/>
        </w:rPr>
        <w:t>Судимість має правове значення у разі вчинення нового злочину, а також в інших випадках, передбачених законами України.</w:t>
      </w:r>
    </w:p>
    <w:p w:rsidR="0017133F" w:rsidRPr="0017133F" w:rsidRDefault="0017133F" w:rsidP="0017133F">
      <w:pPr>
        <w:spacing w:after="0" w:line="240" w:lineRule="auto"/>
        <w:ind w:firstLine="567"/>
        <w:jc w:val="both"/>
        <w:rPr>
          <w:rFonts w:eastAsia="Calibri" w:cs="Times New Roman"/>
          <w:szCs w:val="28"/>
          <w:lang w:val="uk-UA"/>
        </w:rPr>
      </w:pPr>
      <w:r w:rsidRPr="0017133F">
        <w:rPr>
          <w:rFonts w:eastAsia="Calibri" w:cs="Times New Roman"/>
          <w:szCs w:val="28"/>
          <w:lang w:val="uk-UA"/>
        </w:rPr>
        <w:t>У зв’язку з наведеним, питання застосування до осіб, засуджених за окремі види злочинів, адміністративного нагляду на інші строки, ніж визначено чинними законами, потребує додаткового врегулювання у законах, що визначають правовий статус таких осіб. Застосування ж адміністративного нагляду до особи, судимість якої погашена, без такого додаткового врегулювання</w:t>
      </w:r>
      <w:r w:rsidR="00BE470D">
        <w:rPr>
          <w:rFonts w:eastAsia="Calibri" w:cs="Times New Roman"/>
          <w:szCs w:val="28"/>
          <w:lang w:val="uk-UA"/>
        </w:rPr>
        <w:t xml:space="preserve"> може бути визнане Конституційним Судом України таким, що </w:t>
      </w:r>
      <w:r w:rsidRPr="0017133F">
        <w:rPr>
          <w:rFonts w:eastAsia="Calibri" w:cs="Times New Roman"/>
          <w:szCs w:val="28"/>
          <w:lang w:val="uk-UA"/>
        </w:rPr>
        <w:t xml:space="preserve"> не відповідає положенням частини другої статті 3 Конституції України, відповідно до змісту якої права і свободи людини та їх гарантії визначають зміст і спрямованість діяльності держави. </w:t>
      </w:r>
      <w:r w:rsidRPr="0017133F">
        <w:rPr>
          <w:rFonts w:eastAsia="Calibri" w:cs="Times New Roman"/>
          <w:szCs w:val="28"/>
        </w:rPr>
        <w:t xml:space="preserve">Держава </w:t>
      </w:r>
      <w:r w:rsidRPr="0017133F">
        <w:rPr>
          <w:rFonts w:eastAsia="Calibri" w:cs="Times New Roman"/>
          <w:szCs w:val="28"/>
          <w:lang w:val="uk-UA"/>
        </w:rPr>
        <w:t>відповідає перед людиною за свою діяльність. Утвердження і забезпечення прав і свобод людини є головним обов’язком держави.</w:t>
      </w:r>
    </w:p>
    <w:p w:rsidR="0017133F" w:rsidRDefault="00513883" w:rsidP="0017133F">
      <w:pPr>
        <w:spacing w:after="0" w:line="240" w:lineRule="auto"/>
        <w:ind w:firstLine="567"/>
        <w:jc w:val="both"/>
        <w:rPr>
          <w:rFonts w:eastAsia="Calibri" w:cs="Times New Roman"/>
          <w:szCs w:val="28"/>
          <w:lang w:val="uk-UA"/>
        </w:rPr>
      </w:pPr>
      <w:r>
        <w:rPr>
          <w:rFonts w:eastAsia="Calibri" w:cs="Times New Roman"/>
          <w:szCs w:val="28"/>
          <w:lang w:val="uk-UA"/>
        </w:rPr>
        <w:t xml:space="preserve">Крім того, у випадку прийняття цього проекту як закону, поза межами регулювання залишиться питання порядку та підстав ухвалення рішення суду щодо призначення заходів, передбачених частиною другою </w:t>
      </w:r>
      <w:r w:rsidRPr="00513883">
        <w:rPr>
          <w:rFonts w:eastAsia="Calibri" w:cs="Times New Roman"/>
          <w:szCs w:val="28"/>
          <w:lang w:val="uk-UA"/>
        </w:rPr>
        <w:t>статт</w:t>
      </w:r>
      <w:r>
        <w:rPr>
          <w:rFonts w:eastAsia="Calibri" w:cs="Times New Roman"/>
          <w:szCs w:val="28"/>
          <w:lang w:val="uk-UA"/>
        </w:rPr>
        <w:t>і</w:t>
      </w:r>
      <w:r w:rsidRPr="00513883">
        <w:rPr>
          <w:rFonts w:eastAsia="Calibri" w:cs="Times New Roman"/>
          <w:szCs w:val="28"/>
          <w:lang w:val="uk-UA"/>
        </w:rPr>
        <w:t xml:space="preserve"> 9 Закону України «Про адміністративний нагляд за особами, звільненими з місць позбавлення волі»</w:t>
      </w:r>
      <w:r>
        <w:rPr>
          <w:rFonts w:eastAsia="Calibri" w:cs="Times New Roman"/>
          <w:szCs w:val="28"/>
          <w:lang w:val="uk-UA"/>
        </w:rPr>
        <w:t xml:space="preserve"> у редакції проекту.</w:t>
      </w:r>
    </w:p>
    <w:p w:rsidR="00513883" w:rsidRDefault="00513883" w:rsidP="0017133F">
      <w:pPr>
        <w:spacing w:after="0" w:line="240" w:lineRule="auto"/>
        <w:ind w:firstLine="567"/>
        <w:jc w:val="both"/>
        <w:rPr>
          <w:rFonts w:eastAsia="Calibri" w:cs="Times New Roman"/>
          <w:szCs w:val="28"/>
          <w:lang w:val="uk-UA"/>
        </w:rPr>
      </w:pPr>
    </w:p>
    <w:p w:rsidR="0017133F" w:rsidRPr="0017133F" w:rsidRDefault="00016C8D" w:rsidP="00094D2E">
      <w:pPr>
        <w:spacing w:after="0" w:line="240" w:lineRule="auto"/>
        <w:ind w:firstLine="567"/>
        <w:jc w:val="both"/>
        <w:rPr>
          <w:rFonts w:eastAsia="Calibri" w:cs="Times New Roman"/>
          <w:szCs w:val="28"/>
          <w:lang w:val="uk-UA"/>
        </w:rPr>
      </w:pPr>
      <w:r>
        <w:rPr>
          <w:rFonts w:eastAsia="Calibri" w:cs="Times New Roman"/>
          <w:szCs w:val="28"/>
          <w:lang w:val="uk-UA"/>
        </w:rPr>
        <w:t>6</w:t>
      </w:r>
      <w:r w:rsidR="00094D2E">
        <w:rPr>
          <w:rFonts w:eastAsia="Calibri" w:cs="Times New Roman"/>
          <w:szCs w:val="28"/>
          <w:lang w:val="uk-UA"/>
        </w:rPr>
        <w:t>. </w:t>
      </w:r>
      <w:r w:rsidR="0017133F" w:rsidRPr="0017133F">
        <w:rPr>
          <w:rFonts w:eastAsia="Calibri" w:cs="Times New Roman"/>
          <w:szCs w:val="28"/>
          <w:lang w:val="uk-UA"/>
        </w:rPr>
        <w:t xml:space="preserve">Положеннями проекту пропонується створити Єдиний реєстр осіб, засуджених за злочини проти статевої свободи та статевої недоторканності малолітньої особи (далі – Реєстр), визначивши: обсяг інформації, що міститиметься у ньому (в тому числі, персональних даних, які є конфіденційною інформацією); перелік осіб, що матимуть до нього доступ; обставини, при яких здійснюється пошук інформації у Реєстрі; обставини вилучення інформації з Реєстру. </w:t>
      </w:r>
    </w:p>
    <w:p w:rsidR="0017133F" w:rsidRPr="0017133F" w:rsidRDefault="0017133F" w:rsidP="00094D2E">
      <w:pPr>
        <w:spacing w:after="0" w:line="240" w:lineRule="auto"/>
        <w:ind w:firstLine="708"/>
        <w:jc w:val="both"/>
        <w:rPr>
          <w:rFonts w:eastAsia="Calibri" w:cs="Times New Roman"/>
          <w:szCs w:val="28"/>
          <w:lang w:val="uk-UA"/>
        </w:rPr>
      </w:pPr>
      <w:r w:rsidRPr="0017133F">
        <w:rPr>
          <w:rFonts w:eastAsia="Calibri" w:cs="Times New Roman"/>
          <w:szCs w:val="28"/>
          <w:lang w:val="uk-UA"/>
        </w:rPr>
        <w:t>При цьому, аналіз положень частин першої, другої статті 32 Конституції України, правових позицій Конституційного Суду України дає підстави для висновку, що «втручання у конституційне право особи на приватне і сімейне життя (шляхом збирання, зберігання, використання та поширення конфіденційної інформації про особу без її згоди) допускається у виняткових випадках і вважатиметься законним у разі наявності підстави в національному законі, а також за умови, що такий закон відповідатиме принципу верховенства права, закріпленому в частині першій статті 8 Конституції України» (абзац шостий підпункту 2.2 пункту 2 мотивувальної частини Рішення  від 11 жовтня 2018 року № 7-р/2018).</w:t>
      </w:r>
    </w:p>
    <w:p w:rsidR="0017133F" w:rsidRPr="0017133F" w:rsidRDefault="0017133F" w:rsidP="00094D2E">
      <w:pPr>
        <w:spacing w:after="0" w:line="240" w:lineRule="auto"/>
        <w:ind w:firstLine="708"/>
        <w:jc w:val="both"/>
        <w:rPr>
          <w:rFonts w:eastAsia="Calibri" w:cs="Times New Roman"/>
          <w:szCs w:val="28"/>
          <w:lang w:val="uk-UA"/>
        </w:rPr>
      </w:pPr>
      <w:r w:rsidRPr="0017133F">
        <w:rPr>
          <w:rFonts w:eastAsia="Calibri" w:cs="Times New Roman"/>
          <w:szCs w:val="28"/>
          <w:lang w:val="uk-UA"/>
        </w:rPr>
        <w:t>Так, основним елементом принципу верховенства права, передбаченого статтею 8 Конституції України, є принцип правової визначеності, відповідно до якого юридичні норми мають бути чіткими, ясними і недвозначними, оскільки інше не може забезпечити їх однакове застосування та не виключає необмеженості трактування у правозастосовній практиці. На це звертав увагу Конституційний Суд України у відповідних рішеннях (рішення від 22 вересня 2005 року №5-рп/2005, від 29 червня 2010 року №17-рп/2010, від 22 грудня               2010 року № 23-рп/2010, від 11 жовтня 2011 року №10- рп/2011 тощо).</w:t>
      </w:r>
    </w:p>
    <w:p w:rsidR="0017133F" w:rsidRPr="0017133F" w:rsidRDefault="0017133F" w:rsidP="00094D2E">
      <w:pPr>
        <w:spacing w:after="0" w:line="240" w:lineRule="auto"/>
        <w:ind w:firstLine="708"/>
        <w:jc w:val="both"/>
        <w:rPr>
          <w:rFonts w:eastAsia="Calibri" w:cs="Times New Roman"/>
          <w:szCs w:val="28"/>
          <w:lang w:val="uk-UA"/>
        </w:rPr>
      </w:pPr>
      <w:r w:rsidRPr="0017133F">
        <w:rPr>
          <w:rFonts w:eastAsia="Calibri" w:cs="Times New Roman"/>
          <w:szCs w:val="28"/>
          <w:lang w:val="uk-UA"/>
        </w:rPr>
        <w:lastRenderedPageBreak/>
        <w:t xml:space="preserve">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нормативно-правових актів. Зокрема, «…Закон має бути доступним для зацікавлених осіб та сформульованим з достатньою точністю для того, щоб надати їм можливість регулювати свою поведінку аби бути здатними – за потреби, за відповідної консультації – передбачати тією мірою, що є розумною за відповідних обставин, наслідки, які може потягнути за собою його дія» (рішення у справі «Вєренцов проти України, 11 квітня 2013 року). </w:t>
      </w:r>
    </w:p>
    <w:p w:rsidR="00BE470D" w:rsidRDefault="00BE470D" w:rsidP="00094D2E">
      <w:pPr>
        <w:spacing w:after="0" w:line="240" w:lineRule="auto"/>
        <w:ind w:firstLine="708"/>
        <w:jc w:val="both"/>
        <w:rPr>
          <w:rFonts w:eastAsia="Calibri" w:cs="Times New Roman"/>
          <w:szCs w:val="28"/>
          <w:lang w:val="uk-UA"/>
        </w:rPr>
      </w:pPr>
      <w:r>
        <w:rPr>
          <w:rFonts w:eastAsia="Calibri" w:cs="Times New Roman"/>
          <w:szCs w:val="28"/>
          <w:lang w:val="uk-UA"/>
        </w:rPr>
        <w:t xml:space="preserve">Законопроектом не визначені мета та цілі створення Реєстру, а тому і хибним, зокрема, є підхід щодо накопичення і зберігання у цьому Реєстрі інформації щодо осіб, судимість яких за злочини проти </w:t>
      </w:r>
      <w:r w:rsidRPr="00A27A26">
        <w:rPr>
          <w:rFonts w:eastAsia="Calibri" w:cs="Times New Roman"/>
          <w:szCs w:val="28"/>
          <w:lang w:val="uk-UA"/>
        </w:rPr>
        <w:t>статевої свободи та статевої недоторканості малолітніх осіб</w:t>
      </w:r>
      <w:r>
        <w:rPr>
          <w:rFonts w:eastAsia="Calibri" w:cs="Times New Roman"/>
          <w:szCs w:val="28"/>
          <w:lang w:val="uk-UA"/>
        </w:rPr>
        <w:t xml:space="preserve"> погашена або знята в установленому законом порядку</w:t>
      </w:r>
    </w:p>
    <w:p w:rsidR="00A27A26" w:rsidRPr="0017133F" w:rsidRDefault="0017133F" w:rsidP="00BE470D">
      <w:pPr>
        <w:spacing w:after="0" w:line="240" w:lineRule="auto"/>
        <w:ind w:firstLine="708"/>
        <w:jc w:val="both"/>
        <w:rPr>
          <w:rFonts w:eastAsia="Calibri" w:cs="Times New Roman"/>
          <w:szCs w:val="28"/>
          <w:lang w:val="uk-UA"/>
        </w:rPr>
      </w:pPr>
      <w:r w:rsidRPr="0017133F">
        <w:rPr>
          <w:rFonts w:eastAsia="Calibri" w:cs="Times New Roman"/>
          <w:szCs w:val="28"/>
          <w:lang w:val="uk-UA"/>
        </w:rPr>
        <w:t>Аналіз окремих положень тексту законопроекту дає підстави дійти висновку, що зазначеному принципу не відповідають положення:</w:t>
      </w:r>
    </w:p>
    <w:p w:rsidR="0017133F" w:rsidRPr="0017133F" w:rsidRDefault="0017133F" w:rsidP="00094D2E">
      <w:pPr>
        <w:spacing w:after="0" w:line="240" w:lineRule="auto"/>
        <w:ind w:firstLine="708"/>
        <w:jc w:val="both"/>
        <w:rPr>
          <w:rFonts w:eastAsia="Calibri" w:cs="Times New Roman"/>
          <w:szCs w:val="28"/>
          <w:lang w:val="uk-UA"/>
        </w:rPr>
      </w:pPr>
      <w:r w:rsidRPr="0017133F">
        <w:rPr>
          <w:rFonts w:eastAsia="Calibri" w:cs="Times New Roman"/>
          <w:szCs w:val="28"/>
          <w:lang w:val="uk-UA"/>
        </w:rPr>
        <w:t xml:space="preserve">- </w:t>
      </w:r>
      <w:r w:rsidR="00A27A26">
        <w:rPr>
          <w:rFonts w:eastAsia="Calibri" w:cs="Times New Roman"/>
          <w:szCs w:val="28"/>
          <w:lang w:val="uk-UA"/>
        </w:rPr>
        <w:t>нової статті 6</w:t>
      </w:r>
      <w:r w:rsidRPr="0017133F">
        <w:rPr>
          <w:rFonts w:eastAsia="Calibri" w:cs="Times New Roman"/>
          <w:szCs w:val="28"/>
          <w:vertAlign w:val="superscript"/>
          <w:lang w:val="uk-UA"/>
        </w:rPr>
        <w:t>1</w:t>
      </w:r>
      <w:r w:rsidRPr="0017133F">
        <w:rPr>
          <w:rFonts w:eastAsia="Calibri" w:cs="Times New Roman"/>
          <w:szCs w:val="28"/>
          <w:lang w:val="uk-UA"/>
        </w:rPr>
        <w:t xml:space="preserve"> </w:t>
      </w:r>
      <w:r w:rsidR="0091724D">
        <w:rPr>
          <w:rFonts w:eastAsia="Calibri" w:cs="Times New Roman"/>
          <w:szCs w:val="28"/>
          <w:lang w:val="uk-UA"/>
        </w:rPr>
        <w:t>КВК</w:t>
      </w:r>
      <w:r w:rsidRPr="0017133F">
        <w:rPr>
          <w:rFonts w:eastAsia="Calibri" w:cs="Times New Roman"/>
          <w:szCs w:val="28"/>
          <w:lang w:val="uk-UA"/>
        </w:rPr>
        <w:t xml:space="preserve"> України, оскільки створюючи таку інформаційну систему ініціатори відповідної законодавчої пропозиції не визначилися стосовно суб’єктів, які будуть вносити до Реєстру передбачену законом інформацію;</w:t>
      </w:r>
    </w:p>
    <w:p w:rsidR="0017133F" w:rsidRPr="0017133F" w:rsidRDefault="0017133F" w:rsidP="00094D2E">
      <w:pPr>
        <w:spacing w:after="0" w:line="240" w:lineRule="auto"/>
        <w:ind w:firstLine="708"/>
        <w:jc w:val="both"/>
        <w:rPr>
          <w:rFonts w:eastAsia="Calibri" w:cs="Times New Roman"/>
          <w:szCs w:val="28"/>
          <w:lang w:val="uk-UA"/>
        </w:rPr>
      </w:pPr>
      <w:r w:rsidRPr="0017133F">
        <w:rPr>
          <w:rFonts w:eastAsia="Calibri" w:cs="Times New Roman"/>
          <w:szCs w:val="28"/>
          <w:lang w:val="uk-UA"/>
        </w:rPr>
        <w:t>- частини сьомої нової статті 6</w:t>
      </w:r>
      <w:r w:rsidRPr="0017133F">
        <w:rPr>
          <w:rFonts w:eastAsia="Calibri" w:cs="Times New Roman"/>
          <w:szCs w:val="28"/>
          <w:vertAlign w:val="superscript"/>
          <w:lang w:val="uk-UA"/>
        </w:rPr>
        <w:t>1</w:t>
      </w:r>
      <w:r w:rsidRPr="0017133F">
        <w:rPr>
          <w:rFonts w:eastAsia="Calibri" w:cs="Times New Roman"/>
          <w:szCs w:val="28"/>
          <w:lang w:val="uk-UA"/>
        </w:rPr>
        <w:t xml:space="preserve"> Кримінально-виконавчого кодексу України, згідно з якою керівники прокуратур та органів досудового розслідування, прокурори, слідчі та інші уповноважені особи Національної поліції України та Державного бюро розслідувань будуть користувачами Реєстру. Проте, положеннями законопроекту не розкрито змісту поняття «користувач», не визначено обсяг прав та обов’язків прокурорів у межах цього статусу;</w:t>
      </w:r>
    </w:p>
    <w:p w:rsidR="0017133F" w:rsidRDefault="0017133F" w:rsidP="00513883">
      <w:pPr>
        <w:spacing w:after="0" w:line="240" w:lineRule="auto"/>
        <w:ind w:firstLine="708"/>
        <w:jc w:val="both"/>
        <w:rPr>
          <w:rFonts w:eastAsia="Calibri" w:cs="Times New Roman"/>
          <w:szCs w:val="28"/>
          <w:lang w:val="uk-UA"/>
        </w:rPr>
      </w:pPr>
      <w:r w:rsidRPr="0017133F">
        <w:rPr>
          <w:rFonts w:eastAsia="Calibri" w:cs="Times New Roman"/>
          <w:szCs w:val="28"/>
          <w:lang w:val="uk-UA"/>
        </w:rPr>
        <w:t xml:space="preserve">- розділу «Прикінцеві положення» щодо визначення </w:t>
      </w:r>
      <w:r w:rsidR="00016C8D">
        <w:rPr>
          <w:rFonts w:eastAsia="Calibri" w:cs="Times New Roman"/>
          <w:szCs w:val="28"/>
          <w:lang w:val="uk-UA"/>
        </w:rPr>
        <w:t>строків</w:t>
      </w:r>
      <w:r w:rsidRPr="0017133F">
        <w:rPr>
          <w:rFonts w:eastAsia="Calibri" w:cs="Times New Roman"/>
          <w:szCs w:val="28"/>
          <w:lang w:val="uk-UA"/>
        </w:rPr>
        <w:t xml:space="preserve"> набрання чинності цим Законом, а, відтак, і створення Реєстру (з дня, наступного за днем його опублікування) та доручення Міністерству юстиції України розробити положення про Реєстр (тримісячний строк з дня набрання чинності цим Законом. Зважаючи на те, що більшість положень, пов’язаних із порядком формування та ведення Реєстру має бути дорегульовано на підзаконному рівні, реалізація його положень закону буде поставлено у залежність від прийняття Міністерством юстиції України підзаконного нормативно-правового акту.</w:t>
      </w:r>
    </w:p>
    <w:p w:rsidR="0091724D" w:rsidRDefault="0091724D" w:rsidP="00513883">
      <w:pPr>
        <w:spacing w:after="0" w:line="240" w:lineRule="auto"/>
        <w:ind w:firstLine="708"/>
        <w:jc w:val="both"/>
        <w:rPr>
          <w:rFonts w:eastAsia="Calibri" w:cs="Times New Roman"/>
          <w:szCs w:val="28"/>
          <w:lang w:val="uk-UA"/>
        </w:rPr>
      </w:pPr>
    </w:p>
    <w:p w:rsidR="00A84B74" w:rsidRPr="00A84B74" w:rsidRDefault="00016C8D" w:rsidP="00513883">
      <w:pPr>
        <w:spacing w:after="0" w:line="240" w:lineRule="auto"/>
        <w:ind w:firstLine="708"/>
        <w:jc w:val="both"/>
        <w:rPr>
          <w:rFonts w:eastAsia="Calibri" w:cs="Times New Roman"/>
          <w:szCs w:val="28"/>
          <w:lang w:val="uk-UA"/>
        </w:rPr>
      </w:pPr>
      <w:r>
        <w:rPr>
          <w:rFonts w:eastAsia="Calibri" w:cs="Times New Roman"/>
          <w:szCs w:val="28"/>
          <w:lang w:val="uk-UA"/>
        </w:rPr>
        <w:t>7</w:t>
      </w:r>
      <w:r w:rsidR="00885F8C">
        <w:rPr>
          <w:rFonts w:eastAsia="Calibri" w:cs="Times New Roman"/>
          <w:szCs w:val="28"/>
          <w:lang w:val="uk-UA"/>
        </w:rPr>
        <w:t>. В</w:t>
      </w:r>
      <w:r w:rsidR="0091724D">
        <w:rPr>
          <w:rFonts w:eastAsia="Calibri" w:cs="Times New Roman"/>
          <w:szCs w:val="28"/>
          <w:lang w:val="uk-UA"/>
        </w:rPr>
        <w:t xml:space="preserve">ідповідно до частини </w:t>
      </w:r>
      <w:r w:rsidR="00A84B74">
        <w:rPr>
          <w:rFonts w:eastAsia="Calibri" w:cs="Times New Roman"/>
          <w:szCs w:val="28"/>
          <w:lang w:val="uk-UA"/>
        </w:rPr>
        <w:t>шостої</w:t>
      </w:r>
      <w:r w:rsidR="0091724D">
        <w:rPr>
          <w:rFonts w:eastAsia="Calibri" w:cs="Times New Roman"/>
          <w:szCs w:val="28"/>
          <w:lang w:val="uk-UA"/>
        </w:rPr>
        <w:t xml:space="preserve"> </w:t>
      </w:r>
      <w:r w:rsidR="00885F8C" w:rsidRPr="00885F8C">
        <w:rPr>
          <w:rFonts w:eastAsia="Calibri" w:cs="Times New Roman"/>
          <w:szCs w:val="28"/>
          <w:lang w:val="uk-UA"/>
        </w:rPr>
        <w:t>статті 6</w:t>
      </w:r>
      <w:r w:rsidR="00885F8C" w:rsidRPr="00885F8C">
        <w:rPr>
          <w:rFonts w:eastAsia="Calibri" w:cs="Times New Roman"/>
          <w:szCs w:val="28"/>
          <w:vertAlign w:val="superscript"/>
          <w:lang w:val="uk-UA"/>
        </w:rPr>
        <w:t>1</w:t>
      </w:r>
      <w:r w:rsidR="00885F8C" w:rsidRPr="00885F8C">
        <w:rPr>
          <w:rFonts w:eastAsia="Calibri" w:cs="Times New Roman"/>
          <w:szCs w:val="28"/>
          <w:lang w:val="uk-UA"/>
        </w:rPr>
        <w:t xml:space="preserve"> КВК України</w:t>
      </w:r>
      <w:r w:rsidR="00885F8C">
        <w:rPr>
          <w:rFonts w:eastAsia="Calibri" w:cs="Times New Roman"/>
          <w:szCs w:val="28"/>
          <w:lang w:val="uk-UA"/>
        </w:rPr>
        <w:t xml:space="preserve"> у редакції проекту </w:t>
      </w:r>
      <w:r w:rsidR="00A84B74">
        <w:rPr>
          <w:rFonts w:eastAsia="Times New Roman" w:cs="Times New Roman"/>
          <w:szCs w:val="28"/>
          <w:lang w:val="uk-UA"/>
        </w:rPr>
        <w:t>і</w:t>
      </w:r>
      <w:r w:rsidR="00A84B74" w:rsidRPr="00A84B74">
        <w:rPr>
          <w:rFonts w:eastAsia="Times New Roman" w:cs="Times New Roman"/>
          <w:szCs w:val="28"/>
          <w:lang w:val="uk-UA"/>
        </w:rPr>
        <w:t xml:space="preserve">нформація про особу виключається з </w:t>
      </w:r>
      <w:r w:rsidR="00A84B74" w:rsidRPr="00A84B74">
        <w:rPr>
          <w:rFonts w:eastAsia="Times New Roman" w:cs="Times New Roman"/>
          <w:color w:val="000000"/>
          <w:szCs w:val="28"/>
          <w:lang w:val="uk-UA"/>
        </w:rPr>
        <w:t>реєстру у разі скасування обвинувального вироку або ухвали суду вказаних у частині п’ятій цієї статті.</w:t>
      </w:r>
    </w:p>
    <w:p w:rsidR="00A84B74" w:rsidRPr="00A84B74" w:rsidRDefault="00A84B74" w:rsidP="00A84B74">
      <w:pPr>
        <w:spacing w:after="0" w:line="240" w:lineRule="auto"/>
        <w:ind w:firstLine="708"/>
        <w:jc w:val="both"/>
        <w:rPr>
          <w:rFonts w:eastAsia="Calibri" w:cs="Times New Roman"/>
          <w:szCs w:val="28"/>
          <w:lang w:val="uk-UA"/>
        </w:rPr>
      </w:pPr>
      <w:r>
        <w:rPr>
          <w:rFonts w:eastAsia="Times New Roman" w:cs="Times New Roman"/>
          <w:szCs w:val="28"/>
          <w:lang w:val="uk-UA"/>
        </w:rPr>
        <w:t xml:space="preserve">Водночас зі змісту законопроекту не вбачається порядок, коло суб’єктів, строки звернення до суду про скасування вказаної ухвали суду, а також порядок розгляду судом та підстави її скасування. </w:t>
      </w:r>
      <w:r w:rsidRPr="00A84B74">
        <w:rPr>
          <w:rFonts w:eastAsia="Calibri" w:cs="Times New Roman"/>
          <w:szCs w:val="28"/>
          <w:lang w:val="uk-UA"/>
        </w:rPr>
        <w:t xml:space="preserve">Отже, обраний нормотворчий підхід не відповідає частині другій статті 19 Конституції України, а також вимогам щодо якості законів у контексті верховенства права (стаття 8 Конституції України), зокрема його елементу «юридична визначеність», яка вимагає, щоб норми були </w:t>
      </w:r>
      <w:r w:rsidRPr="00A84B74">
        <w:rPr>
          <w:rFonts w:eastAsia="Calibri" w:cs="Times New Roman"/>
          <w:szCs w:val="28"/>
          <w:lang w:val="uk-UA"/>
        </w:rPr>
        <w:lastRenderedPageBreak/>
        <w:t>чіткими і точними та спрямованими на забезпечення того, щоб ситуації та правовідносини залишалися передбачуваними. На необхідність дотримання принципу верховенства права, як уже зазначалося, неодноразово звертав увагу і Конституційний Суд України (рішення від 22.09.2005 №5-рп, від 29.06.2010 №17-рп, від 11.10.2011 №10-рп).</w:t>
      </w:r>
    </w:p>
    <w:p w:rsidR="00A84B74" w:rsidRDefault="00A84B74" w:rsidP="00513883">
      <w:pPr>
        <w:spacing w:after="0" w:line="240" w:lineRule="auto"/>
        <w:ind w:firstLine="708"/>
        <w:jc w:val="both"/>
        <w:rPr>
          <w:rFonts w:eastAsia="Calibri" w:cs="Times New Roman"/>
          <w:szCs w:val="28"/>
          <w:lang w:val="uk-UA"/>
        </w:rPr>
      </w:pPr>
    </w:p>
    <w:p w:rsidR="00A84B74" w:rsidRPr="00A84B74" w:rsidRDefault="00016C8D" w:rsidP="00A84B74">
      <w:pPr>
        <w:spacing w:after="0" w:line="240" w:lineRule="auto"/>
        <w:ind w:firstLine="708"/>
        <w:jc w:val="both"/>
        <w:rPr>
          <w:rFonts w:eastAsia="Calibri" w:cs="Times New Roman"/>
          <w:szCs w:val="28"/>
          <w:lang w:val="uk-UA"/>
        </w:rPr>
      </w:pPr>
      <w:r>
        <w:rPr>
          <w:rFonts w:eastAsia="Calibri" w:cs="Times New Roman"/>
          <w:szCs w:val="28"/>
          <w:lang w:val="uk-UA"/>
        </w:rPr>
        <w:t xml:space="preserve">8. </w:t>
      </w:r>
      <w:r w:rsidR="00A84B74" w:rsidRPr="00A84B74">
        <w:rPr>
          <w:rFonts w:eastAsia="Calibri" w:cs="Times New Roman"/>
          <w:szCs w:val="28"/>
          <w:lang w:val="uk-UA"/>
        </w:rPr>
        <w:t xml:space="preserve">Пункт 1 розділу ІІ «Прикінцеві положення» проекту щодо набрання чинності цим Законом з </w:t>
      </w:r>
      <w:r w:rsidR="00A84B74">
        <w:rPr>
          <w:rFonts w:eastAsia="Calibri" w:cs="Times New Roman"/>
          <w:szCs w:val="28"/>
          <w:lang w:val="uk-UA"/>
        </w:rPr>
        <w:t>дня наступного за днем його опублікування</w:t>
      </w:r>
      <w:r w:rsidR="00A84B74" w:rsidRPr="00A84B74">
        <w:rPr>
          <w:rFonts w:eastAsia="Calibri" w:cs="Times New Roman"/>
          <w:szCs w:val="28"/>
          <w:lang w:val="uk-UA"/>
        </w:rPr>
        <w:t xml:space="preserve"> не відповідає вимогам частини третьої статті 27 Бюджетного кодексу України. Відповідно до вимог Бюджетного кодексу України закони або їх окремі положення, що впливають на показники державного бюджету, в разі їх прийняття після 15 липня року, що передує плановому, вводяться в дію не раніше початку бюджетного періоду, що настає за плановим.</w:t>
      </w:r>
    </w:p>
    <w:p w:rsidR="00A84B74" w:rsidRPr="00A84B74" w:rsidRDefault="00A84B74" w:rsidP="00A84B74">
      <w:pPr>
        <w:spacing w:after="0" w:line="240" w:lineRule="auto"/>
        <w:ind w:firstLine="708"/>
        <w:jc w:val="both"/>
        <w:rPr>
          <w:rFonts w:eastAsia="Calibri" w:cs="Times New Roman"/>
          <w:szCs w:val="28"/>
          <w:lang w:val="uk-UA"/>
        </w:rPr>
      </w:pPr>
      <w:r w:rsidRPr="00A84B74">
        <w:rPr>
          <w:rFonts w:eastAsia="Calibri" w:cs="Times New Roman"/>
          <w:szCs w:val="28"/>
          <w:lang w:val="uk-UA"/>
        </w:rPr>
        <w:t xml:space="preserve">З огляду на зміст проекту Закону додаткових видатків потребуватиме, зокрема, </w:t>
      </w:r>
      <w:r w:rsidR="00C24090">
        <w:rPr>
          <w:rFonts w:eastAsia="Calibri" w:cs="Times New Roman"/>
          <w:szCs w:val="28"/>
          <w:lang w:val="uk-UA"/>
        </w:rPr>
        <w:t xml:space="preserve">створення та забезпечення роботи </w:t>
      </w:r>
      <w:r w:rsidR="00C24090" w:rsidRPr="00C24090">
        <w:rPr>
          <w:rFonts w:eastAsia="Calibri" w:cs="Times New Roman"/>
          <w:szCs w:val="28"/>
          <w:lang w:val="uk-UA"/>
        </w:rPr>
        <w:t>Єдин</w:t>
      </w:r>
      <w:r w:rsidR="00C24090">
        <w:rPr>
          <w:rFonts w:eastAsia="Calibri" w:cs="Times New Roman"/>
          <w:szCs w:val="28"/>
          <w:lang w:val="uk-UA"/>
        </w:rPr>
        <w:t>ого</w:t>
      </w:r>
      <w:r w:rsidR="00C24090" w:rsidRPr="00C24090">
        <w:rPr>
          <w:rFonts w:eastAsia="Calibri" w:cs="Times New Roman"/>
          <w:szCs w:val="28"/>
          <w:lang w:val="uk-UA"/>
        </w:rPr>
        <w:t xml:space="preserve"> реєстр</w:t>
      </w:r>
      <w:r w:rsidR="00C24090">
        <w:rPr>
          <w:rFonts w:eastAsia="Calibri" w:cs="Times New Roman"/>
          <w:szCs w:val="28"/>
          <w:lang w:val="uk-UA"/>
        </w:rPr>
        <w:t>у</w:t>
      </w:r>
      <w:r w:rsidR="00C24090" w:rsidRPr="00C24090">
        <w:rPr>
          <w:rFonts w:eastAsia="Calibri" w:cs="Times New Roman"/>
          <w:szCs w:val="28"/>
          <w:lang w:val="uk-UA"/>
        </w:rPr>
        <w:t xml:space="preserve"> осіб, засуджених за злочини проти статевої свободи та статевої недоторканності малолітньої особи</w:t>
      </w:r>
      <w:r w:rsidRPr="00A84B74">
        <w:rPr>
          <w:rFonts w:eastAsia="Calibri" w:cs="Times New Roman"/>
          <w:szCs w:val="28"/>
          <w:lang w:val="uk-UA"/>
        </w:rPr>
        <w:t>.</w:t>
      </w:r>
    </w:p>
    <w:p w:rsidR="00A84B74" w:rsidRDefault="00A84B74" w:rsidP="00513883">
      <w:pPr>
        <w:spacing w:after="0" w:line="240" w:lineRule="auto"/>
        <w:ind w:firstLine="708"/>
        <w:jc w:val="both"/>
        <w:rPr>
          <w:rFonts w:eastAsia="Calibri" w:cs="Times New Roman"/>
          <w:szCs w:val="28"/>
          <w:lang w:val="uk-UA"/>
        </w:rPr>
      </w:pPr>
    </w:p>
    <w:p w:rsidR="0017133F" w:rsidRPr="0017133F" w:rsidRDefault="0017133F" w:rsidP="00513883">
      <w:pPr>
        <w:spacing w:after="0" w:line="240" w:lineRule="auto"/>
        <w:ind w:firstLine="708"/>
        <w:jc w:val="both"/>
        <w:rPr>
          <w:rFonts w:eastAsia="Calibri" w:cs="Times New Roman"/>
          <w:szCs w:val="28"/>
          <w:lang w:val="uk-UA"/>
        </w:rPr>
      </w:pPr>
    </w:p>
    <w:p w:rsidR="00257B58" w:rsidRPr="00257B58" w:rsidRDefault="00257B58" w:rsidP="00257B58">
      <w:pPr>
        <w:spacing w:after="0" w:line="240" w:lineRule="auto"/>
        <w:ind w:firstLine="540"/>
        <w:jc w:val="both"/>
        <w:rPr>
          <w:rFonts w:eastAsia="Calibri" w:cs="Times New Roman"/>
          <w:bCs/>
          <w:szCs w:val="24"/>
          <w:lang w:val="uk-UA" w:eastAsia="ru-RU"/>
        </w:rPr>
      </w:pPr>
      <w:r w:rsidRPr="00257B58">
        <w:rPr>
          <w:rFonts w:eastAsia="Calibri" w:cs="Times New Roman"/>
          <w:bCs/>
          <w:szCs w:val="24"/>
          <w:u w:val="single"/>
          <w:lang w:val="uk-UA" w:eastAsia="ru-RU"/>
        </w:rPr>
        <w:t>Узагальнюючий висновок</w:t>
      </w:r>
      <w:r w:rsidRPr="00257B58">
        <w:rPr>
          <w:rFonts w:eastAsia="Calibri" w:cs="Times New Roman"/>
          <w:bCs/>
          <w:szCs w:val="24"/>
          <w:lang w:val="uk-UA" w:eastAsia="ru-RU"/>
        </w:rPr>
        <w:t>: законопроект потребує доопрацювання та внесення на повторне друге читання.</w:t>
      </w:r>
    </w:p>
    <w:p w:rsidR="00257B58" w:rsidRPr="00257B58" w:rsidRDefault="00257B58" w:rsidP="00257B58">
      <w:pPr>
        <w:spacing w:after="0" w:line="240" w:lineRule="auto"/>
        <w:ind w:firstLine="540"/>
        <w:jc w:val="both"/>
        <w:rPr>
          <w:rFonts w:eastAsia="Calibri" w:cs="Times New Roman"/>
          <w:bCs/>
          <w:szCs w:val="24"/>
          <w:lang w:val="uk-UA" w:eastAsia="ru-RU"/>
        </w:rPr>
      </w:pPr>
    </w:p>
    <w:p w:rsidR="00257B58" w:rsidRDefault="00257B58" w:rsidP="00257B58">
      <w:pPr>
        <w:spacing w:after="0" w:line="240" w:lineRule="auto"/>
        <w:ind w:firstLine="709"/>
        <w:jc w:val="both"/>
        <w:rPr>
          <w:rFonts w:eastAsia="Times New Roman" w:cs="Times New Roman"/>
          <w:szCs w:val="28"/>
          <w:lang w:val="uk-UA" w:eastAsia="ru-RU"/>
        </w:rPr>
      </w:pPr>
    </w:p>
    <w:p w:rsidR="00A27A26" w:rsidRDefault="00A27A26" w:rsidP="00257B58">
      <w:pPr>
        <w:spacing w:after="0" w:line="240" w:lineRule="auto"/>
        <w:ind w:firstLine="709"/>
        <w:jc w:val="both"/>
        <w:rPr>
          <w:rFonts w:eastAsia="Times New Roman" w:cs="Times New Roman"/>
          <w:szCs w:val="28"/>
          <w:lang w:val="uk-UA" w:eastAsia="ru-RU"/>
        </w:rPr>
      </w:pPr>
    </w:p>
    <w:p w:rsidR="00A27A26" w:rsidRPr="00257B58" w:rsidRDefault="00A27A26" w:rsidP="00257B58">
      <w:pPr>
        <w:spacing w:after="0" w:line="240" w:lineRule="auto"/>
        <w:ind w:firstLine="709"/>
        <w:jc w:val="both"/>
        <w:rPr>
          <w:rFonts w:eastAsia="Times New Roman" w:cs="Times New Roman"/>
          <w:szCs w:val="28"/>
          <w:lang w:val="uk-UA" w:eastAsia="ru-RU"/>
        </w:rPr>
      </w:pPr>
    </w:p>
    <w:p w:rsidR="00257B58" w:rsidRPr="00257B58" w:rsidRDefault="00257B58" w:rsidP="00257B58">
      <w:pPr>
        <w:spacing w:after="0" w:line="240" w:lineRule="auto"/>
        <w:ind w:firstLine="709"/>
        <w:jc w:val="both"/>
        <w:rPr>
          <w:rFonts w:eastAsia="Calibri" w:cs="Times New Roman"/>
          <w:lang w:val="uk-UA"/>
        </w:rPr>
      </w:pPr>
      <w:r w:rsidRPr="00257B58">
        <w:rPr>
          <w:rFonts w:eastAsia="Calibri" w:cs="Times New Roman"/>
          <w:lang w:val="uk-UA"/>
        </w:rPr>
        <w:t xml:space="preserve">Перший заступник керівника </w:t>
      </w:r>
    </w:p>
    <w:p w:rsidR="00257B58" w:rsidRPr="00257B58" w:rsidRDefault="00257B58" w:rsidP="00257B58">
      <w:pPr>
        <w:spacing w:after="0" w:line="240" w:lineRule="auto"/>
        <w:ind w:firstLine="709"/>
        <w:jc w:val="both"/>
        <w:rPr>
          <w:rFonts w:eastAsia="Calibri" w:cs="Times New Roman"/>
          <w:lang w:val="uk-UA"/>
        </w:rPr>
      </w:pPr>
      <w:r w:rsidRPr="00257B58">
        <w:rPr>
          <w:rFonts w:eastAsia="Calibri" w:cs="Times New Roman"/>
          <w:lang w:val="uk-UA"/>
        </w:rPr>
        <w:t xml:space="preserve">Головного управління </w:t>
      </w:r>
      <w:r w:rsidRPr="00257B58">
        <w:rPr>
          <w:rFonts w:eastAsia="Calibri" w:cs="Times New Roman"/>
          <w:lang w:val="uk-UA"/>
        </w:rPr>
        <w:tab/>
      </w:r>
      <w:r w:rsidRPr="00257B58">
        <w:rPr>
          <w:rFonts w:eastAsia="Calibri" w:cs="Times New Roman"/>
          <w:lang w:val="uk-UA"/>
        </w:rPr>
        <w:tab/>
      </w:r>
      <w:r w:rsidRPr="00257B58">
        <w:rPr>
          <w:rFonts w:eastAsia="Calibri" w:cs="Times New Roman"/>
          <w:lang w:val="uk-UA"/>
        </w:rPr>
        <w:tab/>
      </w:r>
      <w:r w:rsidRPr="00257B58">
        <w:rPr>
          <w:rFonts w:eastAsia="Calibri" w:cs="Times New Roman"/>
          <w:lang w:val="uk-UA"/>
        </w:rPr>
        <w:tab/>
      </w:r>
      <w:r w:rsidR="00A27A26">
        <w:rPr>
          <w:rFonts w:eastAsia="Calibri" w:cs="Times New Roman"/>
          <w:lang w:val="uk-UA"/>
        </w:rPr>
        <w:tab/>
      </w:r>
      <w:r w:rsidR="00A27A26">
        <w:rPr>
          <w:rFonts w:eastAsia="Calibri" w:cs="Times New Roman"/>
          <w:lang w:val="uk-UA"/>
        </w:rPr>
        <w:tab/>
      </w:r>
      <w:r w:rsidRPr="00257B58">
        <w:rPr>
          <w:rFonts w:eastAsia="Calibri" w:cs="Times New Roman"/>
          <w:lang w:val="uk-UA"/>
        </w:rPr>
        <w:t xml:space="preserve">          А. НИЖНИК</w:t>
      </w:r>
    </w:p>
    <w:sectPr w:rsidR="00257B58" w:rsidRPr="00257B58" w:rsidSect="00016C8D">
      <w:footerReference w:type="default" r:id="rId6"/>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367B" w:rsidRDefault="0032367B" w:rsidP="00016C8D">
      <w:pPr>
        <w:spacing w:after="0" w:line="240" w:lineRule="auto"/>
      </w:pPr>
      <w:r>
        <w:separator/>
      </w:r>
    </w:p>
  </w:endnote>
  <w:endnote w:type="continuationSeparator" w:id="0">
    <w:p w:rsidR="0032367B" w:rsidRDefault="0032367B" w:rsidP="00016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1783772"/>
      <w:docPartObj>
        <w:docPartGallery w:val="Page Numbers (Bottom of Page)"/>
        <w:docPartUnique/>
      </w:docPartObj>
    </w:sdtPr>
    <w:sdtEndPr/>
    <w:sdtContent>
      <w:p w:rsidR="00016C8D" w:rsidRDefault="00016C8D">
        <w:pPr>
          <w:pStyle w:val="a7"/>
          <w:jc w:val="right"/>
        </w:pPr>
        <w:r>
          <w:fldChar w:fldCharType="begin"/>
        </w:r>
        <w:r>
          <w:instrText>PAGE   \* MERGEFORMAT</w:instrText>
        </w:r>
        <w:r>
          <w:fldChar w:fldCharType="separate"/>
        </w:r>
        <w:r w:rsidR="00354394" w:rsidRPr="00354394">
          <w:rPr>
            <w:noProof/>
            <w:lang w:val="uk-UA"/>
          </w:rPr>
          <w:t>7</w:t>
        </w:r>
        <w:r>
          <w:fldChar w:fldCharType="end"/>
        </w:r>
      </w:p>
    </w:sdtContent>
  </w:sdt>
  <w:p w:rsidR="00016C8D" w:rsidRDefault="00016C8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367B" w:rsidRDefault="0032367B" w:rsidP="00016C8D">
      <w:pPr>
        <w:spacing w:after="0" w:line="240" w:lineRule="auto"/>
      </w:pPr>
      <w:r>
        <w:separator/>
      </w:r>
    </w:p>
  </w:footnote>
  <w:footnote w:type="continuationSeparator" w:id="0">
    <w:p w:rsidR="0032367B" w:rsidRDefault="0032367B" w:rsidP="00016C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B58"/>
    <w:rsid w:val="00010ED1"/>
    <w:rsid w:val="00016C8D"/>
    <w:rsid w:val="00094D2E"/>
    <w:rsid w:val="000D7796"/>
    <w:rsid w:val="000E6627"/>
    <w:rsid w:val="0017133F"/>
    <w:rsid w:val="00221E08"/>
    <w:rsid w:val="00257B58"/>
    <w:rsid w:val="002736A6"/>
    <w:rsid w:val="002C7182"/>
    <w:rsid w:val="002F043F"/>
    <w:rsid w:val="002F21B8"/>
    <w:rsid w:val="002F60F3"/>
    <w:rsid w:val="0032367B"/>
    <w:rsid w:val="00354394"/>
    <w:rsid w:val="003D11C4"/>
    <w:rsid w:val="00455856"/>
    <w:rsid w:val="00513883"/>
    <w:rsid w:val="005204CF"/>
    <w:rsid w:val="00587B13"/>
    <w:rsid w:val="00615D54"/>
    <w:rsid w:val="00617E8B"/>
    <w:rsid w:val="00697065"/>
    <w:rsid w:val="006B7195"/>
    <w:rsid w:val="00796008"/>
    <w:rsid w:val="00823584"/>
    <w:rsid w:val="00885F8C"/>
    <w:rsid w:val="0091724D"/>
    <w:rsid w:val="00A11FED"/>
    <w:rsid w:val="00A27A26"/>
    <w:rsid w:val="00A8218F"/>
    <w:rsid w:val="00A84B74"/>
    <w:rsid w:val="00A93291"/>
    <w:rsid w:val="00AA493D"/>
    <w:rsid w:val="00B475B7"/>
    <w:rsid w:val="00B54FC8"/>
    <w:rsid w:val="00B72FA5"/>
    <w:rsid w:val="00BC0B8A"/>
    <w:rsid w:val="00BE470D"/>
    <w:rsid w:val="00C24090"/>
    <w:rsid w:val="00C472E2"/>
    <w:rsid w:val="00CD6870"/>
    <w:rsid w:val="00D267E7"/>
    <w:rsid w:val="00D31117"/>
    <w:rsid w:val="00D36C58"/>
    <w:rsid w:val="00DC57EF"/>
    <w:rsid w:val="00E37E80"/>
    <w:rsid w:val="00EE792E"/>
    <w:rsid w:val="00FF61D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1A1B58-8B61-4A43-A1D3-A07D36D22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D11C4"/>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3D11C4"/>
    <w:rPr>
      <w:rFonts w:ascii="Segoe UI" w:hAnsi="Segoe UI" w:cs="Segoe UI"/>
      <w:sz w:val="18"/>
      <w:szCs w:val="18"/>
      <w:lang w:val="ru-RU"/>
    </w:rPr>
  </w:style>
  <w:style w:type="paragraph" w:styleId="a5">
    <w:name w:val="header"/>
    <w:basedOn w:val="a"/>
    <w:link w:val="a6"/>
    <w:uiPriority w:val="99"/>
    <w:unhideWhenUsed/>
    <w:rsid w:val="00016C8D"/>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016C8D"/>
    <w:rPr>
      <w:lang w:val="ru-RU"/>
    </w:rPr>
  </w:style>
  <w:style w:type="paragraph" w:styleId="a7">
    <w:name w:val="footer"/>
    <w:basedOn w:val="a"/>
    <w:link w:val="a8"/>
    <w:uiPriority w:val="99"/>
    <w:unhideWhenUsed/>
    <w:rsid w:val="00016C8D"/>
    <w:pPr>
      <w:tabs>
        <w:tab w:val="center" w:pos="4819"/>
        <w:tab w:val="right" w:pos="9639"/>
      </w:tabs>
      <w:spacing w:after="0" w:line="240" w:lineRule="auto"/>
    </w:pPr>
  </w:style>
  <w:style w:type="character" w:customStyle="1" w:styleId="a8">
    <w:name w:val="Нижній колонтитул Знак"/>
    <w:basedOn w:val="a0"/>
    <w:link w:val="a7"/>
    <w:uiPriority w:val="99"/>
    <w:rsid w:val="00016C8D"/>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896386">
      <w:bodyDiv w:val="1"/>
      <w:marLeft w:val="0"/>
      <w:marRight w:val="0"/>
      <w:marTop w:val="0"/>
      <w:marBottom w:val="0"/>
      <w:divBdr>
        <w:top w:val="none" w:sz="0" w:space="0" w:color="auto"/>
        <w:left w:val="none" w:sz="0" w:space="0" w:color="auto"/>
        <w:bottom w:val="none" w:sz="0" w:space="0" w:color="auto"/>
        <w:right w:val="none" w:sz="0" w:space="0" w:color="auto"/>
      </w:divBdr>
    </w:div>
    <w:div w:id="820735860">
      <w:bodyDiv w:val="1"/>
      <w:marLeft w:val="0"/>
      <w:marRight w:val="0"/>
      <w:marTop w:val="0"/>
      <w:marBottom w:val="0"/>
      <w:divBdr>
        <w:top w:val="none" w:sz="0" w:space="0" w:color="auto"/>
        <w:left w:val="none" w:sz="0" w:space="0" w:color="auto"/>
        <w:bottom w:val="none" w:sz="0" w:space="0" w:color="auto"/>
        <w:right w:val="none" w:sz="0" w:space="0" w:color="auto"/>
      </w:divBdr>
    </w:div>
    <w:div w:id="205673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11516</Words>
  <Characters>6565</Characters>
  <Application>Microsoft Office Word</Application>
  <DocSecurity>0</DocSecurity>
  <Lines>54</Lines>
  <Paragraphs>36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Тубелець Олеся Степанівна</dc:creator>
  <cp:keywords/>
  <dc:description/>
  <cp:lastModifiedBy>Тубелець Олеся Степанівна</cp:lastModifiedBy>
  <cp:revision>2</cp:revision>
  <cp:lastPrinted>2019-10-17T15:06:00Z</cp:lastPrinted>
  <dcterms:created xsi:type="dcterms:W3CDTF">2019-10-22T06:44:00Z</dcterms:created>
  <dcterms:modified xsi:type="dcterms:W3CDTF">2019-10-22T06:44:00Z</dcterms:modified>
</cp:coreProperties>
</file>