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5" w14:textId="77777777" w:rsidR="00F27211" w:rsidRDefault="00F2721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06" w14:textId="77777777" w:rsidR="00F27211" w:rsidRDefault="00F2721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68094AE9" w14:textId="4FE24D20" w:rsidR="002D0DA9" w:rsidRDefault="002D0DA9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40491519" w14:textId="77777777" w:rsidR="004842A0" w:rsidRDefault="004842A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14:paraId="0000000A" w14:textId="0508DE69" w:rsidR="00F27211" w:rsidRDefault="006C6D2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ВИСНОВОК</w:t>
      </w:r>
    </w:p>
    <w:p w14:paraId="0000000B" w14:textId="77777777" w:rsidR="00F27211" w:rsidRDefault="006C6D2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 проект Закону України «Про внесення змін до деяких законодавчих актів України щодо забезпечення виконання Україною</w:t>
      </w:r>
    </w:p>
    <w:p w14:paraId="41F96CA1" w14:textId="77777777" w:rsidR="002D0DA9" w:rsidRDefault="006C6D25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Конвенції про цивільно-правові аспекти міжнародного </w:t>
      </w:r>
    </w:p>
    <w:p w14:paraId="0000000C" w14:textId="56B3921E" w:rsidR="00F27211" w:rsidRDefault="006C6D25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викрадення дітей» </w:t>
      </w:r>
    </w:p>
    <w:p w14:paraId="0000000D" w14:textId="77777777" w:rsidR="00F27211" w:rsidRDefault="00F2721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68AD0AAA" w14:textId="2E05956F" w:rsidR="007D7C8C" w:rsidRDefault="002D0DA9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Метою пр</w:t>
      </w:r>
      <w:r w:rsidR="006C6D25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екту, як зазначено у </w:t>
      </w:r>
      <w:r w:rsidR="006C6D25">
        <w:rPr>
          <w:color w:val="000000"/>
          <w:sz w:val="28"/>
          <w:szCs w:val="28"/>
        </w:rPr>
        <w:t xml:space="preserve">п. 2 </w:t>
      </w:r>
      <w:r>
        <w:rPr>
          <w:color w:val="000000"/>
          <w:sz w:val="28"/>
          <w:szCs w:val="28"/>
        </w:rPr>
        <w:t xml:space="preserve">пояснювальної записки до нього, визначено «створення законодавчих умов для ефективного виконання Україною </w:t>
      </w:r>
      <w:r w:rsidR="006C6D25">
        <w:rPr>
          <w:color w:val="000000"/>
          <w:sz w:val="28"/>
          <w:szCs w:val="28"/>
        </w:rPr>
        <w:t>міжнародних зобов’язань</w:t>
      </w:r>
      <w:r>
        <w:rPr>
          <w:color w:val="000000"/>
          <w:sz w:val="28"/>
          <w:szCs w:val="28"/>
        </w:rPr>
        <w:t>, взятих відповідно до Гаазької конвенції»</w:t>
      </w:r>
      <w:r>
        <w:rPr>
          <w:rStyle w:val="ad"/>
          <w:color w:val="000000"/>
          <w:sz w:val="28"/>
          <w:szCs w:val="28"/>
        </w:rPr>
        <w:footnoteReference w:id="1"/>
      </w:r>
      <w:r w:rsidR="007D7C8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7D7C8C">
        <w:rPr>
          <w:color w:val="000000"/>
          <w:sz w:val="28"/>
          <w:szCs w:val="28"/>
        </w:rPr>
        <w:t>Д</w:t>
      </w:r>
      <w:r w:rsidR="006C6D25">
        <w:rPr>
          <w:color w:val="000000"/>
          <w:sz w:val="28"/>
          <w:szCs w:val="28"/>
        </w:rPr>
        <w:t xml:space="preserve">ля </w:t>
      </w:r>
      <w:r w:rsidR="007D7C8C">
        <w:rPr>
          <w:color w:val="000000"/>
          <w:sz w:val="28"/>
          <w:szCs w:val="28"/>
        </w:rPr>
        <w:t xml:space="preserve">її </w:t>
      </w:r>
      <w:r w:rsidR="006C6D25">
        <w:rPr>
          <w:color w:val="000000"/>
          <w:sz w:val="28"/>
          <w:szCs w:val="28"/>
        </w:rPr>
        <w:t xml:space="preserve">досягнення пропонується </w:t>
      </w:r>
      <w:proofErr w:type="spellStart"/>
      <w:r w:rsidR="006C6D25">
        <w:rPr>
          <w:color w:val="000000"/>
          <w:sz w:val="28"/>
          <w:szCs w:val="28"/>
        </w:rPr>
        <w:t>внести</w:t>
      </w:r>
      <w:proofErr w:type="spellEnd"/>
      <w:r w:rsidR="006C6D25">
        <w:rPr>
          <w:color w:val="000000"/>
          <w:sz w:val="28"/>
          <w:szCs w:val="28"/>
        </w:rPr>
        <w:t xml:space="preserve"> </w:t>
      </w:r>
      <w:r w:rsidR="007D7C8C">
        <w:rPr>
          <w:color w:val="000000"/>
          <w:sz w:val="28"/>
          <w:szCs w:val="28"/>
        </w:rPr>
        <w:t xml:space="preserve">ряд </w:t>
      </w:r>
      <w:r w:rsidR="006C6D25">
        <w:rPr>
          <w:color w:val="000000"/>
          <w:sz w:val="28"/>
          <w:szCs w:val="28"/>
        </w:rPr>
        <w:t>змін до Цивільного процесуального кодексу України (далі – ЦПК), Сімейного кодексу України</w:t>
      </w:r>
      <w:r w:rsidR="003C2E00">
        <w:rPr>
          <w:color w:val="000000"/>
          <w:sz w:val="28"/>
          <w:szCs w:val="28"/>
        </w:rPr>
        <w:t xml:space="preserve"> (далі – СК)</w:t>
      </w:r>
      <w:r w:rsidR="006C6D25">
        <w:rPr>
          <w:color w:val="000000"/>
          <w:sz w:val="28"/>
          <w:szCs w:val="28"/>
        </w:rPr>
        <w:t xml:space="preserve">, Кримінального кодексу України (далі – КК), Кримінального процесуального кодексу України (далі </w:t>
      </w:r>
      <w:r w:rsidR="007D7C8C">
        <w:rPr>
          <w:color w:val="000000"/>
          <w:sz w:val="28"/>
          <w:szCs w:val="28"/>
        </w:rPr>
        <w:t xml:space="preserve">– </w:t>
      </w:r>
      <w:r w:rsidR="006C6D25">
        <w:rPr>
          <w:color w:val="000000"/>
          <w:sz w:val="28"/>
          <w:szCs w:val="28"/>
        </w:rPr>
        <w:t>КПК), Кодексу України про адмініст</w:t>
      </w:r>
      <w:r w:rsidR="00314918">
        <w:rPr>
          <w:color w:val="000000"/>
          <w:sz w:val="28"/>
          <w:szCs w:val="28"/>
        </w:rPr>
        <w:t xml:space="preserve">ративні правопорушення (далі </w:t>
      </w:r>
      <w:r w:rsidR="00314918" w:rsidRPr="005B6C0D">
        <w:rPr>
          <w:color w:val="000000"/>
          <w:sz w:val="28"/>
          <w:szCs w:val="28"/>
        </w:rPr>
        <w:t xml:space="preserve">– </w:t>
      </w:r>
      <w:r w:rsidR="006C6D25" w:rsidRPr="005B6C0D">
        <w:rPr>
          <w:color w:val="000000"/>
          <w:sz w:val="28"/>
          <w:szCs w:val="28"/>
        </w:rPr>
        <w:t>КУ</w:t>
      </w:r>
      <w:r w:rsidR="00314918" w:rsidRPr="005B6C0D">
        <w:rPr>
          <w:color w:val="000000"/>
          <w:sz w:val="28"/>
          <w:szCs w:val="28"/>
        </w:rPr>
        <w:t>п</w:t>
      </w:r>
      <w:r w:rsidR="006C6D25" w:rsidRPr="005B6C0D">
        <w:rPr>
          <w:color w:val="000000"/>
          <w:sz w:val="28"/>
          <w:szCs w:val="28"/>
        </w:rPr>
        <w:t xml:space="preserve">АП) та законів України </w:t>
      </w:r>
      <w:r w:rsidR="002E14B1" w:rsidRPr="005B6C0D">
        <w:rPr>
          <w:color w:val="000000"/>
          <w:sz w:val="28"/>
          <w:szCs w:val="28"/>
        </w:rPr>
        <w:br/>
      </w:r>
      <w:r w:rsidR="006C6D25" w:rsidRPr="005B6C0D">
        <w:rPr>
          <w:color w:val="000000"/>
          <w:sz w:val="28"/>
          <w:szCs w:val="28"/>
        </w:rPr>
        <w:t>«Про правовий статус іноземців та осіб без громадянства</w:t>
      </w:r>
      <w:r w:rsidR="006C6D25">
        <w:rPr>
          <w:color w:val="000000"/>
          <w:sz w:val="28"/>
          <w:szCs w:val="28"/>
        </w:rPr>
        <w:t xml:space="preserve">», «Про порядок виїзду з України і в’їзду в Україну громадян України», «Про забезпечення організаційно-правових умов соціального захисту дітей-сиріт та дітей, позбавлених батьківського піклування», «Про виконавче провадження». </w:t>
      </w:r>
      <w:r w:rsidR="007D7C8C">
        <w:rPr>
          <w:color w:val="000000"/>
          <w:sz w:val="28"/>
          <w:szCs w:val="28"/>
        </w:rPr>
        <w:t xml:space="preserve"> </w:t>
      </w:r>
      <w:r w:rsidR="002E14B1">
        <w:rPr>
          <w:color w:val="000000"/>
          <w:sz w:val="28"/>
          <w:szCs w:val="28"/>
        </w:rPr>
        <w:br/>
      </w:r>
      <w:r w:rsidR="007D7C8C">
        <w:rPr>
          <w:color w:val="000000"/>
          <w:sz w:val="28"/>
          <w:szCs w:val="28"/>
        </w:rPr>
        <w:t xml:space="preserve">У вказаних змінах, зокрема: визначаються особливості розгляду судом справ про повернення дитини на підставі Конвенції; </w:t>
      </w:r>
      <w:r w:rsidR="007D7C8C" w:rsidRPr="007D7C8C">
        <w:rPr>
          <w:color w:val="000000"/>
          <w:sz w:val="28"/>
          <w:szCs w:val="28"/>
        </w:rPr>
        <w:t>батькам-вихователям нада</w:t>
      </w:r>
      <w:r w:rsidR="007D7C8C">
        <w:rPr>
          <w:color w:val="000000"/>
          <w:sz w:val="28"/>
          <w:szCs w:val="28"/>
        </w:rPr>
        <w:t>є</w:t>
      </w:r>
      <w:r w:rsidR="007D7C8C" w:rsidRPr="007D7C8C">
        <w:rPr>
          <w:color w:val="000000"/>
          <w:sz w:val="28"/>
          <w:szCs w:val="28"/>
        </w:rPr>
        <w:t>т</w:t>
      </w:r>
      <w:r w:rsidR="007D7C8C">
        <w:rPr>
          <w:color w:val="000000"/>
          <w:sz w:val="28"/>
          <w:szCs w:val="28"/>
        </w:rPr>
        <w:t>ься</w:t>
      </w:r>
      <w:r w:rsidR="007D7C8C" w:rsidRPr="007D7C8C">
        <w:rPr>
          <w:color w:val="000000"/>
          <w:sz w:val="28"/>
          <w:szCs w:val="28"/>
        </w:rPr>
        <w:t xml:space="preserve"> право вимагати відібрання дитини від інших осіб, які не мають на те законних повноважень</w:t>
      </w:r>
      <w:r w:rsidR="007D7C8C">
        <w:rPr>
          <w:color w:val="000000"/>
          <w:sz w:val="28"/>
          <w:szCs w:val="28"/>
        </w:rPr>
        <w:t xml:space="preserve">; </w:t>
      </w:r>
      <w:r w:rsidR="007D7C8C" w:rsidRPr="007D7C8C">
        <w:rPr>
          <w:color w:val="000000"/>
          <w:sz w:val="28"/>
          <w:szCs w:val="28"/>
        </w:rPr>
        <w:t>встанов</w:t>
      </w:r>
      <w:r w:rsidR="007D7C8C">
        <w:rPr>
          <w:color w:val="000000"/>
          <w:sz w:val="28"/>
          <w:szCs w:val="28"/>
        </w:rPr>
        <w:t>люється к</w:t>
      </w:r>
      <w:r w:rsidR="007D7C8C" w:rsidRPr="007D7C8C">
        <w:rPr>
          <w:color w:val="000000"/>
          <w:sz w:val="28"/>
          <w:szCs w:val="28"/>
        </w:rPr>
        <w:t>римінальн</w:t>
      </w:r>
      <w:r w:rsidR="007D7C8C">
        <w:rPr>
          <w:color w:val="000000"/>
          <w:sz w:val="28"/>
          <w:szCs w:val="28"/>
        </w:rPr>
        <w:t>а</w:t>
      </w:r>
      <w:r w:rsidR="007D7C8C" w:rsidRPr="007D7C8C">
        <w:rPr>
          <w:color w:val="000000"/>
          <w:sz w:val="28"/>
          <w:szCs w:val="28"/>
        </w:rPr>
        <w:t xml:space="preserve"> відповідальність одного із батьків (</w:t>
      </w:r>
      <w:proofErr w:type="spellStart"/>
      <w:r w:rsidR="007D7C8C" w:rsidRPr="007D7C8C">
        <w:rPr>
          <w:color w:val="000000"/>
          <w:sz w:val="28"/>
          <w:szCs w:val="28"/>
        </w:rPr>
        <w:t>усиновлювачів</w:t>
      </w:r>
      <w:proofErr w:type="spellEnd"/>
      <w:r w:rsidR="007D7C8C" w:rsidRPr="007D7C8C">
        <w:rPr>
          <w:color w:val="000000"/>
          <w:sz w:val="28"/>
          <w:szCs w:val="28"/>
        </w:rPr>
        <w:t>), опікунів, піклувальників, які незаконно вивезли чи утримують за кордоном дитину, яка має постійне проживання в Україні, в порушення рішення органу опіки та піклування або суду, або прав, встановлених законодавством щодо визначення місця проживання дитини</w:t>
      </w:r>
      <w:r w:rsidR="007D7C8C">
        <w:rPr>
          <w:color w:val="000000"/>
          <w:sz w:val="28"/>
          <w:szCs w:val="28"/>
        </w:rPr>
        <w:t xml:space="preserve"> тощо</w:t>
      </w:r>
      <w:r w:rsidR="007D7C8C" w:rsidRPr="007D7C8C">
        <w:rPr>
          <w:color w:val="000000"/>
          <w:sz w:val="28"/>
          <w:szCs w:val="28"/>
        </w:rPr>
        <w:t>.</w:t>
      </w:r>
    </w:p>
    <w:p w14:paraId="0000000F" w14:textId="5FDC1B2A" w:rsidR="00F27211" w:rsidRDefault="006C6D25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погляд суб’єктів права законодавчої ініціативи, «</w:t>
      </w:r>
      <w:r w:rsidR="007D7C8C">
        <w:rPr>
          <w:color w:val="000000"/>
          <w:sz w:val="28"/>
          <w:szCs w:val="28"/>
        </w:rPr>
        <w:t xml:space="preserve">загалом, </w:t>
      </w:r>
      <w:r>
        <w:rPr>
          <w:color w:val="000000"/>
          <w:sz w:val="28"/>
          <w:szCs w:val="28"/>
        </w:rPr>
        <w:t>з прийняттям законопроекту буде створено ефективний і дієвий механізм виконання судових рішень про повернення дитини, що сприятиме розвитку ефективного механізму виконання Україною своїх зобов’язань за Конвенцією про цивільно-правові аспекти міжнародного викрадення дитини» (п. 6 пояснювальної записки).</w:t>
      </w:r>
    </w:p>
    <w:p w14:paraId="00000010" w14:textId="77777777" w:rsidR="00F27211" w:rsidRPr="005B6C0D" w:rsidRDefault="006C6D2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Розглянувши проект, Головне управління вважає за доцільне висловити щодо його змісту наступні </w:t>
      </w:r>
      <w:r w:rsidRPr="005B6C0D">
        <w:rPr>
          <w:color w:val="000000"/>
          <w:sz w:val="28"/>
          <w:szCs w:val="28"/>
        </w:rPr>
        <w:t>зауваження та пропозиції.</w:t>
      </w:r>
    </w:p>
    <w:p w14:paraId="3E24EC1C" w14:textId="455DD1C1" w:rsidR="007D7C8C" w:rsidRDefault="006C6D2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B6C0D">
        <w:rPr>
          <w:b/>
          <w:color w:val="000000"/>
          <w:sz w:val="28"/>
          <w:szCs w:val="28"/>
        </w:rPr>
        <w:t>1.</w:t>
      </w:r>
      <w:r w:rsidRPr="005B6C0D">
        <w:rPr>
          <w:color w:val="000000"/>
          <w:sz w:val="28"/>
          <w:szCs w:val="28"/>
        </w:rPr>
        <w:t xml:space="preserve"> </w:t>
      </w:r>
      <w:r w:rsidR="007D7C8C" w:rsidRPr="005B6C0D">
        <w:rPr>
          <w:color w:val="000000"/>
          <w:sz w:val="28"/>
          <w:szCs w:val="28"/>
        </w:rPr>
        <w:t>Насамперед</w:t>
      </w:r>
      <w:r w:rsidR="00314918" w:rsidRPr="005B6C0D">
        <w:rPr>
          <w:color w:val="000000"/>
          <w:sz w:val="28"/>
          <w:szCs w:val="28"/>
        </w:rPr>
        <w:t>,</w:t>
      </w:r>
      <w:r w:rsidR="007D7C8C" w:rsidRPr="005B6C0D">
        <w:rPr>
          <w:color w:val="000000"/>
          <w:sz w:val="28"/>
          <w:szCs w:val="28"/>
        </w:rPr>
        <w:t xml:space="preserve"> слід звернути увагу</w:t>
      </w:r>
      <w:r w:rsidR="00314918" w:rsidRPr="005B6C0D">
        <w:rPr>
          <w:color w:val="000000"/>
          <w:sz w:val="28"/>
          <w:szCs w:val="28"/>
        </w:rPr>
        <w:t xml:space="preserve"> на те</w:t>
      </w:r>
      <w:r w:rsidR="00456CF7" w:rsidRPr="005B6C0D">
        <w:rPr>
          <w:color w:val="000000"/>
          <w:sz w:val="28"/>
          <w:szCs w:val="28"/>
        </w:rPr>
        <w:t xml:space="preserve">, </w:t>
      </w:r>
      <w:r w:rsidR="007D7C8C" w:rsidRPr="005B6C0D">
        <w:rPr>
          <w:color w:val="000000"/>
          <w:sz w:val="28"/>
          <w:szCs w:val="28"/>
        </w:rPr>
        <w:t xml:space="preserve">що частина положень проекту </w:t>
      </w:r>
      <w:r w:rsidR="00203232" w:rsidRPr="005B6C0D">
        <w:rPr>
          <w:color w:val="000000"/>
          <w:sz w:val="28"/>
          <w:szCs w:val="28"/>
        </w:rPr>
        <w:t xml:space="preserve">регулюють більш загальні питання, ніж ті, </w:t>
      </w:r>
      <w:r w:rsidR="002E14B1" w:rsidRPr="005B6C0D">
        <w:rPr>
          <w:color w:val="000000"/>
          <w:sz w:val="28"/>
          <w:szCs w:val="28"/>
        </w:rPr>
        <w:t xml:space="preserve">які </w:t>
      </w:r>
      <w:r w:rsidR="007D7C8C" w:rsidRPr="005B6C0D">
        <w:rPr>
          <w:color w:val="000000"/>
          <w:sz w:val="28"/>
          <w:szCs w:val="28"/>
        </w:rPr>
        <w:t>забезпеч</w:t>
      </w:r>
      <w:r w:rsidR="002E14B1" w:rsidRPr="005B6C0D">
        <w:rPr>
          <w:color w:val="000000"/>
          <w:sz w:val="28"/>
          <w:szCs w:val="28"/>
        </w:rPr>
        <w:t xml:space="preserve">ують </w:t>
      </w:r>
      <w:r w:rsidR="007D7C8C" w:rsidRPr="005B6C0D">
        <w:rPr>
          <w:color w:val="000000"/>
          <w:sz w:val="28"/>
          <w:szCs w:val="28"/>
        </w:rPr>
        <w:t xml:space="preserve">виконання </w:t>
      </w:r>
      <w:r w:rsidR="007D7C8C" w:rsidRPr="005B6C0D">
        <w:rPr>
          <w:color w:val="000000"/>
          <w:sz w:val="28"/>
          <w:szCs w:val="28"/>
        </w:rPr>
        <w:lastRenderedPageBreak/>
        <w:t xml:space="preserve">Конвенції,  </w:t>
      </w:r>
      <w:r w:rsidR="003C2E00" w:rsidRPr="005B6C0D">
        <w:rPr>
          <w:color w:val="000000"/>
          <w:sz w:val="28"/>
          <w:szCs w:val="28"/>
        </w:rPr>
        <w:t xml:space="preserve">що </w:t>
      </w:r>
      <w:r w:rsidR="00203232" w:rsidRPr="005B6C0D">
        <w:rPr>
          <w:color w:val="000000"/>
          <w:sz w:val="28"/>
          <w:szCs w:val="28"/>
        </w:rPr>
        <w:t xml:space="preserve">є </w:t>
      </w:r>
      <w:r w:rsidR="003C2E00" w:rsidRPr="005B6C0D">
        <w:rPr>
          <w:color w:val="000000"/>
          <w:sz w:val="28"/>
          <w:szCs w:val="28"/>
        </w:rPr>
        <w:t xml:space="preserve"> предметом </w:t>
      </w:r>
      <w:r w:rsidR="00203232" w:rsidRPr="005B6C0D">
        <w:rPr>
          <w:color w:val="000000"/>
          <w:sz w:val="28"/>
          <w:szCs w:val="28"/>
        </w:rPr>
        <w:t xml:space="preserve">проекту </w:t>
      </w:r>
      <w:r w:rsidR="003C2E00" w:rsidRPr="005B6C0D">
        <w:rPr>
          <w:color w:val="000000"/>
          <w:sz w:val="28"/>
          <w:szCs w:val="28"/>
        </w:rPr>
        <w:t xml:space="preserve">згідно з </w:t>
      </w:r>
      <w:r w:rsidR="00203232" w:rsidRPr="005B6C0D">
        <w:rPr>
          <w:color w:val="000000"/>
          <w:sz w:val="28"/>
          <w:szCs w:val="28"/>
        </w:rPr>
        <w:t xml:space="preserve">його </w:t>
      </w:r>
      <w:r w:rsidR="003C2E00" w:rsidRPr="005B6C0D">
        <w:rPr>
          <w:color w:val="000000"/>
          <w:sz w:val="28"/>
          <w:szCs w:val="28"/>
        </w:rPr>
        <w:t>назвою. Зокрема, це стосується запропонованих змін до ст. 188</w:t>
      </w:r>
      <w:r w:rsidR="003C2E00" w:rsidRPr="005B6C0D">
        <w:rPr>
          <w:color w:val="000000"/>
          <w:sz w:val="28"/>
          <w:szCs w:val="28"/>
          <w:vertAlign w:val="superscript"/>
        </w:rPr>
        <w:t>13</w:t>
      </w:r>
      <w:r w:rsidR="003C2E00" w:rsidRPr="005B6C0D">
        <w:rPr>
          <w:color w:val="000000"/>
          <w:sz w:val="28"/>
          <w:szCs w:val="28"/>
        </w:rPr>
        <w:t xml:space="preserve"> КУпАП; ч. 6 ст. 252, ст. 253 СК; ст. 437 ЦПК</w:t>
      </w:r>
      <w:r w:rsidR="00203232" w:rsidRPr="005B6C0D">
        <w:rPr>
          <w:color w:val="000000"/>
          <w:sz w:val="28"/>
          <w:szCs w:val="28"/>
        </w:rPr>
        <w:t xml:space="preserve">; ст. 6 Закону України «Про порядок виїзду з України і в’їзду </w:t>
      </w:r>
      <w:r w:rsidR="003C2E00" w:rsidRPr="005B6C0D">
        <w:rPr>
          <w:color w:val="000000"/>
          <w:sz w:val="28"/>
          <w:szCs w:val="28"/>
        </w:rPr>
        <w:t xml:space="preserve">  </w:t>
      </w:r>
      <w:r w:rsidR="00203232" w:rsidRPr="005B6C0D">
        <w:rPr>
          <w:color w:val="000000"/>
          <w:sz w:val="28"/>
          <w:szCs w:val="28"/>
        </w:rPr>
        <w:t xml:space="preserve">в </w:t>
      </w:r>
      <w:r w:rsidR="007D7C8C" w:rsidRPr="005B6C0D">
        <w:rPr>
          <w:color w:val="000000"/>
          <w:sz w:val="28"/>
          <w:szCs w:val="28"/>
        </w:rPr>
        <w:t>Україн</w:t>
      </w:r>
      <w:r w:rsidR="00203232" w:rsidRPr="005B6C0D">
        <w:rPr>
          <w:color w:val="000000"/>
          <w:sz w:val="28"/>
          <w:szCs w:val="28"/>
        </w:rPr>
        <w:t>у громадян України»; ст. 22 Закону</w:t>
      </w:r>
      <w:r w:rsidR="00203232">
        <w:rPr>
          <w:color w:val="000000"/>
          <w:sz w:val="28"/>
          <w:szCs w:val="28"/>
        </w:rPr>
        <w:t xml:space="preserve"> України «Про правовий статус іноземців та осіб без громадянства». У зв’язку з цим пропонуємо уточнити назву проекту або викласти вказані положення таким чином, щоб вони відповідали предмету проекту. </w:t>
      </w:r>
    </w:p>
    <w:p w14:paraId="00000011" w14:textId="3853EC64" w:rsidR="00F27211" w:rsidRDefault="0020323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203232">
        <w:rPr>
          <w:b/>
          <w:color w:val="000000"/>
          <w:sz w:val="28"/>
          <w:szCs w:val="28"/>
        </w:rPr>
        <w:t xml:space="preserve">2. </w:t>
      </w:r>
      <w:r w:rsidR="006C6D25">
        <w:rPr>
          <w:color w:val="000000"/>
          <w:sz w:val="28"/>
          <w:szCs w:val="28"/>
        </w:rPr>
        <w:t xml:space="preserve">У проекті пропонується доповнити ст. 27 ЦПК новою ч. 3, в якій передбачається, що </w:t>
      </w:r>
      <w:r>
        <w:rPr>
          <w:color w:val="000000"/>
          <w:sz w:val="28"/>
          <w:szCs w:val="28"/>
        </w:rPr>
        <w:t>«</w:t>
      </w:r>
      <w:r w:rsidR="006C6D25">
        <w:rPr>
          <w:color w:val="000000"/>
          <w:sz w:val="28"/>
          <w:szCs w:val="28"/>
        </w:rPr>
        <w:t>позови про повернення дитини</w:t>
      </w:r>
      <w:r>
        <w:rPr>
          <w:color w:val="000000"/>
          <w:sz w:val="28"/>
          <w:szCs w:val="28"/>
        </w:rPr>
        <w:t>…</w:t>
      </w:r>
      <w:r w:rsidR="006C6D25">
        <w:rPr>
          <w:color w:val="000000"/>
          <w:sz w:val="28"/>
          <w:szCs w:val="28"/>
        </w:rPr>
        <w:t xml:space="preserve"> пред’являються до одного з двох судів, визначених головою апеляційного суду відповідного апеляційного округу, з урахуванням зареєстрованого у встановленому законом порядку місця проживання або перебування особи, з якою перебуває дитина</w:t>
      </w:r>
      <w:r>
        <w:rPr>
          <w:color w:val="000000"/>
          <w:sz w:val="28"/>
          <w:szCs w:val="28"/>
        </w:rPr>
        <w:t>»</w:t>
      </w:r>
      <w:r w:rsidR="006C6D25">
        <w:rPr>
          <w:color w:val="000000"/>
          <w:sz w:val="28"/>
          <w:szCs w:val="28"/>
        </w:rPr>
        <w:t xml:space="preserve">. Однак </w:t>
      </w:r>
      <w:r>
        <w:rPr>
          <w:color w:val="000000"/>
          <w:sz w:val="28"/>
          <w:szCs w:val="28"/>
        </w:rPr>
        <w:t>прийняття такої редакції</w:t>
      </w:r>
      <w:r w:rsidR="006C6D25">
        <w:rPr>
          <w:color w:val="000000"/>
          <w:sz w:val="28"/>
          <w:szCs w:val="28"/>
        </w:rPr>
        <w:t xml:space="preserve">, на наш погляд, може призвести  до плутанини щодо підсудності вказаної категорії справ та ускладнень при їх розгляді. Зокрема, із </w:t>
      </w:r>
      <w:r>
        <w:rPr>
          <w:color w:val="000000"/>
          <w:sz w:val="28"/>
          <w:szCs w:val="28"/>
        </w:rPr>
        <w:t xml:space="preserve">положення, </w:t>
      </w:r>
      <w:r w:rsidR="002E14B1">
        <w:rPr>
          <w:color w:val="000000"/>
          <w:sz w:val="28"/>
          <w:szCs w:val="28"/>
        </w:rPr>
        <w:t xml:space="preserve">за яким </w:t>
      </w:r>
      <w:r w:rsidR="00F93AA1">
        <w:rPr>
          <w:color w:val="000000"/>
          <w:sz w:val="28"/>
          <w:szCs w:val="28"/>
        </w:rPr>
        <w:t>позови пред’являються до «</w:t>
      </w:r>
      <w:r w:rsidR="00F93AA1" w:rsidRPr="00F93AA1">
        <w:rPr>
          <w:color w:val="000000"/>
          <w:sz w:val="28"/>
          <w:szCs w:val="28"/>
        </w:rPr>
        <w:t>одного з двох судів, визначених головою апеляційного суду відповідного апеляційного округу</w:t>
      </w:r>
      <w:r w:rsidR="00F93AA1">
        <w:rPr>
          <w:color w:val="000000"/>
          <w:sz w:val="28"/>
          <w:szCs w:val="28"/>
        </w:rPr>
        <w:t>» складається враження</w:t>
      </w:r>
      <w:r w:rsidR="006C6D25">
        <w:rPr>
          <w:color w:val="000000"/>
          <w:sz w:val="28"/>
          <w:szCs w:val="28"/>
        </w:rPr>
        <w:t>, що голова апеляційного суду визначає підсудність конкретної справи</w:t>
      </w:r>
      <w:r w:rsidR="00F93AA1">
        <w:rPr>
          <w:color w:val="000000"/>
          <w:sz w:val="28"/>
          <w:szCs w:val="28"/>
        </w:rPr>
        <w:t xml:space="preserve">, а позивач </w:t>
      </w:r>
      <w:r w:rsidR="006C6D25">
        <w:rPr>
          <w:color w:val="000000"/>
          <w:sz w:val="28"/>
          <w:szCs w:val="28"/>
        </w:rPr>
        <w:t>до подачі позову має звернутися до голови апеляційного суду з тим, щоб останній визначив два місцевих суди, до яких позивач може подавати позов</w:t>
      </w:r>
      <w:r w:rsidR="00F93AA1">
        <w:rPr>
          <w:color w:val="000000"/>
          <w:sz w:val="28"/>
          <w:szCs w:val="28"/>
        </w:rPr>
        <w:t>. Крім цього</w:t>
      </w:r>
      <w:r w:rsidR="006C6D25">
        <w:rPr>
          <w:color w:val="000000"/>
          <w:sz w:val="28"/>
          <w:szCs w:val="28"/>
        </w:rPr>
        <w:t xml:space="preserve">, </w:t>
      </w:r>
      <w:r w:rsidR="00F93AA1">
        <w:rPr>
          <w:color w:val="000000"/>
          <w:sz w:val="28"/>
          <w:szCs w:val="28"/>
        </w:rPr>
        <w:t>залишається чітко не визначеним, яким чином позивачі мають дізнатися</w:t>
      </w:r>
      <w:r w:rsidR="002E14B1">
        <w:rPr>
          <w:color w:val="000000"/>
          <w:sz w:val="28"/>
          <w:szCs w:val="28"/>
        </w:rPr>
        <w:t>,</w:t>
      </w:r>
      <w:r w:rsidR="00F93AA1">
        <w:rPr>
          <w:color w:val="000000"/>
          <w:sz w:val="28"/>
          <w:szCs w:val="28"/>
        </w:rPr>
        <w:t xml:space="preserve"> до яких саме судів вони можуть звертатися з позовом. </w:t>
      </w:r>
    </w:p>
    <w:p w14:paraId="00000012" w14:textId="6F3E8C41" w:rsidR="00F27211" w:rsidRDefault="002E14B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Слід також </w:t>
      </w:r>
      <w:r w:rsidR="00314918">
        <w:rPr>
          <w:color w:val="000000"/>
          <w:sz w:val="28"/>
          <w:szCs w:val="28"/>
        </w:rPr>
        <w:t xml:space="preserve">врахувати, </w:t>
      </w:r>
      <w:r w:rsidR="006C6D25">
        <w:rPr>
          <w:color w:val="000000"/>
          <w:sz w:val="28"/>
          <w:szCs w:val="28"/>
        </w:rPr>
        <w:t xml:space="preserve">що </w:t>
      </w:r>
      <w:r>
        <w:rPr>
          <w:color w:val="000000"/>
          <w:sz w:val="28"/>
          <w:szCs w:val="28"/>
        </w:rPr>
        <w:t xml:space="preserve">у ч. 13 ст. 28 ЦПК встановлюється, що позови Міністерства юстиції України на підставі міжнародних договорів, згода на обов’язковість яких надана Верховною Радою України, в інтересах і за довіреністю позивача, який не має в Україні зареєстрованого місця проживання чи перебування, </w:t>
      </w:r>
      <w:r w:rsidRPr="006007D4">
        <w:rPr>
          <w:i/>
          <w:color w:val="000000"/>
          <w:sz w:val="28"/>
          <w:szCs w:val="28"/>
        </w:rPr>
        <w:t>можуть також пред’являтися за місцезнаходженням міністерства або його територіальних органів</w:t>
      </w:r>
      <w:r>
        <w:rPr>
          <w:color w:val="000000"/>
          <w:sz w:val="28"/>
          <w:szCs w:val="28"/>
        </w:rPr>
        <w:t xml:space="preserve">, що також слід врахувати при визначенні підсудності вказаних справ, а у ст. 29 Конвенції передбачено, </w:t>
      </w:r>
      <w:r w:rsidR="006007D4">
        <w:rPr>
          <w:color w:val="000000"/>
          <w:sz w:val="28"/>
          <w:szCs w:val="28"/>
        </w:rPr>
        <w:t xml:space="preserve">що «ця </w:t>
      </w:r>
      <w:r w:rsidR="006007D4" w:rsidRPr="006007D4">
        <w:rPr>
          <w:color w:val="000000"/>
          <w:sz w:val="28"/>
          <w:szCs w:val="28"/>
        </w:rPr>
        <w:t>Конвенція  не  перешкоджає  ніякій  особі,  установі   або</w:t>
      </w:r>
      <w:r w:rsidR="006007D4">
        <w:rPr>
          <w:color w:val="000000"/>
          <w:sz w:val="28"/>
          <w:szCs w:val="28"/>
        </w:rPr>
        <w:t xml:space="preserve"> </w:t>
      </w:r>
      <w:r w:rsidR="00314918">
        <w:rPr>
          <w:color w:val="000000"/>
          <w:sz w:val="28"/>
          <w:szCs w:val="28"/>
        </w:rPr>
        <w:t xml:space="preserve">органу, що заявляє про порушення прав </w:t>
      </w:r>
      <w:r w:rsidR="006007D4" w:rsidRPr="006007D4">
        <w:rPr>
          <w:color w:val="000000"/>
          <w:sz w:val="28"/>
          <w:szCs w:val="28"/>
        </w:rPr>
        <w:t>піклування або доступу</w:t>
      </w:r>
      <w:r w:rsidR="006007D4">
        <w:rPr>
          <w:color w:val="000000"/>
          <w:sz w:val="28"/>
          <w:szCs w:val="28"/>
        </w:rPr>
        <w:t xml:space="preserve">… </w:t>
      </w:r>
      <w:r w:rsidR="00314918">
        <w:rPr>
          <w:color w:val="000000"/>
          <w:sz w:val="28"/>
          <w:szCs w:val="28"/>
        </w:rPr>
        <w:t xml:space="preserve">прямо  звернутися </w:t>
      </w:r>
      <w:r w:rsidR="006007D4" w:rsidRPr="006007D4">
        <w:rPr>
          <w:color w:val="000000"/>
          <w:sz w:val="28"/>
          <w:szCs w:val="28"/>
        </w:rPr>
        <w:t>до</w:t>
      </w:r>
      <w:r w:rsidR="006007D4">
        <w:rPr>
          <w:color w:val="000000"/>
          <w:sz w:val="28"/>
          <w:szCs w:val="28"/>
        </w:rPr>
        <w:t xml:space="preserve"> </w:t>
      </w:r>
      <w:r w:rsidR="006007D4" w:rsidRPr="006007D4">
        <w:rPr>
          <w:color w:val="000000"/>
          <w:sz w:val="28"/>
          <w:szCs w:val="28"/>
        </w:rPr>
        <w:t>судових або адміністративних органів будь-якої Договірної держави,</w:t>
      </w:r>
      <w:r w:rsidR="006007D4">
        <w:rPr>
          <w:color w:val="000000"/>
          <w:sz w:val="28"/>
          <w:szCs w:val="28"/>
        </w:rPr>
        <w:t xml:space="preserve"> </w:t>
      </w:r>
      <w:r w:rsidR="006007D4" w:rsidRPr="006007D4">
        <w:rPr>
          <w:color w:val="000000"/>
          <w:sz w:val="28"/>
          <w:szCs w:val="28"/>
        </w:rPr>
        <w:t>на основі положень цієї Конвенції або на іншій основі</w:t>
      </w:r>
      <w:r w:rsidR="006007D4">
        <w:rPr>
          <w:color w:val="000000"/>
          <w:sz w:val="28"/>
          <w:szCs w:val="28"/>
        </w:rPr>
        <w:t>»</w:t>
      </w:r>
      <w:r w:rsidR="006007D4" w:rsidRPr="006007D4">
        <w:rPr>
          <w:color w:val="000000"/>
          <w:sz w:val="28"/>
          <w:szCs w:val="28"/>
        </w:rPr>
        <w:t>.</w:t>
      </w:r>
      <w:r w:rsidR="006007D4">
        <w:rPr>
          <w:color w:val="000000"/>
          <w:sz w:val="28"/>
          <w:szCs w:val="28"/>
        </w:rPr>
        <w:t xml:space="preserve"> </w:t>
      </w:r>
    </w:p>
    <w:p w14:paraId="00000013" w14:textId="2802EF9A" w:rsidR="00F27211" w:rsidRDefault="00F93AA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6C6D25">
        <w:rPr>
          <w:b/>
          <w:color w:val="000000"/>
          <w:sz w:val="28"/>
          <w:szCs w:val="28"/>
        </w:rPr>
        <w:t xml:space="preserve">. </w:t>
      </w:r>
      <w:r w:rsidR="006C6D25">
        <w:rPr>
          <w:color w:val="000000"/>
          <w:sz w:val="28"/>
          <w:szCs w:val="28"/>
        </w:rPr>
        <w:t xml:space="preserve">У проекті розділ IІІ «Позовне провадження» ЦПК доповнюється новою главою 13, у якій визначаються особливості розгляду судом справ про повернення дитини на підставі Конвенції, зокрема, встановлюються вимоги до змісту позовної заяви, </w:t>
      </w:r>
      <w:r w:rsidR="006C6D25" w:rsidRPr="005B6C0D">
        <w:rPr>
          <w:color w:val="000000"/>
          <w:sz w:val="28"/>
          <w:szCs w:val="28"/>
        </w:rPr>
        <w:t>перелік заходів забезпечення позову, строк врегулювання спору за участі судді, строк</w:t>
      </w:r>
      <w:r w:rsidR="00314918" w:rsidRPr="005B6C0D">
        <w:rPr>
          <w:color w:val="000000"/>
          <w:sz w:val="28"/>
          <w:szCs w:val="28"/>
        </w:rPr>
        <w:t>и</w:t>
      </w:r>
      <w:r w:rsidR="006C6D25" w:rsidRPr="005B6C0D">
        <w:rPr>
          <w:color w:val="000000"/>
          <w:sz w:val="28"/>
          <w:szCs w:val="28"/>
        </w:rPr>
        <w:t xml:space="preserve"> розгляду справ</w:t>
      </w:r>
      <w:r w:rsidR="006C6D25">
        <w:rPr>
          <w:color w:val="000000"/>
          <w:sz w:val="28"/>
          <w:szCs w:val="28"/>
        </w:rPr>
        <w:t xml:space="preserve"> судами першої та апеляційної інстанцій тощо. </w:t>
      </w:r>
      <w:r w:rsidR="00456CF7">
        <w:rPr>
          <w:color w:val="000000"/>
          <w:sz w:val="28"/>
          <w:szCs w:val="28"/>
        </w:rPr>
        <w:t>До цієї глави є ряд зауважень.</w:t>
      </w:r>
    </w:p>
    <w:p w14:paraId="632EED03" w14:textId="1F6CA1E9" w:rsidR="00277260" w:rsidRPr="005B6C0D" w:rsidRDefault="00150F91" w:rsidP="0027726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 </w:t>
      </w:r>
      <w:r w:rsidR="00456CF7" w:rsidRPr="000525C7">
        <w:rPr>
          <w:color w:val="000000"/>
          <w:sz w:val="28"/>
          <w:szCs w:val="28"/>
        </w:rPr>
        <w:t>С</w:t>
      </w:r>
      <w:r w:rsidR="00F93AA1">
        <w:rPr>
          <w:color w:val="000000"/>
          <w:sz w:val="28"/>
          <w:szCs w:val="28"/>
        </w:rPr>
        <w:t xml:space="preserve">лід </w:t>
      </w:r>
      <w:r w:rsidR="00F93AA1" w:rsidRPr="005B6C0D">
        <w:rPr>
          <w:color w:val="000000"/>
          <w:sz w:val="28"/>
          <w:szCs w:val="28"/>
        </w:rPr>
        <w:t>звернути увагу</w:t>
      </w:r>
      <w:r w:rsidR="00314918" w:rsidRPr="005B6C0D">
        <w:rPr>
          <w:color w:val="000000"/>
          <w:sz w:val="28"/>
          <w:szCs w:val="28"/>
        </w:rPr>
        <w:t xml:space="preserve"> на те</w:t>
      </w:r>
      <w:r w:rsidR="00F93AA1" w:rsidRPr="005B6C0D">
        <w:rPr>
          <w:color w:val="000000"/>
          <w:sz w:val="28"/>
          <w:szCs w:val="28"/>
        </w:rPr>
        <w:t>, що, наприклад, у новій ст. 292</w:t>
      </w:r>
      <w:r w:rsidR="00F93AA1" w:rsidRPr="005B6C0D">
        <w:rPr>
          <w:color w:val="000000"/>
          <w:sz w:val="28"/>
          <w:szCs w:val="28"/>
          <w:vertAlign w:val="superscript"/>
        </w:rPr>
        <w:t>1</w:t>
      </w:r>
      <w:r w:rsidR="00314918" w:rsidRPr="005B6C0D">
        <w:rPr>
          <w:color w:val="000000"/>
          <w:sz w:val="28"/>
          <w:szCs w:val="28"/>
        </w:rPr>
        <w:t xml:space="preserve"> ЦПК йдеться </w:t>
      </w:r>
      <w:r w:rsidR="005B6C0D">
        <w:rPr>
          <w:color w:val="000000"/>
          <w:sz w:val="28"/>
          <w:szCs w:val="28"/>
        </w:rPr>
        <w:t xml:space="preserve">не про особливості </w:t>
      </w:r>
      <w:r w:rsidR="00F93AA1" w:rsidRPr="005B6C0D">
        <w:rPr>
          <w:color w:val="000000"/>
          <w:sz w:val="28"/>
          <w:szCs w:val="28"/>
        </w:rPr>
        <w:t>позовної заяви та інших заяв по су</w:t>
      </w:r>
      <w:r w:rsidR="00314918" w:rsidRPr="005B6C0D">
        <w:rPr>
          <w:color w:val="000000"/>
          <w:sz w:val="28"/>
          <w:szCs w:val="28"/>
        </w:rPr>
        <w:t>т</w:t>
      </w:r>
      <w:r w:rsidR="00F93AA1" w:rsidRPr="005B6C0D">
        <w:rPr>
          <w:color w:val="000000"/>
          <w:sz w:val="28"/>
          <w:szCs w:val="28"/>
        </w:rPr>
        <w:t xml:space="preserve">і, а про їх зміст, про що свідчить дублювання у цій статті відповідних приписів </w:t>
      </w:r>
      <w:r w:rsidR="00002416" w:rsidRPr="005B6C0D">
        <w:rPr>
          <w:color w:val="000000"/>
          <w:sz w:val="28"/>
          <w:szCs w:val="28"/>
        </w:rPr>
        <w:t xml:space="preserve">ст. 175 ЦПК. Зокрема, </w:t>
      </w:r>
      <w:r w:rsidR="002203BA" w:rsidRPr="005B6C0D">
        <w:rPr>
          <w:color w:val="000000"/>
          <w:sz w:val="28"/>
          <w:szCs w:val="28"/>
        </w:rPr>
        <w:t xml:space="preserve">у </w:t>
      </w:r>
      <w:r w:rsidR="00002416" w:rsidRPr="005B6C0D">
        <w:rPr>
          <w:color w:val="000000"/>
          <w:sz w:val="28"/>
          <w:szCs w:val="28"/>
        </w:rPr>
        <w:t>п. 1</w:t>
      </w:r>
      <w:r w:rsidR="002203BA" w:rsidRPr="005B6C0D">
        <w:rPr>
          <w:color w:val="000000"/>
          <w:sz w:val="28"/>
          <w:szCs w:val="28"/>
        </w:rPr>
        <w:t xml:space="preserve"> ч. 1 нової ст. 292</w:t>
      </w:r>
      <w:r w:rsidR="002203BA" w:rsidRPr="005B6C0D">
        <w:rPr>
          <w:color w:val="000000"/>
          <w:sz w:val="28"/>
          <w:szCs w:val="28"/>
          <w:vertAlign w:val="superscript"/>
        </w:rPr>
        <w:t>1</w:t>
      </w:r>
      <w:r w:rsidR="002203BA" w:rsidRPr="005B6C0D">
        <w:rPr>
          <w:color w:val="000000"/>
          <w:sz w:val="28"/>
          <w:szCs w:val="28"/>
        </w:rPr>
        <w:t xml:space="preserve"> ЦПК повторюється зміст п. 1 ч. 3 </w:t>
      </w:r>
      <w:r w:rsidR="006007D4" w:rsidRPr="005B6C0D">
        <w:rPr>
          <w:color w:val="000000"/>
          <w:sz w:val="28"/>
          <w:szCs w:val="28"/>
        </w:rPr>
        <w:br/>
      </w:r>
      <w:r w:rsidR="002203BA" w:rsidRPr="005B6C0D">
        <w:rPr>
          <w:color w:val="000000"/>
          <w:sz w:val="28"/>
          <w:szCs w:val="28"/>
        </w:rPr>
        <w:t>ст. 175 ЦПК, а у п. 7 ч. 1 нової ст. 292</w:t>
      </w:r>
      <w:r w:rsidR="002203BA" w:rsidRPr="005B6C0D">
        <w:rPr>
          <w:color w:val="000000"/>
          <w:sz w:val="28"/>
          <w:szCs w:val="28"/>
          <w:vertAlign w:val="superscript"/>
        </w:rPr>
        <w:t>1</w:t>
      </w:r>
      <w:r w:rsidR="002203BA" w:rsidRPr="005B6C0D">
        <w:rPr>
          <w:color w:val="000000"/>
          <w:sz w:val="28"/>
          <w:szCs w:val="28"/>
        </w:rPr>
        <w:t xml:space="preserve"> ЦПК – зміст п. 5 ч. 3 ст. 175 ЦПК. Крім цього, </w:t>
      </w:r>
      <w:r w:rsidR="006007D4" w:rsidRPr="005B6C0D">
        <w:rPr>
          <w:color w:val="000000"/>
          <w:sz w:val="28"/>
          <w:szCs w:val="28"/>
        </w:rPr>
        <w:t xml:space="preserve">за цих умов стає незрозумілим </w:t>
      </w:r>
      <w:r w:rsidR="002203BA" w:rsidRPr="005B6C0D">
        <w:rPr>
          <w:color w:val="000000"/>
          <w:sz w:val="28"/>
          <w:szCs w:val="28"/>
        </w:rPr>
        <w:t>чи потрібно вк</w:t>
      </w:r>
      <w:r w:rsidR="006007D4" w:rsidRPr="005B6C0D">
        <w:rPr>
          <w:color w:val="000000"/>
          <w:sz w:val="28"/>
          <w:szCs w:val="28"/>
        </w:rPr>
        <w:t xml:space="preserve">лючати до позовної заяви, </w:t>
      </w:r>
      <w:r w:rsidR="006007D4" w:rsidRPr="005B6C0D">
        <w:rPr>
          <w:color w:val="000000"/>
          <w:sz w:val="28"/>
          <w:szCs w:val="28"/>
        </w:rPr>
        <w:lastRenderedPageBreak/>
        <w:t>яка оформлюється відповідно до нової ст. 292</w:t>
      </w:r>
      <w:r w:rsidR="006007D4" w:rsidRPr="005B6C0D">
        <w:rPr>
          <w:color w:val="000000"/>
          <w:sz w:val="28"/>
          <w:szCs w:val="28"/>
          <w:vertAlign w:val="superscript"/>
        </w:rPr>
        <w:t>1</w:t>
      </w:r>
      <w:r w:rsidR="00314918" w:rsidRPr="005B6C0D">
        <w:rPr>
          <w:color w:val="000000"/>
          <w:sz w:val="28"/>
          <w:szCs w:val="28"/>
        </w:rPr>
        <w:t xml:space="preserve"> ЦПК,</w:t>
      </w:r>
      <w:r w:rsidR="006007D4" w:rsidRPr="005B6C0D">
        <w:rPr>
          <w:color w:val="000000"/>
          <w:sz w:val="28"/>
          <w:szCs w:val="28"/>
        </w:rPr>
        <w:t xml:space="preserve"> положення, які мають містит</w:t>
      </w:r>
      <w:r w:rsidR="00314918" w:rsidRPr="005B6C0D">
        <w:rPr>
          <w:color w:val="000000"/>
          <w:sz w:val="28"/>
          <w:szCs w:val="28"/>
        </w:rPr>
        <w:t>и</w:t>
      </w:r>
      <w:r w:rsidR="006007D4" w:rsidRPr="005B6C0D">
        <w:rPr>
          <w:color w:val="000000"/>
          <w:sz w:val="28"/>
          <w:szCs w:val="28"/>
        </w:rPr>
        <w:t xml:space="preserve">ся у ній на підставі ст. 175 </w:t>
      </w:r>
      <w:r w:rsidR="00314918" w:rsidRPr="005B6C0D">
        <w:rPr>
          <w:color w:val="000000"/>
          <w:sz w:val="28"/>
          <w:szCs w:val="28"/>
        </w:rPr>
        <w:t>ЦПК</w:t>
      </w:r>
      <w:r w:rsidR="006007D4" w:rsidRPr="005B6C0D">
        <w:rPr>
          <w:color w:val="000000"/>
          <w:sz w:val="28"/>
          <w:szCs w:val="28"/>
        </w:rPr>
        <w:t>. З</w:t>
      </w:r>
      <w:r w:rsidR="002203BA" w:rsidRPr="005B6C0D">
        <w:rPr>
          <w:color w:val="000000"/>
          <w:sz w:val="28"/>
          <w:szCs w:val="28"/>
        </w:rPr>
        <w:t>окрема</w:t>
      </w:r>
      <w:r w:rsidR="00314918" w:rsidRPr="005B6C0D">
        <w:rPr>
          <w:color w:val="000000"/>
          <w:sz w:val="28"/>
          <w:szCs w:val="28"/>
        </w:rPr>
        <w:t>,</w:t>
      </w:r>
      <w:r w:rsidR="006007D4" w:rsidRPr="005B6C0D">
        <w:rPr>
          <w:color w:val="000000"/>
          <w:sz w:val="28"/>
          <w:szCs w:val="28"/>
        </w:rPr>
        <w:t xml:space="preserve"> йдеться про</w:t>
      </w:r>
      <w:r w:rsidR="002203BA" w:rsidRPr="005B6C0D">
        <w:rPr>
          <w:color w:val="000000"/>
          <w:sz w:val="28"/>
          <w:szCs w:val="28"/>
        </w:rPr>
        <w:t xml:space="preserve"> спосіб (способи) захисту прав або інтересів, </w:t>
      </w:r>
      <w:r w:rsidR="00314918" w:rsidRPr="005B6C0D">
        <w:rPr>
          <w:color w:val="000000"/>
          <w:sz w:val="28"/>
          <w:szCs w:val="28"/>
        </w:rPr>
        <w:t xml:space="preserve">які передбачені </w:t>
      </w:r>
      <w:r w:rsidR="002203BA" w:rsidRPr="005B6C0D">
        <w:rPr>
          <w:color w:val="000000"/>
          <w:sz w:val="28"/>
          <w:szCs w:val="28"/>
        </w:rPr>
        <w:t>законом чи договором, або інший спосіб (способи) захисту прав та інтересів, як</w:t>
      </w:r>
      <w:r w:rsidR="00314918" w:rsidRPr="005B6C0D">
        <w:rPr>
          <w:color w:val="000000"/>
          <w:sz w:val="28"/>
          <w:szCs w:val="28"/>
        </w:rPr>
        <w:t>і</w:t>
      </w:r>
      <w:r w:rsidR="002203BA" w:rsidRPr="005B6C0D">
        <w:rPr>
          <w:color w:val="000000"/>
          <w:sz w:val="28"/>
          <w:szCs w:val="28"/>
        </w:rPr>
        <w:t xml:space="preserve"> не супереч</w:t>
      </w:r>
      <w:r w:rsidR="00314918" w:rsidRPr="005B6C0D">
        <w:rPr>
          <w:color w:val="000000"/>
          <w:sz w:val="28"/>
          <w:szCs w:val="28"/>
        </w:rPr>
        <w:t>а</w:t>
      </w:r>
      <w:r w:rsidR="002203BA" w:rsidRPr="005B6C0D">
        <w:rPr>
          <w:color w:val="000000"/>
          <w:sz w:val="28"/>
          <w:szCs w:val="28"/>
        </w:rPr>
        <w:t>ть закону і як</w:t>
      </w:r>
      <w:r w:rsidR="00314918" w:rsidRPr="005B6C0D">
        <w:rPr>
          <w:color w:val="000000"/>
          <w:sz w:val="28"/>
          <w:szCs w:val="28"/>
        </w:rPr>
        <w:t>і</w:t>
      </w:r>
      <w:r w:rsidR="002203BA" w:rsidRPr="005B6C0D">
        <w:rPr>
          <w:color w:val="000000"/>
          <w:sz w:val="28"/>
          <w:szCs w:val="28"/>
        </w:rPr>
        <w:t xml:space="preserve"> позивач просить суд визначити у рішенні; якщо позов подано до кількох відповідачів - зміст позовних вимог щодо кожного з них</w:t>
      </w:r>
      <w:r w:rsidR="006007D4" w:rsidRPr="005B6C0D">
        <w:rPr>
          <w:color w:val="000000"/>
          <w:sz w:val="28"/>
          <w:szCs w:val="28"/>
        </w:rPr>
        <w:t xml:space="preserve"> (</w:t>
      </w:r>
      <w:r w:rsidR="002203BA" w:rsidRPr="005B6C0D">
        <w:rPr>
          <w:color w:val="000000"/>
          <w:sz w:val="28"/>
          <w:szCs w:val="28"/>
        </w:rPr>
        <w:t xml:space="preserve">п. 4 ч. 3 </w:t>
      </w:r>
      <w:r w:rsidR="005B6C0D">
        <w:rPr>
          <w:color w:val="000000"/>
          <w:sz w:val="28"/>
          <w:szCs w:val="28"/>
        </w:rPr>
        <w:br/>
      </w:r>
      <w:r w:rsidR="002203BA" w:rsidRPr="005B6C0D">
        <w:rPr>
          <w:color w:val="000000"/>
          <w:sz w:val="28"/>
          <w:szCs w:val="28"/>
        </w:rPr>
        <w:t>ст. 175 ЦПК</w:t>
      </w:r>
      <w:r w:rsidR="006007D4" w:rsidRPr="005B6C0D">
        <w:rPr>
          <w:color w:val="000000"/>
          <w:sz w:val="28"/>
          <w:szCs w:val="28"/>
        </w:rPr>
        <w:t>)</w:t>
      </w:r>
      <w:r w:rsidR="002203BA" w:rsidRPr="005B6C0D">
        <w:rPr>
          <w:color w:val="000000"/>
          <w:sz w:val="28"/>
          <w:szCs w:val="28"/>
        </w:rPr>
        <w:t>.</w:t>
      </w:r>
      <w:r w:rsidR="00277260" w:rsidRPr="005B6C0D">
        <w:rPr>
          <w:color w:val="000000"/>
          <w:sz w:val="28"/>
          <w:szCs w:val="28"/>
        </w:rPr>
        <w:t xml:space="preserve"> </w:t>
      </w:r>
      <w:r w:rsidR="006C6D25" w:rsidRPr="005B6C0D">
        <w:rPr>
          <w:color w:val="000000"/>
          <w:sz w:val="28"/>
          <w:szCs w:val="28"/>
        </w:rPr>
        <w:t xml:space="preserve">Разом з тим, на наш погляд, </w:t>
      </w:r>
      <w:r w:rsidRPr="005B6C0D">
        <w:rPr>
          <w:color w:val="000000"/>
          <w:sz w:val="28"/>
          <w:szCs w:val="28"/>
        </w:rPr>
        <w:t xml:space="preserve">у </w:t>
      </w:r>
      <w:r w:rsidR="00277260" w:rsidRPr="005B6C0D">
        <w:rPr>
          <w:color w:val="000000"/>
          <w:sz w:val="28"/>
          <w:szCs w:val="28"/>
        </w:rPr>
        <w:t>новій ст. 292</w:t>
      </w:r>
      <w:r w:rsidR="00277260" w:rsidRPr="005B6C0D">
        <w:rPr>
          <w:color w:val="000000"/>
          <w:sz w:val="28"/>
          <w:szCs w:val="28"/>
          <w:vertAlign w:val="superscript"/>
        </w:rPr>
        <w:t>1</w:t>
      </w:r>
      <w:r w:rsidR="00277260" w:rsidRPr="005B6C0D">
        <w:rPr>
          <w:color w:val="000000"/>
          <w:sz w:val="28"/>
          <w:szCs w:val="28"/>
        </w:rPr>
        <w:t xml:space="preserve"> ЦПК було б доцільним</w:t>
      </w:r>
      <w:r w:rsidR="00277260">
        <w:rPr>
          <w:color w:val="000000"/>
          <w:sz w:val="28"/>
          <w:szCs w:val="28"/>
        </w:rPr>
        <w:t xml:space="preserve"> передбачити, що у позовній заяві </w:t>
      </w:r>
      <w:r>
        <w:rPr>
          <w:color w:val="000000"/>
          <w:sz w:val="28"/>
          <w:szCs w:val="28"/>
        </w:rPr>
        <w:t xml:space="preserve">має бути </w:t>
      </w:r>
      <w:r w:rsidR="0027726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казано</w:t>
      </w:r>
      <w:r w:rsidR="00277260">
        <w:rPr>
          <w:color w:val="000000"/>
          <w:sz w:val="28"/>
          <w:szCs w:val="28"/>
        </w:rPr>
        <w:t xml:space="preserve"> </w:t>
      </w:r>
      <w:r w:rsidR="00277260" w:rsidRPr="00277260">
        <w:rPr>
          <w:color w:val="000000"/>
          <w:sz w:val="28"/>
          <w:szCs w:val="28"/>
        </w:rPr>
        <w:t xml:space="preserve">куди і кому слід повернути дитину, </w:t>
      </w:r>
      <w:r w:rsidR="00277260">
        <w:rPr>
          <w:color w:val="000000"/>
          <w:sz w:val="28"/>
          <w:szCs w:val="28"/>
        </w:rPr>
        <w:t xml:space="preserve">а також </w:t>
      </w:r>
      <w:r w:rsidR="00277260" w:rsidRPr="00277260">
        <w:rPr>
          <w:color w:val="000000"/>
          <w:sz w:val="28"/>
          <w:szCs w:val="28"/>
        </w:rPr>
        <w:t xml:space="preserve">ім’я і адреса особи, з якою перебуває дитина в Україні. Також вважаємо, що у цій статті слід визначитися щодо довіреності представника, яка підтверджує його повноваження з урахуванням вимог ст. 28 зазначеної Конвенції, та з необхідністю перекладу документів, які додаються до заяви про повернення дитини, на </w:t>
      </w:r>
      <w:r w:rsidR="00277260" w:rsidRPr="005B6C0D">
        <w:rPr>
          <w:color w:val="000000"/>
          <w:sz w:val="28"/>
          <w:szCs w:val="28"/>
        </w:rPr>
        <w:t>державну мову, оскільки вони можуть бути викладені іноземною мовою, а також з їх легалізацією.</w:t>
      </w:r>
    </w:p>
    <w:p w14:paraId="2A42DA4B" w14:textId="4349B1E7" w:rsidR="00150F91" w:rsidRPr="005B6C0D" w:rsidRDefault="00150F9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  <w:r w:rsidRPr="005B6C0D">
        <w:rPr>
          <w:color w:val="000000"/>
          <w:sz w:val="28"/>
          <w:szCs w:val="28"/>
        </w:rPr>
        <w:t xml:space="preserve">3.2. </w:t>
      </w:r>
      <w:r w:rsidR="006C6D25" w:rsidRPr="005B6C0D">
        <w:rPr>
          <w:color w:val="000000"/>
          <w:sz w:val="28"/>
          <w:szCs w:val="28"/>
        </w:rPr>
        <w:t xml:space="preserve">Викликають певні зауваження і положення ч. 4 </w:t>
      </w:r>
      <w:r w:rsidRPr="005B6C0D">
        <w:rPr>
          <w:color w:val="000000"/>
          <w:sz w:val="28"/>
          <w:szCs w:val="28"/>
        </w:rPr>
        <w:t>нов</w:t>
      </w:r>
      <w:r w:rsidR="00314918" w:rsidRPr="005B6C0D">
        <w:rPr>
          <w:color w:val="000000"/>
          <w:sz w:val="28"/>
          <w:szCs w:val="28"/>
        </w:rPr>
        <w:t>ої</w:t>
      </w:r>
      <w:r w:rsidRPr="005B6C0D">
        <w:rPr>
          <w:color w:val="000000"/>
          <w:sz w:val="28"/>
          <w:szCs w:val="28"/>
        </w:rPr>
        <w:t xml:space="preserve"> </w:t>
      </w:r>
      <w:r w:rsidR="006C6D25" w:rsidRPr="005B6C0D">
        <w:rPr>
          <w:color w:val="000000"/>
          <w:sz w:val="28"/>
          <w:szCs w:val="28"/>
        </w:rPr>
        <w:t>ст. 292</w:t>
      </w:r>
      <w:r w:rsidR="006C6D25" w:rsidRPr="005B6C0D">
        <w:rPr>
          <w:color w:val="000000"/>
          <w:sz w:val="28"/>
          <w:szCs w:val="28"/>
          <w:vertAlign w:val="superscript"/>
        </w:rPr>
        <w:t>1</w:t>
      </w:r>
      <w:r w:rsidRPr="005B6C0D">
        <w:rPr>
          <w:color w:val="000000"/>
          <w:sz w:val="28"/>
          <w:szCs w:val="28"/>
          <w:vertAlign w:val="superscript"/>
        </w:rPr>
        <w:t xml:space="preserve">  </w:t>
      </w:r>
      <w:r w:rsidR="006C6D25" w:rsidRPr="005B6C0D">
        <w:rPr>
          <w:color w:val="000000"/>
          <w:sz w:val="28"/>
          <w:szCs w:val="28"/>
        </w:rPr>
        <w:t xml:space="preserve">ЦПК, згідно з якою відповідь на відзив та заперечення учасниками справи до суду не подаються. </w:t>
      </w:r>
      <w:r w:rsidRPr="005B6C0D">
        <w:rPr>
          <w:color w:val="000000"/>
          <w:sz w:val="28"/>
          <w:szCs w:val="28"/>
        </w:rPr>
        <w:t>Вважаємо, що з</w:t>
      </w:r>
      <w:r w:rsidR="006C6D25" w:rsidRPr="005B6C0D">
        <w:rPr>
          <w:color w:val="000000"/>
          <w:sz w:val="28"/>
          <w:szCs w:val="28"/>
        </w:rPr>
        <w:t xml:space="preserve">азначене не враховує положення ст. 199 ЦПК, відповідно до якої позивач має право подати відповідь на відзив, а відповідач – подати заперечення у строк встановлений судом. </w:t>
      </w:r>
      <w:r w:rsidRPr="005B6C0D">
        <w:rPr>
          <w:color w:val="000000"/>
          <w:sz w:val="28"/>
          <w:szCs w:val="28"/>
        </w:rPr>
        <w:t>До того ж</w:t>
      </w:r>
      <w:r w:rsidR="00456CF7" w:rsidRPr="005B6C0D">
        <w:rPr>
          <w:color w:val="000000"/>
          <w:sz w:val="28"/>
          <w:szCs w:val="28"/>
        </w:rPr>
        <w:t>,</w:t>
      </w:r>
      <w:r w:rsidRPr="005B6C0D">
        <w:rPr>
          <w:color w:val="000000"/>
          <w:sz w:val="28"/>
          <w:szCs w:val="28"/>
        </w:rPr>
        <w:t xml:space="preserve"> т</w:t>
      </w:r>
      <w:r w:rsidR="006C6D25" w:rsidRPr="005B6C0D">
        <w:rPr>
          <w:color w:val="000000"/>
          <w:sz w:val="28"/>
          <w:szCs w:val="28"/>
        </w:rPr>
        <w:t xml:space="preserve">ака заборона, на нашу думку, звужує зміст та обсяг </w:t>
      </w:r>
      <w:r w:rsidR="0027155C" w:rsidRPr="005B6C0D">
        <w:rPr>
          <w:color w:val="000000"/>
          <w:sz w:val="28"/>
          <w:szCs w:val="28"/>
        </w:rPr>
        <w:t xml:space="preserve">прав </w:t>
      </w:r>
      <w:r w:rsidR="006C6D25" w:rsidRPr="005B6C0D">
        <w:rPr>
          <w:color w:val="000000"/>
          <w:sz w:val="28"/>
          <w:szCs w:val="28"/>
        </w:rPr>
        <w:t>учасників справи</w:t>
      </w:r>
      <w:r w:rsidR="00FB05EC" w:rsidRPr="005B6C0D">
        <w:rPr>
          <w:color w:val="000000"/>
          <w:sz w:val="28"/>
          <w:szCs w:val="28"/>
        </w:rPr>
        <w:t>, що може негативно позначитися на захисті прав дитини</w:t>
      </w:r>
      <w:r w:rsidR="006C6D25" w:rsidRPr="005B6C0D">
        <w:rPr>
          <w:color w:val="000000"/>
          <w:sz w:val="28"/>
          <w:szCs w:val="28"/>
        </w:rPr>
        <w:t xml:space="preserve">. </w:t>
      </w:r>
    </w:p>
    <w:p w14:paraId="00000018" w14:textId="36D8F7A8" w:rsidR="00F27211" w:rsidRDefault="00150F9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B6C0D">
        <w:rPr>
          <w:color w:val="000000"/>
          <w:sz w:val="28"/>
          <w:szCs w:val="28"/>
        </w:rPr>
        <w:t xml:space="preserve">3.3. </w:t>
      </w:r>
      <w:r w:rsidR="006C6D25" w:rsidRPr="005B6C0D">
        <w:rPr>
          <w:color w:val="000000"/>
          <w:sz w:val="28"/>
          <w:szCs w:val="28"/>
        </w:rPr>
        <w:t>Згідно з п. 3 ч. 1 нової ст. 292</w:t>
      </w:r>
      <w:r w:rsidR="006C6D25" w:rsidRPr="005B6C0D">
        <w:rPr>
          <w:color w:val="000000"/>
          <w:sz w:val="28"/>
          <w:szCs w:val="28"/>
          <w:vertAlign w:val="superscript"/>
        </w:rPr>
        <w:t xml:space="preserve">2  </w:t>
      </w:r>
      <w:r w:rsidR="006C6D25" w:rsidRPr="005B6C0D">
        <w:rPr>
          <w:color w:val="000000"/>
          <w:sz w:val="28"/>
          <w:szCs w:val="28"/>
        </w:rPr>
        <w:t>ЦПК суд при підготовці справи до розгляду для забезпечення позову має вжити такі заходи як влаштування дитин</w:t>
      </w:r>
      <w:r w:rsidR="00CB1193" w:rsidRPr="005B6C0D">
        <w:rPr>
          <w:color w:val="000000"/>
          <w:sz w:val="28"/>
          <w:szCs w:val="28"/>
        </w:rPr>
        <w:t>и</w:t>
      </w:r>
      <w:r w:rsidR="006C6D25" w:rsidRPr="005B6C0D">
        <w:rPr>
          <w:color w:val="000000"/>
          <w:sz w:val="28"/>
          <w:szCs w:val="28"/>
        </w:rPr>
        <w:t xml:space="preserve"> до дитячого, лікувального закладу, в сім’ю родичів або патронатного вихователя для запобігання заподіянню їй шкоди, якщо існує загроза її життю і здоров’ю. На нашу думку, така пропозиція є недостатньо виваженою з огляду на наступне. Відповідно до ст. 3 Основ законодавства України про охорону здоров</w:t>
      </w:r>
      <w:r w:rsidR="00CB1193" w:rsidRPr="005B6C0D">
        <w:rPr>
          <w:color w:val="000000"/>
          <w:sz w:val="28"/>
          <w:szCs w:val="28"/>
        </w:rPr>
        <w:t>’</w:t>
      </w:r>
      <w:r w:rsidR="006C6D25" w:rsidRPr="005B6C0D">
        <w:rPr>
          <w:color w:val="000000"/>
          <w:sz w:val="28"/>
          <w:szCs w:val="28"/>
        </w:rPr>
        <w:t>я закладом</w:t>
      </w:r>
      <w:r w:rsidR="006C6D25">
        <w:rPr>
          <w:color w:val="000000"/>
          <w:sz w:val="28"/>
          <w:szCs w:val="28"/>
        </w:rPr>
        <w:t xml:space="preserve"> охорони здоров'я є юридична особа будь-якої форми власності та організаційно-правової форми або її відокремлений підрозділ, що забезпечує медичне обслуговування населення на основі відповідної ліцензії та професійної діяльності медичних (фармацевтичних) працівників. Зокрема, це мож</w:t>
      </w:r>
      <w:r w:rsidR="00FB05EC">
        <w:rPr>
          <w:color w:val="000000"/>
          <w:sz w:val="28"/>
          <w:szCs w:val="28"/>
        </w:rPr>
        <w:t xml:space="preserve">уть </w:t>
      </w:r>
      <w:r w:rsidR="006C6D25">
        <w:rPr>
          <w:color w:val="000000"/>
          <w:sz w:val="28"/>
          <w:szCs w:val="28"/>
        </w:rPr>
        <w:t>бути</w:t>
      </w:r>
      <w:r w:rsidR="00FB05EC">
        <w:rPr>
          <w:color w:val="000000"/>
          <w:sz w:val="28"/>
          <w:szCs w:val="28"/>
        </w:rPr>
        <w:t>:</w:t>
      </w:r>
      <w:r w:rsidR="006C6D25">
        <w:rPr>
          <w:color w:val="000000"/>
          <w:sz w:val="28"/>
          <w:szCs w:val="28"/>
        </w:rPr>
        <w:t xml:space="preserve"> </w:t>
      </w:r>
      <w:r w:rsidR="00FB05EC">
        <w:rPr>
          <w:color w:val="000000"/>
          <w:sz w:val="28"/>
          <w:szCs w:val="28"/>
        </w:rPr>
        <w:t>лікувально-профілактичні заклади (лікарняні заклади; амбулаторно-поліклінічні заклади; з</w:t>
      </w:r>
      <w:r w:rsidR="00FB05EC" w:rsidRPr="00FB05EC">
        <w:rPr>
          <w:color w:val="000000"/>
          <w:sz w:val="28"/>
          <w:szCs w:val="28"/>
        </w:rPr>
        <w:t>аклади переливання крові, швидкої та екстреної медичної допомоги</w:t>
      </w:r>
      <w:r w:rsidR="00FB05EC">
        <w:rPr>
          <w:color w:val="000000"/>
          <w:sz w:val="28"/>
          <w:szCs w:val="28"/>
        </w:rPr>
        <w:t>; санаторно-курортні заклади); с</w:t>
      </w:r>
      <w:r w:rsidR="00FB05EC" w:rsidRPr="00FB05EC">
        <w:rPr>
          <w:color w:val="000000"/>
          <w:sz w:val="28"/>
          <w:szCs w:val="28"/>
        </w:rPr>
        <w:t>анітарно-профілактичні заклади</w:t>
      </w:r>
      <w:r w:rsidR="00FB05EC">
        <w:rPr>
          <w:color w:val="000000"/>
          <w:sz w:val="28"/>
          <w:szCs w:val="28"/>
        </w:rPr>
        <w:t>; ф</w:t>
      </w:r>
      <w:r w:rsidR="00FB05EC" w:rsidRPr="00FB05EC">
        <w:rPr>
          <w:color w:val="000000"/>
          <w:sz w:val="28"/>
          <w:szCs w:val="28"/>
        </w:rPr>
        <w:t>армацевтичні (аптечні) заклади</w:t>
      </w:r>
      <w:r w:rsidR="00FB05EC">
        <w:rPr>
          <w:color w:val="000000"/>
          <w:sz w:val="28"/>
          <w:szCs w:val="28"/>
        </w:rPr>
        <w:t>; інші заклади</w:t>
      </w:r>
      <w:r w:rsidR="00B3402D">
        <w:rPr>
          <w:rStyle w:val="ad"/>
          <w:color w:val="000000"/>
          <w:sz w:val="28"/>
          <w:szCs w:val="28"/>
        </w:rPr>
        <w:footnoteReference w:id="2"/>
      </w:r>
      <w:r w:rsidR="00B3402D">
        <w:rPr>
          <w:color w:val="000000"/>
          <w:sz w:val="28"/>
          <w:szCs w:val="28"/>
        </w:rPr>
        <w:t xml:space="preserve">. </w:t>
      </w:r>
      <w:r w:rsidR="006007D4">
        <w:rPr>
          <w:color w:val="000000"/>
          <w:sz w:val="28"/>
          <w:szCs w:val="28"/>
        </w:rPr>
        <w:br/>
      </w:r>
      <w:r w:rsidR="00B3402D">
        <w:rPr>
          <w:color w:val="000000"/>
          <w:sz w:val="28"/>
          <w:szCs w:val="28"/>
        </w:rPr>
        <w:t xml:space="preserve">У зв’язку з </w:t>
      </w:r>
      <w:r w:rsidR="00B3402D" w:rsidRPr="005B6C0D">
        <w:rPr>
          <w:color w:val="000000"/>
          <w:sz w:val="28"/>
          <w:szCs w:val="28"/>
        </w:rPr>
        <w:t xml:space="preserve">цим </w:t>
      </w:r>
      <w:r w:rsidR="006C6D25" w:rsidRPr="005B6C0D">
        <w:rPr>
          <w:color w:val="000000"/>
          <w:sz w:val="28"/>
          <w:szCs w:val="28"/>
        </w:rPr>
        <w:t xml:space="preserve">постає </w:t>
      </w:r>
      <w:r w:rsidR="00CB1193" w:rsidRPr="005B6C0D">
        <w:rPr>
          <w:color w:val="000000"/>
          <w:sz w:val="28"/>
          <w:szCs w:val="28"/>
          <w:lang w:val="ru-RU"/>
        </w:rPr>
        <w:t>за</w:t>
      </w:r>
      <w:r w:rsidR="006C6D25" w:rsidRPr="005B6C0D">
        <w:rPr>
          <w:color w:val="000000"/>
          <w:sz w:val="28"/>
          <w:szCs w:val="28"/>
        </w:rPr>
        <w:t>питання чи потрібно влаштовувати дитину до заз</w:t>
      </w:r>
      <w:r w:rsidR="00CB1193" w:rsidRPr="005B6C0D">
        <w:rPr>
          <w:color w:val="000000"/>
          <w:sz w:val="28"/>
          <w:szCs w:val="28"/>
        </w:rPr>
        <w:t>начених закладів охорони здоров’</w:t>
      </w:r>
      <w:r w:rsidR="006C6D25" w:rsidRPr="005B6C0D">
        <w:rPr>
          <w:color w:val="000000"/>
          <w:sz w:val="28"/>
          <w:szCs w:val="28"/>
        </w:rPr>
        <w:t>я без нагальної необхідності, наприклад, хвороби дитини</w:t>
      </w:r>
      <w:r w:rsidR="00FB05EC" w:rsidRPr="005B6C0D">
        <w:rPr>
          <w:color w:val="000000"/>
          <w:sz w:val="28"/>
          <w:szCs w:val="28"/>
        </w:rPr>
        <w:t>, а також необхідність конкретизації</w:t>
      </w:r>
      <w:r w:rsidR="00FB05EC">
        <w:rPr>
          <w:color w:val="000000"/>
          <w:sz w:val="28"/>
          <w:szCs w:val="28"/>
        </w:rPr>
        <w:t xml:space="preserve"> вказаних закладів</w:t>
      </w:r>
      <w:r w:rsidR="006C6D25">
        <w:rPr>
          <w:color w:val="000000"/>
          <w:sz w:val="28"/>
          <w:szCs w:val="28"/>
        </w:rPr>
        <w:t xml:space="preserve">. На нашу думку, питання влаштування дитини слід вирішувати шляхом застосування форм, наближених до сімейних, а до  закладів охорони здоров’я влаштовувати лише хворих дітей на час до їх одужання. </w:t>
      </w:r>
    </w:p>
    <w:p w14:paraId="00000019" w14:textId="60DA12FE" w:rsidR="00F27211" w:rsidRDefault="00150F9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3.4. </w:t>
      </w:r>
      <w:r w:rsidR="006C6D25">
        <w:rPr>
          <w:color w:val="000000"/>
          <w:sz w:val="28"/>
          <w:szCs w:val="28"/>
        </w:rPr>
        <w:t>У новій ст. 292</w:t>
      </w:r>
      <w:r w:rsidR="006C6D25">
        <w:rPr>
          <w:color w:val="000000"/>
          <w:sz w:val="28"/>
          <w:szCs w:val="28"/>
          <w:vertAlign w:val="superscript"/>
        </w:rPr>
        <w:t>5</w:t>
      </w:r>
      <w:r w:rsidR="006C6D25">
        <w:rPr>
          <w:color w:val="000000"/>
          <w:sz w:val="28"/>
          <w:szCs w:val="28"/>
        </w:rPr>
        <w:t xml:space="preserve"> ЦПК визначається  порядок розгляду судами справ про повернення дитини на підставі Конвенції. </w:t>
      </w:r>
      <w:r w:rsidR="006007D4">
        <w:rPr>
          <w:color w:val="000000"/>
          <w:sz w:val="28"/>
          <w:szCs w:val="28"/>
        </w:rPr>
        <w:t xml:space="preserve">Вважаємо, що </w:t>
      </w:r>
      <w:r w:rsidR="00B3402D">
        <w:rPr>
          <w:color w:val="000000"/>
          <w:sz w:val="28"/>
          <w:szCs w:val="28"/>
        </w:rPr>
        <w:t xml:space="preserve">ч. 3 вказаної </w:t>
      </w:r>
      <w:r w:rsidR="00B3402D">
        <w:rPr>
          <w:color w:val="000000"/>
          <w:sz w:val="28"/>
          <w:szCs w:val="28"/>
        </w:rPr>
        <w:lastRenderedPageBreak/>
        <w:t xml:space="preserve">статті, </w:t>
      </w:r>
      <w:r w:rsidR="00B3402D" w:rsidRPr="005B6C0D">
        <w:rPr>
          <w:color w:val="000000"/>
          <w:sz w:val="28"/>
          <w:szCs w:val="28"/>
        </w:rPr>
        <w:t>згідно з  якою неявка в судове засідання без поважних причин належним чином повідомленого відповідача не перешкоджає розгляду справи</w:t>
      </w:r>
      <w:r w:rsidR="00CB1193" w:rsidRPr="005B6C0D">
        <w:rPr>
          <w:color w:val="000000"/>
          <w:sz w:val="28"/>
          <w:szCs w:val="28"/>
        </w:rPr>
        <w:t>,</w:t>
      </w:r>
      <w:r w:rsidR="00B3402D" w:rsidRPr="005B6C0D">
        <w:rPr>
          <w:color w:val="000000"/>
          <w:sz w:val="28"/>
          <w:szCs w:val="28"/>
        </w:rPr>
        <w:t xml:space="preserve"> потребує уточнення. Зокрема, </w:t>
      </w:r>
      <w:r w:rsidR="006007D4" w:rsidRPr="005B6C0D">
        <w:rPr>
          <w:color w:val="000000"/>
          <w:sz w:val="28"/>
          <w:szCs w:val="28"/>
        </w:rPr>
        <w:t xml:space="preserve">на нашу думку, було б </w:t>
      </w:r>
      <w:r w:rsidR="00B3402D" w:rsidRPr="005B6C0D">
        <w:rPr>
          <w:color w:val="000000"/>
          <w:sz w:val="28"/>
          <w:szCs w:val="28"/>
        </w:rPr>
        <w:t>доціл</w:t>
      </w:r>
      <w:r w:rsidR="006007D4" w:rsidRPr="005B6C0D">
        <w:rPr>
          <w:color w:val="000000"/>
          <w:sz w:val="28"/>
          <w:szCs w:val="28"/>
        </w:rPr>
        <w:t>ьним</w:t>
      </w:r>
      <w:r w:rsidR="00B3402D" w:rsidRPr="005B6C0D">
        <w:rPr>
          <w:color w:val="000000"/>
          <w:sz w:val="28"/>
          <w:szCs w:val="28"/>
        </w:rPr>
        <w:t xml:space="preserve"> доповнити цю частину положенням про те, що не перешкоджає розгляду справи неявка у судове засідання не тільки відповідача, а й особи, з якою перебуває дитина в Україні, чи її представника, якщо суд визнав їх участь необов’язковою з урахуванням</w:t>
      </w:r>
      <w:r w:rsidR="00CB1193" w:rsidRPr="005B6C0D">
        <w:rPr>
          <w:color w:val="000000"/>
          <w:sz w:val="28"/>
          <w:szCs w:val="28"/>
        </w:rPr>
        <w:t xml:space="preserve"> особливостей</w:t>
      </w:r>
      <w:r w:rsidR="00CB1193">
        <w:rPr>
          <w:color w:val="000000"/>
          <w:sz w:val="28"/>
          <w:szCs w:val="28"/>
        </w:rPr>
        <w:t xml:space="preserve"> розгляду справи. </w:t>
      </w:r>
      <w:r w:rsidR="00B3402D">
        <w:rPr>
          <w:color w:val="000000"/>
          <w:sz w:val="28"/>
          <w:szCs w:val="28"/>
        </w:rPr>
        <w:t xml:space="preserve">Крім цього, </w:t>
      </w:r>
      <w:r w:rsidR="006C6D25">
        <w:rPr>
          <w:color w:val="000000"/>
          <w:sz w:val="28"/>
          <w:szCs w:val="28"/>
        </w:rPr>
        <w:t>у ч. 4 цієї статті доречним було б передбачити, що, визнаючи інтереси дитини, суд за необхідності може провести, зокрема, заслуховування думки педагогів і психологів тощо.</w:t>
      </w:r>
    </w:p>
    <w:p w14:paraId="0000001B" w14:textId="00D58B4B" w:rsidR="00F27211" w:rsidRDefault="006C6D2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Враховуючи характер та складність справ цієї категорії, пропонуємо доповнити нову ст. 292</w:t>
      </w:r>
      <w:r>
        <w:rPr>
          <w:color w:val="000000"/>
          <w:sz w:val="28"/>
          <w:szCs w:val="28"/>
          <w:vertAlign w:val="superscript"/>
        </w:rPr>
        <w:t>5</w:t>
      </w:r>
      <w:r>
        <w:rPr>
          <w:color w:val="000000"/>
          <w:sz w:val="28"/>
          <w:szCs w:val="28"/>
        </w:rPr>
        <w:t xml:space="preserve"> ЦПК </w:t>
      </w:r>
      <w:r w:rsidR="006007D4">
        <w:rPr>
          <w:color w:val="000000"/>
          <w:sz w:val="28"/>
          <w:szCs w:val="28"/>
        </w:rPr>
        <w:t xml:space="preserve">положенням про право </w:t>
      </w:r>
      <w:r>
        <w:rPr>
          <w:color w:val="000000"/>
          <w:sz w:val="28"/>
          <w:szCs w:val="28"/>
        </w:rPr>
        <w:t>суд</w:t>
      </w:r>
      <w:r w:rsidR="006007D4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у виняткових випадках з урахуванням особливостей розгляду справи продовжити розгляд справи на </w:t>
      </w:r>
      <w:r w:rsidR="00A548B1" w:rsidRPr="000525C7">
        <w:rPr>
          <w:color w:val="000000"/>
          <w:sz w:val="28"/>
          <w:szCs w:val="28"/>
        </w:rPr>
        <w:t>певний</w:t>
      </w:r>
      <w:r w:rsidR="00A548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невеликий строк. </w:t>
      </w:r>
    </w:p>
    <w:p w14:paraId="095AB1AE" w14:textId="3CA1BFFF" w:rsidR="00B3402D" w:rsidRPr="005B6C0D" w:rsidRDefault="00150F91" w:rsidP="00150F9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B6C0D">
        <w:rPr>
          <w:color w:val="000000"/>
          <w:sz w:val="28"/>
          <w:szCs w:val="28"/>
        </w:rPr>
        <w:t>3.</w:t>
      </w:r>
      <w:r w:rsidR="00B3402D" w:rsidRPr="005B6C0D">
        <w:rPr>
          <w:color w:val="000000"/>
          <w:sz w:val="28"/>
          <w:szCs w:val="28"/>
        </w:rPr>
        <w:t>5</w:t>
      </w:r>
      <w:r w:rsidRPr="005B6C0D">
        <w:rPr>
          <w:color w:val="000000"/>
          <w:sz w:val="28"/>
          <w:szCs w:val="28"/>
        </w:rPr>
        <w:t xml:space="preserve">. </w:t>
      </w:r>
      <w:r w:rsidR="005F7A5B" w:rsidRPr="005B6C0D">
        <w:rPr>
          <w:color w:val="000000"/>
          <w:sz w:val="28"/>
          <w:szCs w:val="28"/>
        </w:rPr>
        <w:t xml:space="preserve">У новій </w:t>
      </w:r>
      <w:r w:rsidR="006C6D25" w:rsidRPr="005B6C0D">
        <w:rPr>
          <w:color w:val="000000"/>
          <w:sz w:val="28"/>
          <w:szCs w:val="28"/>
        </w:rPr>
        <w:t>ст. 292</w:t>
      </w:r>
      <w:r w:rsidR="006C6D25" w:rsidRPr="005B6C0D">
        <w:rPr>
          <w:color w:val="000000"/>
          <w:sz w:val="28"/>
          <w:szCs w:val="28"/>
          <w:vertAlign w:val="superscript"/>
        </w:rPr>
        <w:t>6</w:t>
      </w:r>
      <w:r w:rsidR="006C6D25" w:rsidRPr="005B6C0D">
        <w:rPr>
          <w:color w:val="000000"/>
          <w:sz w:val="28"/>
          <w:szCs w:val="28"/>
        </w:rPr>
        <w:t xml:space="preserve"> </w:t>
      </w:r>
      <w:r w:rsidR="005F7A5B" w:rsidRPr="005B6C0D">
        <w:rPr>
          <w:color w:val="000000"/>
          <w:sz w:val="28"/>
          <w:szCs w:val="28"/>
        </w:rPr>
        <w:t xml:space="preserve">«Вручення судового рішення» </w:t>
      </w:r>
      <w:r w:rsidR="006C6D25" w:rsidRPr="005B6C0D">
        <w:rPr>
          <w:color w:val="000000"/>
          <w:sz w:val="28"/>
          <w:szCs w:val="28"/>
        </w:rPr>
        <w:t>ЦПК</w:t>
      </w:r>
      <w:r w:rsidR="005F7A5B" w:rsidRPr="005B6C0D">
        <w:rPr>
          <w:color w:val="000000"/>
          <w:sz w:val="28"/>
          <w:szCs w:val="28"/>
        </w:rPr>
        <w:t xml:space="preserve"> розглядаються  питання повідомлення про ухвалення судового рішення відповідача, місцезнаходження якого не встановлено (невідомо)</w:t>
      </w:r>
      <w:r w:rsidR="006007D4" w:rsidRPr="005B6C0D">
        <w:rPr>
          <w:color w:val="000000"/>
          <w:sz w:val="28"/>
          <w:szCs w:val="28"/>
        </w:rPr>
        <w:t>.</w:t>
      </w:r>
      <w:r w:rsidR="005F7A5B" w:rsidRPr="005B6C0D">
        <w:rPr>
          <w:color w:val="000000"/>
          <w:sz w:val="28"/>
          <w:szCs w:val="28"/>
        </w:rPr>
        <w:t xml:space="preserve"> </w:t>
      </w:r>
      <w:r w:rsidR="006007D4" w:rsidRPr="005B6C0D">
        <w:rPr>
          <w:color w:val="000000"/>
          <w:sz w:val="28"/>
          <w:szCs w:val="28"/>
        </w:rPr>
        <w:t>Однак</w:t>
      </w:r>
      <w:r w:rsidR="00CB1193" w:rsidRPr="005B6C0D">
        <w:rPr>
          <w:color w:val="000000"/>
          <w:sz w:val="28"/>
          <w:szCs w:val="28"/>
        </w:rPr>
        <w:t xml:space="preserve">, при цьому, </w:t>
      </w:r>
      <w:r w:rsidR="006007D4" w:rsidRPr="005B6C0D">
        <w:rPr>
          <w:color w:val="000000"/>
          <w:sz w:val="28"/>
          <w:szCs w:val="28"/>
        </w:rPr>
        <w:t xml:space="preserve">не враховується, </w:t>
      </w:r>
      <w:r w:rsidR="005F7A5B" w:rsidRPr="005B6C0D">
        <w:rPr>
          <w:color w:val="000000"/>
          <w:sz w:val="28"/>
          <w:szCs w:val="28"/>
        </w:rPr>
        <w:t xml:space="preserve"> що згідно з п. 4 ч. 1 нової ст. 292</w:t>
      </w:r>
      <w:r w:rsidR="005F7A5B" w:rsidRPr="005B6C0D">
        <w:rPr>
          <w:color w:val="000000"/>
          <w:sz w:val="28"/>
          <w:szCs w:val="28"/>
          <w:vertAlign w:val="superscript"/>
        </w:rPr>
        <w:t>1</w:t>
      </w:r>
      <w:r w:rsidR="005F7A5B" w:rsidRPr="005B6C0D">
        <w:rPr>
          <w:color w:val="000000"/>
          <w:sz w:val="28"/>
          <w:szCs w:val="28"/>
        </w:rPr>
        <w:t xml:space="preserve"> ЦПК у позовній заяві має бути визначено місце проживання або перебування відповідача в Україні. Крім цього, слід </w:t>
      </w:r>
      <w:r w:rsidR="006C6D25" w:rsidRPr="005B6C0D">
        <w:rPr>
          <w:color w:val="000000"/>
          <w:sz w:val="28"/>
          <w:szCs w:val="28"/>
        </w:rPr>
        <w:t xml:space="preserve"> звернути увагу</w:t>
      </w:r>
      <w:r w:rsidR="00CB1193" w:rsidRPr="005B6C0D">
        <w:rPr>
          <w:color w:val="000000"/>
          <w:sz w:val="28"/>
          <w:szCs w:val="28"/>
        </w:rPr>
        <w:t xml:space="preserve"> на те</w:t>
      </w:r>
      <w:r w:rsidR="006C6D25" w:rsidRPr="005B6C0D">
        <w:rPr>
          <w:color w:val="000000"/>
          <w:sz w:val="28"/>
          <w:szCs w:val="28"/>
        </w:rPr>
        <w:t xml:space="preserve">, що у ст. 272 </w:t>
      </w:r>
      <w:r w:rsidR="00CB1193" w:rsidRPr="005B6C0D">
        <w:rPr>
          <w:color w:val="000000"/>
          <w:sz w:val="28"/>
          <w:szCs w:val="28"/>
        </w:rPr>
        <w:t>ЦПК</w:t>
      </w:r>
      <w:r w:rsidR="006C6D25" w:rsidRPr="005B6C0D">
        <w:rPr>
          <w:color w:val="000000"/>
          <w:sz w:val="28"/>
          <w:szCs w:val="28"/>
        </w:rPr>
        <w:t xml:space="preserve"> вже визначений порядок видачі судових рішень, а тому </w:t>
      </w:r>
      <w:r w:rsidRPr="005B6C0D">
        <w:rPr>
          <w:color w:val="000000"/>
          <w:sz w:val="28"/>
          <w:szCs w:val="28"/>
        </w:rPr>
        <w:t xml:space="preserve">Головне управління не вбачає </w:t>
      </w:r>
      <w:r w:rsidR="006C6D25" w:rsidRPr="005B6C0D">
        <w:rPr>
          <w:color w:val="000000"/>
          <w:sz w:val="28"/>
          <w:szCs w:val="28"/>
        </w:rPr>
        <w:t>необхідн</w:t>
      </w:r>
      <w:r w:rsidRPr="005B6C0D">
        <w:rPr>
          <w:color w:val="000000"/>
          <w:sz w:val="28"/>
          <w:szCs w:val="28"/>
        </w:rPr>
        <w:t>о</w:t>
      </w:r>
      <w:r w:rsidR="006C6D25" w:rsidRPr="005B6C0D">
        <w:rPr>
          <w:color w:val="000000"/>
          <w:sz w:val="28"/>
          <w:szCs w:val="28"/>
        </w:rPr>
        <w:t>ст</w:t>
      </w:r>
      <w:r w:rsidRPr="005B6C0D">
        <w:rPr>
          <w:color w:val="000000"/>
          <w:sz w:val="28"/>
          <w:szCs w:val="28"/>
        </w:rPr>
        <w:t>і</w:t>
      </w:r>
      <w:r w:rsidR="006C6D25" w:rsidRPr="005B6C0D">
        <w:rPr>
          <w:color w:val="000000"/>
          <w:sz w:val="28"/>
          <w:szCs w:val="28"/>
        </w:rPr>
        <w:t xml:space="preserve"> у доповненні ЦПК </w:t>
      </w:r>
      <w:r w:rsidR="005F7A5B" w:rsidRPr="005B6C0D">
        <w:rPr>
          <w:color w:val="000000"/>
          <w:sz w:val="28"/>
          <w:szCs w:val="28"/>
        </w:rPr>
        <w:t xml:space="preserve">новою </w:t>
      </w:r>
      <w:r w:rsidR="006C6D25" w:rsidRPr="005B6C0D">
        <w:rPr>
          <w:color w:val="000000"/>
          <w:sz w:val="28"/>
          <w:szCs w:val="28"/>
        </w:rPr>
        <w:t>ст. 292</w:t>
      </w:r>
      <w:r w:rsidR="006C6D25" w:rsidRPr="005B6C0D">
        <w:rPr>
          <w:color w:val="000000"/>
          <w:sz w:val="28"/>
          <w:szCs w:val="28"/>
          <w:vertAlign w:val="superscript"/>
        </w:rPr>
        <w:t>6</w:t>
      </w:r>
      <w:r w:rsidR="005F7A5B" w:rsidRPr="005B6C0D">
        <w:rPr>
          <w:color w:val="000000"/>
          <w:sz w:val="28"/>
          <w:szCs w:val="28"/>
        </w:rPr>
        <w:t>.</w:t>
      </w:r>
      <w:r w:rsidR="00B3402D" w:rsidRPr="005B6C0D">
        <w:rPr>
          <w:color w:val="000000"/>
          <w:sz w:val="28"/>
          <w:szCs w:val="28"/>
        </w:rPr>
        <w:t xml:space="preserve"> </w:t>
      </w:r>
      <w:r w:rsidR="006C6D25" w:rsidRPr="005B6C0D">
        <w:rPr>
          <w:color w:val="000000"/>
          <w:sz w:val="28"/>
          <w:szCs w:val="28"/>
        </w:rPr>
        <w:t>До того ж, у</w:t>
      </w:r>
      <w:r w:rsidRPr="005B6C0D">
        <w:rPr>
          <w:color w:val="000000"/>
          <w:sz w:val="28"/>
          <w:szCs w:val="28"/>
        </w:rPr>
        <w:t xml:space="preserve"> </w:t>
      </w:r>
      <w:r w:rsidR="006C6D25" w:rsidRPr="005B6C0D">
        <w:rPr>
          <w:color w:val="000000"/>
          <w:sz w:val="28"/>
          <w:szCs w:val="28"/>
        </w:rPr>
        <w:t xml:space="preserve">ст. 272 ЦПК передбачений більш детальний порядок направлення або вручення судового рішення особам, які беруть участь у справі. </w:t>
      </w:r>
    </w:p>
    <w:p w14:paraId="47F25CE6" w14:textId="5EA9EC68" w:rsidR="00B3402D" w:rsidRPr="005B6C0D" w:rsidRDefault="005F7A5B" w:rsidP="00150F9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B6C0D">
        <w:rPr>
          <w:color w:val="000000"/>
          <w:sz w:val="28"/>
          <w:szCs w:val="28"/>
        </w:rPr>
        <w:t xml:space="preserve">Аналогічне </w:t>
      </w:r>
      <w:r w:rsidR="006C6D25" w:rsidRPr="005B6C0D">
        <w:rPr>
          <w:color w:val="000000"/>
          <w:sz w:val="28"/>
          <w:szCs w:val="28"/>
        </w:rPr>
        <w:t xml:space="preserve">зауваження стосується і </w:t>
      </w:r>
      <w:r w:rsidR="00B3402D" w:rsidRPr="005B6C0D">
        <w:rPr>
          <w:color w:val="000000"/>
          <w:sz w:val="28"/>
          <w:szCs w:val="28"/>
        </w:rPr>
        <w:t xml:space="preserve">нової </w:t>
      </w:r>
      <w:r w:rsidR="006C6D25" w:rsidRPr="005B6C0D">
        <w:rPr>
          <w:color w:val="000000"/>
          <w:sz w:val="28"/>
          <w:szCs w:val="28"/>
        </w:rPr>
        <w:t>ст. 292</w:t>
      </w:r>
      <w:r w:rsidR="006C6D25" w:rsidRPr="005B6C0D">
        <w:rPr>
          <w:color w:val="000000"/>
          <w:sz w:val="28"/>
          <w:szCs w:val="28"/>
          <w:vertAlign w:val="superscript"/>
        </w:rPr>
        <w:t>4</w:t>
      </w:r>
      <w:r w:rsidR="00B3402D" w:rsidRPr="005B6C0D">
        <w:rPr>
          <w:color w:val="000000"/>
          <w:sz w:val="28"/>
          <w:szCs w:val="28"/>
          <w:vertAlign w:val="superscript"/>
        </w:rPr>
        <w:t xml:space="preserve"> </w:t>
      </w:r>
      <w:r w:rsidR="00B3402D" w:rsidRPr="005B6C0D">
        <w:rPr>
          <w:color w:val="000000"/>
          <w:sz w:val="28"/>
          <w:szCs w:val="28"/>
        </w:rPr>
        <w:t>ЦПК</w:t>
      </w:r>
      <w:r w:rsidR="006C6D25" w:rsidRPr="005B6C0D">
        <w:rPr>
          <w:color w:val="000000"/>
          <w:sz w:val="28"/>
          <w:szCs w:val="28"/>
        </w:rPr>
        <w:t>, в якій йдеться про повідомлення  відповідача про розгляд справи, оскільки відповідні положення вже визначені у ч.</w:t>
      </w:r>
      <w:r w:rsidR="00FC61DB" w:rsidRPr="005B6C0D">
        <w:rPr>
          <w:color w:val="000000"/>
          <w:sz w:val="28"/>
          <w:szCs w:val="28"/>
        </w:rPr>
        <w:t xml:space="preserve"> </w:t>
      </w:r>
      <w:r w:rsidR="00CB1193" w:rsidRPr="005B6C0D">
        <w:rPr>
          <w:color w:val="000000"/>
          <w:sz w:val="28"/>
          <w:szCs w:val="28"/>
        </w:rPr>
        <w:t>ч. 11, 12 ст. 1</w:t>
      </w:r>
      <w:r w:rsidR="006C6D25" w:rsidRPr="005B6C0D">
        <w:rPr>
          <w:color w:val="000000"/>
          <w:sz w:val="28"/>
          <w:szCs w:val="28"/>
        </w:rPr>
        <w:t>28 ЦПК.</w:t>
      </w:r>
      <w:r w:rsidR="00150F91" w:rsidRPr="005B6C0D">
        <w:rPr>
          <w:color w:val="000000"/>
          <w:sz w:val="28"/>
          <w:szCs w:val="28"/>
        </w:rPr>
        <w:t xml:space="preserve">  </w:t>
      </w:r>
    </w:p>
    <w:p w14:paraId="0000001D" w14:textId="187810B3" w:rsidR="00F27211" w:rsidRDefault="00150F9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B6C0D">
        <w:rPr>
          <w:b/>
          <w:color w:val="000000"/>
          <w:sz w:val="28"/>
          <w:szCs w:val="28"/>
        </w:rPr>
        <w:t xml:space="preserve">4. </w:t>
      </w:r>
      <w:r w:rsidR="006C6D25" w:rsidRPr="005B6C0D">
        <w:rPr>
          <w:color w:val="000000"/>
          <w:sz w:val="28"/>
          <w:szCs w:val="28"/>
        </w:rPr>
        <w:t>У проекті п</w:t>
      </w:r>
      <w:r w:rsidR="003873E5" w:rsidRPr="005B6C0D">
        <w:rPr>
          <w:color w:val="000000"/>
          <w:sz w:val="28"/>
          <w:szCs w:val="28"/>
        </w:rPr>
        <w:t>ропонується в</w:t>
      </w:r>
      <w:r w:rsidR="006C6D25" w:rsidRPr="005B6C0D">
        <w:rPr>
          <w:color w:val="000000"/>
          <w:sz w:val="28"/>
          <w:szCs w:val="28"/>
        </w:rPr>
        <w:t>іднести до переліку справ, які не підлягатимуть касаційному оскарженню, рішення, ухвали суду першої інстанції та постанови, ухвали суду апеляційної інстанції у справах про повернення дитини відповідно до Конвенції</w:t>
      </w:r>
      <w:r w:rsidR="005F7A5B" w:rsidRPr="005B6C0D">
        <w:rPr>
          <w:color w:val="000000"/>
          <w:sz w:val="28"/>
          <w:szCs w:val="28"/>
        </w:rPr>
        <w:t xml:space="preserve"> за </w:t>
      </w:r>
      <w:r w:rsidR="00CB1193" w:rsidRPr="005B6C0D">
        <w:rPr>
          <w:color w:val="000000"/>
          <w:sz w:val="28"/>
          <w:szCs w:val="28"/>
        </w:rPr>
        <w:t>винятком</w:t>
      </w:r>
      <w:r w:rsidR="005F7A5B" w:rsidRPr="005B6C0D">
        <w:rPr>
          <w:color w:val="000000"/>
          <w:sz w:val="28"/>
          <w:szCs w:val="28"/>
        </w:rPr>
        <w:t xml:space="preserve"> випадків, коли касаційна</w:t>
      </w:r>
      <w:r w:rsidR="005F7A5B" w:rsidRPr="005B6C0D">
        <w:rPr>
          <w:sz w:val="28"/>
          <w:szCs w:val="28"/>
        </w:rPr>
        <w:t xml:space="preserve"> скарга </w:t>
      </w:r>
      <w:r w:rsidR="005F7A5B" w:rsidRPr="005B6C0D">
        <w:rPr>
          <w:color w:val="000000"/>
          <w:sz w:val="28"/>
          <w:szCs w:val="28"/>
        </w:rPr>
        <w:t>стосується питання права, яке має фундаментальне</w:t>
      </w:r>
      <w:r w:rsidR="005F7A5B" w:rsidRPr="005F7A5B">
        <w:rPr>
          <w:color w:val="000000"/>
          <w:sz w:val="28"/>
          <w:szCs w:val="28"/>
        </w:rPr>
        <w:t xml:space="preserve"> значення для формування єдиної правозастосовної практики</w:t>
      </w:r>
      <w:r w:rsidR="006C6D25">
        <w:rPr>
          <w:color w:val="000000"/>
          <w:sz w:val="28"/>
          <w:szCs w:val="28"/>
        </w:rPr>
        <w:t xml:space="preserve"> (зміни до ст. 389 ЦПК). У пояснювальній записці до проекту доцільність прийняття такої пропозиції обґрунтовується тим, що, як правило, касаційна інстанція використовується для затягування розгляду справи (п. 3 пояснювальної записки). </w:t>
      </w:r>
      <w:r>
        <w:rPr>
          <w:color w:val="000000"/>
          <w:sz w:val="28"/>
          <w:szCs w:val="28"/>
        </w:rPr>
        <w:t>Проте т</w:t>
      </w:r>
      <w:r w:rsidR="006C6D25">
        <w:rPr>
          <w:color w:val="000000"/>
          <w:sz w:val="28"/>
          <w:szCs w:val="28"/>
        </w:rPr>
        <w:t xml:space="preserve">аке обґрунтування, на нашу думку, є доволі дискусійним, </w:t>
      </w:r>
      <w:r>
        <w:rPr>
          <w:color w:val="000000"/>
          <w:sz w:val="28"/>
          <w:szCs w:val="28"/>
        </w:rPr>
        <w:t>оскільки ставить під сумнів необхідність к</w:t>
      </w:r>
      <w:r w:rsidR="00CB1193">
        <w:rPr>
          <w:color w:val="000000"/>
          <w:sz w:val="28"/>
          <w:szCs w:val="28"/>
        </w:rPr>
        <w:t xml:space="preserve">асаційного оскарження взагалі. </w:t>
      </w:r>
      <w:r>
        <w:rPr>
          <w:color w:val="000000"/>
          <w:sz w:val="28"/>
          <w:szCs w:val="28"/>
        </w:rPr>
        <w:t xml:space="preserve">Разом з </w:t>
      </w:r>
      <w:r w:rsidRPr="005B6C0D">
        <w:rPr>
          <w:color w:val="000000"/>
          <w:sz w:val="28"/>
          <w:szCs w:val="28"/>
        </w:rPr>
        <w:t>тим</w:t>
      </w:r>
      <w:r w:rsidR="00CB1193" w:rsidRPr="005B6C0D">
        <w:rPr>
          <w:color w:val="000000"/>
          <w:sz w:val="28"/>
          <w:szCs w:val="28"/>
        </w:rPr>
        <w:t>,</w:t>
      </w:r>
      <w:r w:rsidR="00BA1CAA" w:rsidRPr="005B6C0D">
        <w:rPr>
          <w:color w:val="000000"/>
          <w:sz w:val="28"/>
          <w:szCs w:val="28"/>
        </w:rPr>
        <w:t xml:space="preserve"> </w:t>
      </w:r>
      <w:r w:rsidR="003873E5" w:rsidRPr="005B6C0D">
        <w:rPr>
          <w:color w:val="000000"/>
          <w:sz w:val="28"/>
          <w:szCs w:val="28"/>
        </w:rPr>
        <w:t xml:space="preserve">розгляд </w:t>
      </w:r>
      <w:r w:rsidRPr="005B6C0D">
        <w:rPr>
          <w:color w:val="000000"/>
          <w:sz w:val="28"/>
          <w:szCs w:val="28"/>
        </w:rPr>
        <w:t>в</w:t>
      </w:r>
      <w:r w:rsidR="006C6D25" w:rsidRPr="005B6C0D">
        <w:rPr>
          <w:color w:val="000000"/>
          <w:sz w:val="28"/>
          <w:szCs w:val="28"/>
        </w:rPr>
        <w:t>казан</w:t>
      </w:r>
      <w:r w:rsidR="003873E5" w:rsidRPr="005B6C0D">
        <w:rPr>
          <w:color w:val="000000"/>
          <w:sz w:val="28"/>
          <w:szCs w:val="28"/>
        </w:rPr>
        <w:t xml:space="preserve">ої </w:t>
      </w:r>
      <w:r w:rsidR="006C6D25" w:rsidRPr="005B6C0D">
        <w:rPr>
          <w:color w:val="000000"/>
          <w:sz w:val="28"/>
          <w:szCs w:val="28"/>
        </w:rPr>
        <w:t>категорі</w:t>
      </w:r>
      <w:r w:rsidR="003873E5" w:rsidRPr="005B6C0D">
        <w:rPr>
          <w:color w:val="000000"/>
          <w:sz w:val="28"/>
          <w:szCs w:val="28"/>
        </w:rPr>
        <w:t>ї</w:t>
      </w:r>
      <w:r w:rsidR="006C6D25" w:rsidRPr="005B6C0D">
        <w:rPr>
          <w:color w:val="000000"/>
          <w:sz w:val="28"/>
          <w:szCs w:val="28"/>
        </w:rPr>
        <w:t xml:space="preserve"> судових справ </w:t>
      </w:r>
      <w:r w:rsidR="003873E5" w:rsidRPr="005B6C0D">
        <w:rPr>
          <w:color w:val="000000"/>
          <w:sz w:val="28"/>
          <w:szCs w:val="28"/>
        </w:rPr>
        <w:t xml:space="preserve">виглядає </w:t>
      </w:r>
      <w:r w:rsidRPr="005B6C0D">
        <w:rPr>
          <w:color w:val="000000"/>
          <w:sz w:val="28"/>
          <w:szCs w:val="28"/>
        </w:rPr>
        <w:t xml:space="preserve">доволі </w:t>
      </w:r>
      <w:r w:rsidR="006C6D25" w:rsidRPr="005B6C0D">
        <w:rPr>
          <w:color w:val="000000"/>
          <w:sz w:val="28"/>
          <w:szCs w:val="28"/>
        </w:rPr>
        <w:t>складн</w:t>
      </w:r>
      <w:r w:rsidR="003873E5" w:rsidRPr="005B6C0D">
        <w:rPr>
          <w:color w:val="000000"/>
          <w:sz w:val="28"/>
          <w:szCs w:val="28"/>
        </w:rPr>
        <w:t>им</w:t>
      </w:r>
      <w:r w:rsidR="006C6D25" w:rsidRPr="005B6C0D">
        <w:rPr>
          <w:color w:val="000000"/>
          <w:sz w:val="28"/>
          <w:szCs w:val="28"/>
        </w:rPr>
        <w:t xml:space="preserve"> як в процесуальному, так і в морально-емоційному аспектах, а тому, на нашу думку, можливість касаційного оскарження відповідних судових рішень</w:t>
      </w:r>
      <w:r>
        <w:rPr>
          <w:color w:val="000000"/>
          <w:sz w:val="28"/>
          <w:szCs w:val="28"/>
        </w:rPr>
        <w:t xml:space="preserve"> має забезпечити </w:t>
      </w:r>
      <w:r w:rsidR="00F05F53" w:rsidRPr="00F05F53">
        <w:rPr>
          <w:color w:val="000000"/>
          <w:sz w:val="28"/>
          <w:szCs w:val="28"/>
        </w:rPr>
        <w:t xml:space="preserve"> </w:t>
      </w:r>
      <w:r w:rsidR="00F05F53">
        <w:rPr>
          <w:color w:val="000000"/>
          <w:sz w:val="28"/>
          <w:szCs w:val="28"/>
        </w:rPr>
        <w:t>«</w:t>
      </w:r>
      <w:r w:rsidR="00F05F53" w:rsidRPr="00F05F53">
        <w:rPr>
          <w:color w:val="000000"/>
          <w:sz w:val="28"/>
          <w:szCs w:val="28"/>
        </w:rPr>
        <w:t>справедливий, неупереджений та своєчасний розгляд і вирішення цивільних справ з метою ефективного захисту порушених, невизнаних або оспорюваних прав, свобод чи інтересів фізичних осіб, прав та інтересів юридичних осіб, інтересів держави</w:t>
      </w:r>
      <w:r w:rsidR="00F05F53">
        <w:rPr>
          <w:color w:val="000000"/>
          <w:sz w:val="28"/>
          <w:szCs w:val="28"/>
        </w:rPr>
        <w:t xml:space="preserve">» (що </w:t>
      </w:r>
      <w:r w:rsidR="00BA1CAA">
        <w:rPr>
          <w:color w:val="000000"/>
          <w:sz w:val="28"/>
          <w:szCs w:val="28"/>
        </w:rPr>
        <w:t xml:space="preserve">у ст. 2 ЦПК визначено як </w:t>
      </w:r>
      <w:r w:rsidR="00F05F53">
        <w:rPr>
          <w:color w:val="000000"/>
          <w:sz w:val="28"/>
          <w:szCs w:val="28"/>
        </w:rPr>
        <w:lastRenderedPageBreak/>
        <w:t>завдання цивільного судочинства</w:t>
      </w:r>
      <w:r w:rsidR="00BA1CAA">
        <w:rPr>
          <w:color w:val="000000"/>
          <w:sz w:val="28"/>
          <w:szCs w:val="28"/>
        </w:rPr>
        <w:t>).</w:t>
      </w:r>
      <w:r w:rsidR="00F05F53">
        <w:rPr>
          <w:color w:val="000000"/>
          <w:sz w:val="28"/>
          <w:szCs w:val="28"/>
        </w:rPr>
        <w:t xml:space="preserve"> </w:t>
      </w:r>
      <w:r w:rsidR="006C6D25">
        <w:rPr>
          <w:color w:val="000000"/>
          <w:sz w:val="28"/>
          <w:szCs w:val="28"/>
        </w:rPr>
        <w:t xml:space="preserve">  </w:t>
      </w:r>
    </w:p>
    <w:p w14:paraId="0000001E" w14:textId="512567E3" w:rsidR="00F27211" w:rsidRDefault="00F05F5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6C6D25">
        <w:rPr>
          <w:b/>
          <w:color w:val="000000"/>
          <w:sz w:val="28"/>
          <w:szCs w:val="28"/>
        </w:rPr>
        <w:t>.</w:t>
      </w:r>
      <w:r w:rsidR="006C6D25">
        <w:rPr>
          <w:color w:val="000000"/>
          <w:sz w:val="28"/>
          <w:szCs w:val="28"/>
        </w:rPr>
        <w:t xml:space="preserve"> У законопроекті пропонується доповнити КК новою ст. 146</w:t>
      </w:r>
      <w:r w:rsidR="006C6D25">
        <w:rPr>
          <w:color w:val="000000"/>
          <w:sz w:val="28"/>
          <w:szCs w:val="28"/>
          <w:vertAlign w:val="superscript"/>
        </w:rPr>
        <w:t>2</w:t>
      </w:r>
      <w:r w:rsidR="006C6D25">
        <w:rPr>
          <w:color w:val="000000"/>
          <w:sz w:val="28"/>
          <w:szCs w:val="28"/>
        </w:rPr>
        <w:t>, у якій встановлюється, що вивезення за межі України дитини, яка постійно проживає в Україні і не досягла шістнадцяти років, та/або утримування такої дитини за кордоном одним із батьків (</w:t>
      </w:r>
      <w:proofErr w:type="spellStart"/>
      <w:r w:rsidR="006C6D25">
        <w:rPr>
          <w:color w:val="000000"/>
          <w:sz w:val="28"/>
          <w:szCs w:val="28"/>
        </w:rPr>
        <w:t>усиновлювачем</w:t>
      </w:r>
      <w:proofErr w:type="spellEnd"/>
      <w:r w:rsidR="006C6D25">
        <w:rPr>
          <w:color w:val="000000"/>
          <w:sz w:val="28"/>
          <w:szCs w:val="28"/>
        </w:rPr>
        <w:t xml:space="preserve">), опікуном, піклувальником є незаконним, якщо такі дії відбуваються в порушення: </w:t>
      </w:r>
      <w:r w:rsidR="005B6C0D">
        <w:rPr>
          <w:color w:val="000000"/>
          <w:sz w:val="28"/>
          <w:szCs w:val="28"/>
        </w:rPr>
        <w:br/>
      </w:r>
      <w:r w:rsidR="006C6D25">
        <w:rPr>
          <w:color w:val="000000"/>
          <w:sz w:val="28"/>
          <w:szCs w:val="28"/>
        </w:rPr>
        <w:t xml:space="preserve">1) рішення органу </w:t>
      </w:r>
      <w:r w:rsidR="006C6D25" w:rsidRPr="005B6C0D">
        <w:rPr>
          <w:color w:val="000000"/>
          <w:sz w:val="28"/>
          <w:szCs w:val="28"/>
        </w:rPr>
        <w:t>опіки та піклування; 2) суду; 3</w:t>
      </w:r>
      <w:r w:rsidR="006C0DD4" w:rsidRPr="005B6C0D">
        <w:rPr>
          <w:color w:val="000000"/>
          <w:sz w:val="28"/>
          <w:szCs w:val="28"/>
        </w:rPr>
        <w:t xml:space="preserve">) </w:t>
      </w:r>
      <w:r w:rsidR="006C6D25" w:rsidRPr="005B6C0D">
        <w:rPr>
          <w:color w:val="000000"/>
          <w:sz w:val="28"/>
          <w:szCs w:val="28"/>
        </w:rPr>
        <w:t>прав, встановлених законодавством щодо визначення місця проживання дитини. Звертаємо увагу</w:t>
      </w:r>
      <w:r w:rsidR="00CB1193" w:rsidRPr="005B6C0D">
        <w:rPr>
          <w:color w:val="000000"/>
          <w:sz w:val="28"/>
          <w:szCs w:val="28"/>
        </w:rPr>
        <w:t xml:space="preserve"> на те</w:t>
      </w:r>
      <w:r w:rsidR="006C6D25" w:rsidRPr="005B6C0D">
        <w:rPr>
          <w:color w:val="000000"/>
          <w:sz w:val="28"/>
          <w:szCs w:val="28"/>
        </w:rPr>
        <w:t>, що дії у вигляді вивезення за межі України дитини, яка постійно проживає в Україні і не досягла шістнадцяти років, та/або утримування такої дитини за кордоном, які вчинені особою в порушення рішення суду, підпадають під ознаки складу злочину, передбаченого чинною наразі ст. 382 КК (невиконання судового рішення).</w:t>
      </w:r>
      <w:r w:rsidR="006C6D25">
        <w:rPr>
          <w:color w:val="000000"/>
          <w:sz w:val="28"/>
          <w:szCs w:val="28"/>
        </w:rPr>
        <w:t xml:space="preserve"> </w:t>
      </w:r>
    </w:p>
    <w:p w14:paraId="0000001F" w14:textId="3E33232D" w:rsidR="00F27211" w:rsidRDefault="006C6D2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Якщо ж вищезазначені дії відбуваються в порушення прав, встановлених законодавством щодо визначення місця проживання дитини, для встановлення в діях відповідної особи ознак запропонованого складу злочину спочатку має бути доведений факт того, що вивезення за межі України та/або утримання дитини за кордоном було незаконним (ст.</w:t>
      </w:r>
      <w:r w:rsidR="00E4790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ст. 3, 12 та 13 Конвенції). Даний юридичний факт встановлюється на підставі відповідного рішення суду України (наприклад, рішення про повернення дитини в державу постійного проживання) та/</w:t>
      </w:r>
      <w:r w:rsidRPr="005B6C0D">
        <w:rPr>
          <w:color w:val="000000"/>
          <w:sz w:val="28"/>
          <w:szCs w:val="28"/>
        </w:rPr>
        <w:t>або суду (в деяких іноземних країна</w:t>
      </w:r>
      <w:bookmarkStart w:id="2" w:name="30j0zll" w:colFirst="0" w:colLast="0"/>
      <w:bookmarkEnd w:id="2"/>
      <w:r w:rsidRPr="005B6C0D">
        <w:rPr>
          <w:color w:val="000000"/>
          <w:sz w:val="28"/>
          <w:szCs w:val="28"/>
        </w:rPr>
        <w:t>х це можуть бути інші адміністративні органи) тієї держави, де знаходиться дитина. При цьому</w:t>
      </w:r>
      <w:r w:rsidR="00CB1193" w:rsidRPr="005B6C0D">
        <w:rPr>
          <w:color w:val="000000"/>
          <w:sz w:val="28"/>
          <w:szCs w:val="28"/>
        </w:rPr>
        <w:t>,</w:t>
      </w:r>
      <w:r w:rsidRPr="005B6C0D">
        <w:rPr>
          <w:color w:val="000000"/>
          <w:sz w:val="28"/>
          <w:szCs w:val="28"/>
        </w:rPr>
        <w:t xml:space="preserve"> відповідний судовий або адміністративний орган за наявності певних обставин, вичерпний перелік яких</w:t>
      </w:r>
      <w:r>
        <w:rPr>
          <w:color w:val="000000"/>
          <w:sz w:val="28"/>
          <w:szCs w:val="28"/>
        </w:rPr>
        <w:t xml:space="preserve"> наведений у ст.</w:t>
      </w:r>
      <w:r w:rsidR="00BA1CA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ст. 3, 12, 13 та 20 Конвенції, має право відмовити в поверненні дитини до місця її постійного проживання. Наприклад, якщо з моменту переміщення пройшло більше року й дитина прижилась у новому середовищі (відвідує навчальний заклад, </w:t>
      </w:r>
      <w:r w:rsidRPr="005B6C0D">
        <w:rPr>
          <w:color w:val="000000"/>
          <w:sz w:val="28"/>
          <w:szCs w:val="28"/>
        </w:rPr>
        <w:t>різноманітні гуртки, за дитиною здійснюється медичний догляд, у дитини є друзі, тощо). У той же час, якщо при розгляді справи про повернення дитини</w:t>
      </w:r>
      <w:r w:rsidR="00CB1193" w:rsidRPr="005B6C0D">
        <w:rPr>
          <w:color w:val="000000"/>
          <w:sz w:val="28"/>
          <w:szCs w:val="28"/>
        </w:rPr>
        <w:t>,</w:t>
      </w:r>
      <w:r w:rsidRPr="005B6C0D">
        <w:rPr>
          <w:color w:val="000000"/>
          <w:sz w:val="28"/>
          <w:szCs w:val="28"/>
        </w:rPr>
        <w:t xml:space="preserve"> все ж таки</w:t>
      </w:r>
      <w:r w:rsidR="00CB1193" w:rsidRPr="005B6C0D">
        <w:rPr>
          <w:color w:val="000000"/>
          <w:sz w:val="28"/>
          <w:szCs w:val="28"/>
        </w:rPr>
        <w:t>,</w:t>
      </w:r>
      <w:r w:rsidRPr="005B6C0D">
        <w:rPr>
          <w:color w:val="000000"/>
          <w:sz w:val="28"/>
          <w:szCs w:val="28"/>
        </w:rPr>
        <w:t xml:space="preserve"> буде встановлений факт її незаконного переміщення та/або утримування одним із батьків (</w:t>
      </w:r>
      <w:proofErr w:type="spellStart"/>
      <w:r w:rsidRPr="005B6C0D">
        <w:rPr>
          <w:color w:val="000000"/>
          <w:sz w:val="28"/>
          <w:szCs w:val="28"/>
        </w:rPr>
        <w:t>усиновлювачем</w:t>
      </w:r>
      <w:proofErr w:type="spellEnd"/>
      <w:r w:rsidRPr="005B6C0D">
        <w:rPr>
          <w:color w:val="000000"/>
          <w:sz w:val="28"/>
          <w:szCs w:val="28"/>
        </w:rPr>
        <w:t>), опікуном, піклувальником, єдиним однозначним наслідком буде повернення дитини до держави її постійного місця проживання. При цьому</w:t>
      </w:r>
      <w:r w:rsidR="00CB1193" w:rsidRPr="005B6C0D">
        <w:rPr>
          <w:color w:val="000000"/>
          <w:sz w:val="28"/>
          <w:szCs w:val="28"/>
        </w:rPr>
        <w:t>,</w:t>
      </w:r>
      <w:r w:rsidRPr="005B6C0D">
        <w:rPr>
          <w:color w:val="000000"/>
          <w:sz w:val="28"/>
          <w:szCs w:val="28"/>
        </w:rPr>
        <w:t xml:space="preserve"> треба враховувати, що у такому випадку винна особа, усвідомлюючи, що у разі її повернення на територію України, вона може бути притягнута до кримінальної відповідальності за незаконне вивезення чи</w:t>
      </w:r>
      <w:r>
        <w:rPr>
          <w:color w:val="000000"/>
          <w:sz w:val="28"/>
          <w:szCs w:val="28"/>
        </w:rPr>
        <w:t xml:space="preserve"> утримування дитини за кордоном, буде залишатися (переховуватися) на території відповідної іноземної </w:t>
      </w:r>
      <w:r w:rsidRPr="005B6C0D">
        <w:rPr>
          <w:color w:val="000000"/>
          <w:sz w:val="28"/>
          <w:szCs w:val="28"/>
        </w:rPr>
        <w:t>країни, а</w:t>
      </w:r>
      <w:r w:rsidR="00CB1193" w:rsidRPr="005B6C0D">
        <w:rPr>
          <w:color w:val="000000"/>
          <w:sz w:val="28"/>
          <w:szCs w:val="28"/>
        </w:rPr>
        <w:t xml:space="preserve">, отже, </w:t>
      </w:r>
      <w:r w:rsidRPr="005B6C0D">
        <w:rPr>
          <w:color w:val="000000"/>
          <w:sz w:val="28"/>
          <w:szCs w:val="28"/>
        </w:rPr>
        <w:t>компетентним органам України необхідно буде ініціювати процес видачі особи, яка вчинила кримінальне правопорушення. Зважаючи на те, що процедура екстрадиції, як правило, є тривалою, а сам факт відкриття к</w:t>
      </w:r>
      <w:r w:rsidR="00A548B1" w:rsidRPr="005B6C0D">
        <w:rPr>
          <w:color w:val="000000"/>
          <w:sz w:val="28"/>
          <w:szCs w:val="28"/>
        </w:rPr>
        <w:t xml:space="preserve">римінального провадження за </w:t>
      </w:r>
      <w:r w:rsidR="00CB1193" w:rsidRPr="005B6C0D">
        <w:rPr>
          <w:color w:val="000000"/>
          <w:sz w:val="28"/>
          <w:szCs w:val="28"/>
        </w:rPr>
        <w:br/>
      </w:r>
      <w:r w:rsidR="00A548B1" w:rsidRPr="005B6C0D">
        <w:rPr>
          <w:color w:val="000000"/>
          <w:sz w:val="28"/>
          <w:szCs w:val="28"/>
        </w:rPr>
        <w:t xml:space="preserve">ст. </w:t>
      </w:r>
      <w:r w:rsidRPr="005B6C0D">
        <w:rPr>
          <w:color w:val="000000"/>
          <w:sz w:val="28"/>
          <w:szCs w:val="28"/>
        </w:rPr>
        <w:t>146</w:t>
      </w:r>
      <w:r w:rsidRPr="005B6C0D">
        <w:rPr>
          <w:color w:val="000000"/>
          <w:sz w:val="28"/>
          <w:szCs w:val="28"/>
          <w:vertAlign w:val="superscript"/>
        </w:rPr>
        <w:t>2</w:t>
      </w:r>
      <w:r w:rsidR="00A548B1" w:rsidRPr="005B6C0D">
        <w:rPr>
          <w:color w:val="000000"/>
          <w:sz w:val="28"/>
          <w:szCs w:val="28"/>
        </w:rPr>
        <w:t xml:space="preserve"> КК (у </w:t>
      </w:r>
      <w:r w:rsidRPr="005B6C0D">
        <w:rPr>
          <w:color w:val="000000"/>
          <w:sz w:val="28"/>
          <w:szCs w:val="28"/>
        </w:rPr>
        <w:t>редакції проекту) щодо одного із батьків (</w:t>
      </w:r>
      <w:proofErr w:type="spellStart"/>
      <w:r w:rsidRPr="005B6C0D">
        <w:rPr>
          <w:color w:val="000000"/>
          <w:sz w:val="28"/>
          <w:szCs w:val="28"/>
        </w:rPr>
        <w:t>усиновлювача</w:t>
      </w:r>
      <w:proofErr w:type="spellEnd"/>
      <w:r w:rsidRPr="005B6C0D">
        <w:rPr>
          <w:color w:val="000000"/>
          <w:sz w:val="28"/>
          <w:szCs w:val="28"/>
        </w:rPr>
        <w:t>), опікуна, піклувальника не відповідає цілям Конвенції, встановлення кримінальної відповідальності за незаконне вивезення чи утримування дитини за кордоном вищевказаними особами</w:t>
      </w:r>
      <w:r>
        <w:rPr>
          <w:color w:val="000000"/>
          <w:sz w:val="28"/>
          <w:szCs w:val="28"/>
        </w:rPr>
        <w:t xml:space="preserve"> є недоцільним. </w:t>
      </w:r>
    </w:p>
    <w:p w14:paraId="00000020" w14:textId="77777777" w:rsidR="00F27211" w:rsidRDefault="006C6D2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Окрім того, буквальне тлумачення назви Конвенції (використання </w:t>
      </w:r>
      <w:r>
        <w:rPr>
          <w:color w:val="000000"/>
          <w:sz w:val="28"/>
          <w:szCs w:val="28"/>
        </w:rPr>
        <w:lastRenderedPageBreak/>
        <w:t>словосполучення – «цивільно-правові аспекти») свідчить про те, що Конвенція покликана врегулювати відносини щодо забезпечення негайного повернення дітей, незаконно переміщених до будь-якої з Договірних держав або утримуваних у будь-якій із Договірних держав, а відповідні дії щодо порушення положень Конвенції розглядаються як акт порушення прав піклування або доступу до дитини, яка не досягла 16 років і постійно проживала в Договірній державі (ст. 4 Конвенції), а не як кримінальне правопорушення.</w:t>
      </w:r>
    </w:p>
    <w:p w14:paraId="00000021" w14:textId="1C11ABCC" w:rsidR="00F27211" w:rsidRPr="005B6C0D" w:rsidRDefault="00F05F53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6C6D25">
        <w:rPr>
          <w:b/>
          <w:color w:val="000000"/>
          <w:sz w:val="28"/>
          <w:szCs w:val="28"/>
        </w:rPr>
        <w:t xml:space="preserve">. </w:t>
      </w:r>
      <w:r w:rsidR="006C6D25">
        <w:rPr>
          <w:color w:val="000000"/>
          <w:sz w:val="28"/>
          <w:szCs w:val="28"/>
        </w:rPr>
        <w:t>П</w:t>
      </w:r>
      <w:r w:rsidR="00BA1CAA">
        <w:rPr>
          <w:color w:val="000000"/>
          <w:sz w:val="28"/>
          <w:szCs w:val="28"/>
        </w:rPr>
        <w:t xml:space="preserve">рипис </w:t>
      </w:r>
      <w:r w:rsidR="006C6D25">
        <w:rPr>
          <w:color w:val="000000"/>
          <w:sz w:val="28"/>
          <w:szCs w:val="28"/>
        </w:rPr>
        <w:t>нового п. 12</w:t>
      </w:r>
      <w:r w:rsidR="006C6D25">
        <w:rPr>
          <w:color w:val="000000"/>
          <w:sz w:val="28"/>
          <w:szCs w:val="28"/>
          <w:vertAlign w:val="superscript"/>
        </w:rPr>
        <w:t>1</w:t>
      </w:r>
      <w:r w:rsidR="006C6D25">
        <w:rPr>
          <w:color w:val="000000"/>
          <w:sz w:val="28"/>
          <w:szCs w:val="28"/>
        </w:rPr>
        <w:t xml:space="preserve"> ч. 3 ст. </w:t>
      </w:r>
      <w:r w:rsidR="00FE6046" w:rsidRPr="00FE6046">
        <w:rPr>
          <w:color w:val="000000"/>
          <w:sz w:val="28"/>
          <w:szCs w:val="28"/>
        </w:rPr>
        <w:t>1</w:t>
      </w:r>
      <w:r w:rsidR="006C6D25">
        <w:rPr>
          <w:color w:val="000000"/>
          <w:sz w:val="28"/>
          <w:szCs w:val="28"/>
        </w:rPr>
        <w:t xml:space="preserve">8 Закону України «Про виконавче провадження», згідно з яким виконавець під час здійснення виконавчого провадження має право безперешкодно входити на </w:t>
      </w:r>
      <w:r w:rsidR="006C6D25" w:rsidRPr="005B6C0D">
        <w:rPr>
          <w:color w:val="000000"/>
          <w:sz w:val="28"/>
          <w:szCs w:val="28"/>
        </w:rPr>
        <w:t>земельні ділянки, до житлових та інших приміщень боржника фізичної особи у зв’язку з примусовим виконанням рішення суду про відібрання дитини або про повернення дитини в державу постійного проживання не узгоджу</w:t>
      </w:r>
      <w:r w:rsidR="00CB1193" w:rsidRPr="005B6C0D">
        <w:rPr>
          <w:color w:val="000000"/>
          <w:sz w:val="28"/>
          <w:szCs w:val="28"/>
        </w:rPr>
        <w:t xml:space="preserve">ється </w:t>
      </w:r>
      <w:r w:rsidR="006C6D25" w:rsidRPr="005B6C0D">
        <w:rPr>
          <w:color w:val="000000"/>
          <w:sz w:val="28"/>
          <w:szCs w:val="28"/>
        </w:rPr>
        <w:t xml:space="preserve">зі </w:t>
      </w:r>
      <w:r w:rsidR="006C6D25" w:rsidRPr="005B6C0D">
        <w:rPr>
          <w:color w:val="000000"/>
          <w:sz w:val="28"/>
          <w:szCs w:val="28"/>
        </w:rPr>
        <w:br/>
        <w:t xml:space="preserve">ст. 30 Конституції України, згідно </w:t>
      </w:r>
      <w:r w:rsidR="00C70BE0" w:rsidRPr="005B6C0D">
        <w:rPr>
          <w:color w:val="000000"/>
          <w:sz w:val="28"/>
          <w:szCs w:val="28"/>
        </w:rPr>
        <w:t xml:space="preserve">з </w:t>
      </w:r>
      <w:r w:rsidR="006C6D25" w:rsidRPr="005B6C0D">
        <w:rPr>
          <w:color w:val="000000"/>
          <w:sz w:val="28"/>
          <w:szCs w:val="28"/>
        </w:rPr>
        <w:t>яко</w:t>
      </w:r>
      <w:r w:rsidR="00C70BE0" w:rsidRPr="005B6C0D">
        <w:rPr>
          <w:color w:val="000000"/>
          <w:sz w:val="28"/>
          <w:szCs w:val="28"/>
        </w:rPr>
        <w:t>ю</w:t>
      </w:r>
      <w:r w:rsidR="006C6D25" w:rsidRPr="005B6C0D">
        <w:rPr>
          <w:color w:val="000000"/>
          <w:sz w:val="28"/>
          <w:szCs w:val="28"/>
        </w:rPr>
        <w:t xml:space="preserve"> «кожному гарантується</w:t>
      </w:r>
      <w:r w:rsidR="006C6D25">
        <w:rPr>
          <w:color w:val="000000"/>
          <w:sz w:val="28"/>
          <w:szCs w:val="28"/>
        </w:rPr>
        <w:t xml:space="preserve"> недоторканність житла. Не допускається проникнення до житла чи до іншого володіння особи, проведення в них огляду чи обшуку інакше як за вмотивованим рішенням суду». </w:t>
      </w:r>
      <w:r w:rsidR="006C6D25">
        <w:rPr>
          <w:color w:val="000000"/>
          <w:sz w:val="28"/>
          <w:szCs w:val="28"/>
          <w:highlight w:val="white"/>
        </w:rPr>
        <w:t xml:space="preserve">Крім того, </w:t>
      </w:r>
      <w:r w:rsidR="003873E5">
        <w:rPr>
          <w:color w:val="000000"/>
          <w:sz w:val="28"/>
          <w:szCs w:val="28"/>
          <w:highlight w:val="white"/>
        </w:rPr>
        <w:t xml:space="preserve">це </w:t>
      </w:r>
      <w:r w:rsidR="006C6D25">
        <w:rPr>
          <w:color w:val="000000"/>
          <w:sz w:val="28"/>
          <w:szCs w:val="28"/>
          <w:highlight w:val="white"/>
        </w:rPr>
        <w:t xml:space="preserve">положення не </w:t>
      </w:r>
      <w:r w:rsidR="003873E5">
        <w:rPr>
          <w:color w:val="000000"/>
          <w:sz w:val="28"/>
          <w:szCs w:val="28"/>
          <w:highlight w:val="white"/>
        </w:rPr>
        <w:t xml:space="preserve">відповідає </w:t>
      </w:r>
      <w:r w:rsidR="006C6D25">
        <w:rPr>
          <w:color w:val="000000"/>
          <w:sz w:val="28"/>
          <w:szCs w:val="28"/>
          <w:highlight w:val="white"/>
        </w:rPr>
        <w:t>й з</w:t>
      </w:r>
      <w:r w:rsidR="006C6D25">
        <w:rPr>
          <w:color w:val="000000"/>
          <w:sz w:val="28"/>
          <w:szCs w:val="28"/>
          <w:highlight w:val="white"/>
        </w:rPr>
        <w:br/>
        <w:t xml:space="preserve">ч. 1 ст. 233 КПК, згідно з </w:t>
      </w:r>
      <w:r w:rsidR="006C6D25" w:rsidRPr="005B6C0D">
        <w:rPr>
          <w:color w:val="000000"/>
          <w:sz w:val="28"/>
          <w:szCs w:val="28"/>
        </w:rPr>
        <w:t>якою ніхто не має права проникнути до житла чи іншого володіння особи з будь-якою метою, інакше як лише за добровільною згодою особи, яка ними володіє, або на підставі ухвали слідчого судді.</w:t>
      </w:r>
    </w:p>
    <w:p w14:paraId="00000022" w14:textId="58588903" w:rsidR="00F27211" w:rsidRDefault="00FE6046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 w:rsidRPr="005B6C0D">
        <w:rPr>
          <w:color w:val="000000"/>
          <w:sz w:val="28"/>
          <w:szCs w:val="28"/>
        </w:rPr>
        <w:t xml:space="preserve">Також </w:t>
      </w:r>
      <w:r w:rsidR="00325C27" w:rsidRPr="005B6C0D">
        <w:rPr>
          <w:color w:val="000000"/>
          <w:sz w:val="28"/>
          <w:szCs w:val="28"/>
        </w:rPr>
        <w:t xml:space="preserve">цей пункт </w:t>
      </w:r>
      <w:r w:rsidR="00BA1CAA" w:rsidRPr="005B6C0D">
        <w:rPr>
          <w:color w:val="000000"/>
          <w:sz w:val="28"/>
          <w:szCs w:val="28"/>
        </w:rPr>
        <w:t xml:space="preserve">не узгоджується з </w:t>
      </w:r>
      <w:r w:rsidR="006C6D25" w:rsidRPr="005B6C0D">
        <w:rPr>
          <w:color w:val="000000"/>
          <w:sz w:val="28"/>
          <w:szCs w:val="28"/>
        </w:rPr>
        <w:t xml:space="preserve">п. 4 </w:t>
      </w:r>
      <w:r w:rsidR="00325C27" w:rsidRPr="005B6C0D">
        <w:rPr>
          <w:color w:val="000000"/>
          <w:sz w:val="28"/>
          <w:szCs w:val="28"/>
        </w:rPr>
        <w:t xml:space="preserve">ч. 3 </w:t>
      </w:r>
      <w:r w:rsidR="006C6D25" w:rsidRPr="005B6C0D">
        <w:rPr>
          <w:color w:val="000000"/>
          <w:sz w:val="28"/>
          <w:szCs w:val="28"/>
        </w:rPr>
        <w:t>цієї</w:t>
      </w:r>
      <w:r w:rsidR="00325C27" w:rsidRPr="005B6C0D">
        <w:rPr>
          <w:color w:val="000000"/>
          <w:sz w:val="28"/>
          <w:szCs w:val="28"/>
        </w:rPr>
        <w:t xml:space="preserve"> ж</w:t>
      </w:r>
      <w:r w:rsidR="006C6D25" w:rsidRPr="005B6C0D">
        <w:rPr>
          <w:color w:val="000000"/>
          <w:sz w:val="28"/>
          <w:szCs w:val="28"/>
        </w:rPr>
        <w:t xml:space="preserve"> статті Закону</w:t>
      </w:r>
      <w:r w:rsidR="00CB1193" w:rsidRPr="005B6C0D">
        <w:rPr>
          <w:color w:val="000000"/>
          <w:sz w:val="28"/>
          <w:szCs w:val="28"/>
        </w:rPr>
        <w:t xml:space="preserve"> України «Про виконавче провадження»</w:t>
      </w:r>
      <w:r w:rsidR="006C6D25" w:rsidRPr="005B6C0D">
        <w:rPr>
          <w:color w:val="000000"/>
          <w:sz w:val="28"/>
          <w:szCs w:val="28"/>
        </w:rPr>
        <w:t xml:space="preserve">, згідно </w:t>
      </w:r>
      <w:r w:rsidRPr="005B6C0D">
        <w:rPr>
          <w:color w:val="000000"/>
          <w:sz w:val="28"/>
          <w:szCs w:val="28"/>
        </w:rPr>
        <w:t>з яким</w:t>
      </w:r>
      <w:r w:rsidR="003E0B1D" w:rsidRPr="005B6C0D">
        <w:rPr>
          <w:color w:val="000000"/>
          <w:sz w:val="28"/>
          <w:szCs w:val="28"/>
        </w:rPr>
        <w:t xml:space="preserve"> </w:t>
      </w:r>
      <w:r w:rsidR="006C6D25" w:rsidRPr="005B6C0D">
        <w:rPr>
          <w:color w:val="000000"/>
          <w:sz w:val="28"/>
          <w:szCs w:val="28"/>
        </w:rPr>
        <w:t>виконавець має право безперешкодно входити на земельні ділянки, до житлових та інших приміщень боржника - фізичної особи, особи, в якої перебуває майно боржника чи майно та кошти, належні боржникові</w:t>
      </w:r>
      <w:r w:rsidR="006C6D25">
        <w:rPr>
          <w:color w:val="000000"/>
          <w:sz w:val="28"/>
          <w:szCs w:val="28"/>
        </w:rPr>
        <w:t xml:space="preserve"> від інших осіб </w:t>
      </w:r>
      <w:r w:rsidR="006C6D25" w:rsidRPr="00BA1CAA">
        <w:rPr>
          <w:i/>
          <w:color w:val="000000"/>
          <w:sz w:val="28"/>
          <w:szCs w:val="28"/>
        </w:rPr>
        <w:t>за наявності вмотивованого рішення суду</w:t>
      </w:r>
      <w:r w:rsidR="006C6D25">
        <w:rPr>
          <w:color w:val="000000"/>
          <w:sz w:val="28"/>
          <w:szCs w:val="28"/>
        </w:rPr>
        <w:t xml:space="preserve"> про примусове проникнення до житла чи іншого володіння фізичної особи.</w:t>
      </w:r>
    </w:p>
    <w:p w14:paraId="00000024" w14:textId="2AC80DE7" w:rsidR="00F27211" w:rsidRDefault="00F05F53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6C6D25">
        <w:rPr>
          <w:b/>
          <w:color w:val="000000"/>
          <w:sz w:val="28"/>
          <w:szCs w:val="28"/>
        </w:rPr>
        <w:t xml:space="preserve">. </w:t>
      </w:r>
      <w:r w:rsidR="00BA1CAA" w:rsidRPr="00BA1CAA">
        <w:rPr>
          <w:color w:val="000000"/>
          <w:sz w:val="28"/>
          <w:szCs w:val="28"/>
        </w:rPr>
        <w:t>Проект</w:t>
      </w:r>
      <w:r w:rsidR="006C6D25">
        <w:rPr>
          <w:color w:val="000000"/>
          <w:sz w:val="28"/>
          <w:szCs w:val="28"/>
        </w:rPr>
        <w:t xml:space="preserve"> потребує відповідного техніко-юридичного вдосконалення. Зокрема, </w:t>
      </w:r>
      <w:r w:rsidR="000503A8">
        <w:rPr>
          <w:color w:val="000000"/>
          <w:sz w:val="28"/>
          <w:szCs w:val="28"/>
        </w:rPr>
        <w:t xml:space="preserve">ч. 1 ст. 24 Закону України «Про виконавче провадження» юридично коректніше викласти не як нову редакцію, а доповнити її новим запропонованим абзацом. Крім цього, </w:t>
      </w:r>
      <w:r w:rsidR="006C6D25">
        <w:rPr>
          <w:color w:val="000000"/>
          <w:sz w:val="28"/>
          <w:szCs w:val="28"/>
        </w:rPr>
        <w:t xml:space="preserve">у п. 1 розділу II «Прикінцеві положення» проекту визначено, що «цей Закон набирає чинності через місяць з дня його опублікування, крім абзаців </w:t>
      </w:r>
      <w:r w:rsidR="004B1FF7">
        <w:rPr>
          <w:i/>
          <w:color w:val="000000"/>
          <w:sz w:val="28"/>
          <w:szCs w:val="28"/>
          <w:u w:val="single"/>
        </w:rPr>
        <w:t>четвертого – шостого підпункту 1</w:t>
      </w:r>
      <w:r w:rsidR="006C6D25">
        <w:rPr>
          <w:i/>
          <w:color w:val="000000"/>
          <w:sz w:val="28"/>
          <w:szCs w:val="28"/>
          <w:u w:val="single"/>
        </w:rPr>
        <w:t xml:space="preserve"> пункту 3 розділу І цього Закону, який вводиться в дію з дня початку функціонування Єдиної судової інформаційно-телекомунікаційної системи». </w:t>
      </w:r>
      <w:r w:rsidR="006C6D25">
        <w:rPr>
          <w:color w:val="000000"/>
          <w:sz w:val="28"/>
          <w:szCs w:val="28"/>
        </w:rPr>
        <w:t xml:space="preserve">Проте звертаємо </w:t>
      </w:r>
      <w:r w:rsidR="006C6D25" w:rsidRPr="005B6C0D">
        <w:rPr>
          <w:color w:val="000000"/>
          <w:sz w:val="28"/>
          <w:szCs w:val="28"/>
        </w:rPr>
        <w:t>увагу</w:t>
      </w:r>
      <w:r w:rsidR="00CB1193" w:rsidRPr="005B6C0D">
        <w:rPr>
          <w:color w:val="000000"/>
          <w:sz w:val="28"/>
          <w:szCs w:val="28"/>
        </w:rPr>
        <w:t xml:space="preserve"> на те</w:t>
      </w:r>
      <w:r w:rsidR="006C6D25" w:rsidRPr="005B6C0D">
        <w:rPr>
          <w:color w:val="000000"/>
          <w:sz w:val="28"/>
          <w:szCs w:val="28"/>
        </w:rPr>
        <w:t xml:space="preserve">, що у п. 3 </w:t>
      </w:r>
      <w:r w:rsidR="00F37C3B" w:rsidRPr="005B6C0D">
        <w:rPr>
          <w:color w:val="000000"/>
          <w:sz w:val="28"/>
          <w:szCs w:val="28"/>
        </w:rPr>
        <w:t xml:space="preserve">розділу І вносяться зміни до СК, що не </w:t>
      </w:r>
      <w:r w:rsidR="002E14B1" w:rsidRPr="005B6C0D">
        <w:rPr>
          <w:color w:val="000000"/>
          <w:sz w:val="28"/>
          <w:szCs w:val="28"/>
        </w:rPr>
        <w:t>пов’язані з функціонуванням вказаної</w:t>
      </w:r>
      <w:r w:rsidR="002E14B1">
        <w:rPr>
          <w:color w:val="000000"/>
          <w:sz w:val="28"/>
          <w:szCs w:val="28"/>
        </w:rPr>
        <w:t xml:space="preserve"> системи. </w:t>
      </w:r>
      <w:r w:rsidR="006C6D25">
        <w:rPr>
          <w:color w:val="000000"/>
          <w:sz w:val="28"/>
          <w:szCs w:val="28"/>
        </w:rPr>
        <w:t xml:space="preserve"> </w:t>
      </w:r>
    </w:p>
    <w:p w14:paraId="00000026" w14:textId="77777777" w:rsidR="00F27211" w:rsidRDefault="00F27211" w:rsidP="005B6C0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0000029" w14:textId="6CF86329" w:rsidR="00F27211" w:rsidRDefault="006C6D25" w:rsidP="005B6C0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Керівник Головного управління                                               С. Тихонюк</w:t>
      </w:r>
    </w:p>
    <w:p w14:paraId="17D45EE7" w14:textId="77777777" w:rsidR="005B6C0D" w:rsidRDefault="005B6C0D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</w:rPr>
      </w:pPr>
    </w:p>
    <w:p w14:paraId="0000002A" w14:textId="77777777" w:rsidR="00F27211" w:rsidRDefault="006C6D25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</w:rPr>
      </w:pPr>
      <w:proofErr w:type="spellStart"/>
      <w:r>
        <w:rPr>
          <w:color w:val="000000"/>
        </w:rPr>
        <w:t>Вик</w:t>
      </w:r>
      <w:proofErr w:type="spellEnd"/>
      <w:r>
        <w:rPr>
          <w:color w:val="000000"/>
        </w:rPr>
        <w:t xml:space="preserve">.: О. Куціпак, Є. Корнієнко </w:t>
      </w:r>
    </w:p>
    <w:sectPr w:rsidR="00F27211"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425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4D3417" w14:textId="77777777" w:rsidR="005771D1" w:rsidRDefault="005771D1">
      <w:r>
        <w:separator/>
      </w:r>
    </w:p>
  </w:endnote>
  <w:endnote w:type="continuationSeparator" w:id="0">
    <w:p w14:paraId="7CDC84BF" w14:textId="77777777" w:rsidR="005771D1" w:rsidRDefault="0057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E" w14:textId="77777777" w:rsidR="00F27211" w:rsidRDefault="00F27211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05D68" w14:textId="77777777" w:rsidR="005771D1" w:rsidRDefault="005771D1">
      <w:r>
        <w:separator/>
      </w:r>
    </w:p>
  </w:footnote>
  <w:footnote w:type="continuationSeparator" w:id="0">
    <w:p w14:paraId="6DB5E5A3" w14:textId="77777777" w:rsidR="005771D1" w:rsidRDefault="005771D1">
      <w:r>
        <w:continuationSeparator/>
      </w:r>
    </w:p>
  </w:footnote>
  <w:footnote w:id="1">
    <w:p w14:paraId="7C8C1DE8" w14:textId="4DAD3AA9" w:rsidR="002D0DA9" w:rsidRDefault="002D0DA9" w:rsidP="007D7C8C">
      <w:pPr>
        <w:pStyle w:val="ab"/>
        <w:ind w:firstLine="720"/>
        <w:jc w:val="both"/>
      </w:pPr>
      <w:r>
        <w:rPr>
          <w:rStyle w:val="ad"/>
        </w:rPr>
        <w:footnoteRef/>
      </w:r>
      <w:r>
        <w:t xml:space="preserve"> -  </w:t>
      </w:r>
      <w:r w:rsidRPr="002D0DA9">
        <w:t>Конвенці</w:t>
      </w:r>
      <w:r>
        <w:t>я</w:t>
      </w:r>
      <w:r w:rsidRPr="002D0DA9">
        <w:t xml:space="preserve"> про цивільно-правові аспекти міжнародного викрадення дітей 1980  року</w:t>
      </w:r>
      <w:r>
        <w:t>,</w:t>
      </w:r>
      <w:r w:rsidRPr="002D0DA9">
        <w:t xml:space="preserve"> укладен</w:t>
      </w:r>
      <w:r>
        <w:t>а</w:t>
      </w:r>
      <w:r w:rsidRPr="002D0DA9">
        <w:t xml:space="preserve"> </w:t>
      </w:r>
      <w:r w:rsidR="00314918">
        <w:br/>
      </w:r>
      <w:r w:rsidRPr="005B6C0D">
        <w:t>25</w:t>
      </w:r>
      <w:r w:rsidRPr="002D0DA9">
        <w:t xml:space="preserve"> жовтня 1980 року в м.  Гаага,</w:t>
      </w:r>
      <w:r w:rsidR="007D7C8C">
        <w:t xml:space="preserve"> (</w:t>
      </w:r>
      <w:r w:rsidRPr="002D0DA9">
        <w:t>далі – Конвенція)</w:t>
      </w:r>
      <w:r w:rsidR="007D7C8C">
        <w:t>, ратифікована відповідним Законом від 11 січня 2006 року № 3303-IV.</w:t>
      </w:r>
    </w:p>
  </w:footnote>
  <w:footnote w:id="2">
    <w:p w14:paraId="40420FD2" w14:textId="523990BE" w:rsidR="00B3402D" w:rsidRDefault="00B3402D" w:rsidP="00B3402D">
      <w:pPr>
        <w:pStyle w:val="ab"/>
        <w:ind w:firstLine="720"/>
        <w:jc w:val="both"/>
      </w:pPr>
      <w:r>
        <w:rPr>
          <w:rStyle w:val="ad"/>
        </w:rPr>
        <w:footnoteRef/>
      </w:r>
      <w:r>
        <w:t xml:space="preserve"> </w:t>
      </w:r>
      <w:r>
        <w:t xml:space="preserve">- Перелік </w:t>
      </w:r>
      <w:r w:rsidRPr="00B3402D">
        <w:t>закладів охорони здоров'я</w:t>
      </w:r>
      <w:r>
        <w:t xml:space="preserve">, </w:t>
      </w:r>
      <w:r w:rsidRPr="005B6C0D">
        <w:t>затверджений наказом Міністерства охорони здоров'я України від 28 жовтня 2002 року № 385 з наступними змінами</w:t>
      </w:r>
      <w:r w:rsidR="00CB1193" w:rsidRPr="005B6C0D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B" w14:textId="237CF82E" w:rsidR="00F27211" w:rsidRDefault="006C6D25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842A0">
      <w:rPr>
        <w:noProof/>
        <w:color w:val="000000"/>
      </w:rPr>
      <w:t>6</w:t>
    </w:r>
    <w:r>
      <w:rPr>
        <w:color w:val="000000"/>
      </w:rPr>
      <w:fldChar w:fldCharType="end"/>
    </w:r>
  </w:p>
  <w:p w14:paraId="0000002C" w14:textId="77777777" w:rsidR="00F27211" w:rsidRDefault="00F27211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E7D78" w14:textId="5860AA01" w:rsidR="004914B0" w:rsidRDefault="004914B0" w:rsidP="004914B0">
    <w:pPr>
      <w:pStyle w:val="a7"/>
      <w:jc w:val="right"/>
    </w:pPr>
    <w:r>
      <w:t>До реєстр. № 1192 від 06.09</w:t>
    </w:r>
    <w:r w:rsidRPr="005B6C0D">
      <w:t xml:space="preserve">.2019, </w:t>
    </w:r>
    <w:proofErr w:type="spellStart"/>
    <w:r w:rsidRPr="005B6C0D">
      <w:t>дооп</w:t>
    </w:r>
    <w:r w:rsidR="00314918" w:rsidRPr="005B6C0D">
      <w:t>р</w:t>
    </w:r>
    <w:proofErr w:type="spellEnd"/>
    <w:r w:rsidRPr="005B6C0D">
      <w:t>.</w:t>
    </w:r>
    <w:r>
      <w:t xml:space="preserve"> </w:t>
    </w:r>
  </w:p>
  <w:p w14:paraId="38604387" w14:textId="77777777" w:rsidR="004914B0" w:rsidRDefault="004914B0" w:rsidP="004914B0">
    <w:pPr>
      <w:pStyle w:val="a7"/>
      <w:jc w:val="right"/>
    </w:pPr>
    <w:r>
      <w:t xml:space="preserve">Народні депутати України </w:t>
    </w:r>
  </w:p>
  <w:p w14:paraId="600B7133" w14:textId="77777777" w:rsidR="004914B0" w:rsidRDefault="004914B0" w:rsidP="004914B0">
    <w:pPr>
      <w:pStyle w:val="a7"/>
      <w:jc w:val="right"/>
    </w:pPr>
    <w:r>
      <w:t xml:space="preserve">І. </w:t>
    </w:r>
    <w:proofErr w:type="spellStart"/>
    <w:r>
      <w:t>Климпуш-Цинцадзе</w:t>
    </w:r>
    <w:proofErr w:type="spellEnd"/>
    <w:r>
      <w:t xml:space="preserve"> та інші </w:t>
    </w:r>
  </w:p>
  <w:p w14:paraId="45ACB5CA" w14:textId="77777777" w:rsidR="004914B0" w:rsidRDefault="004914B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211"/>
    <w:rsid w:val="00002416"/>
    <w:rsid w:val="000503A8"/>
    <w:rsid w:val="000525C7"/>
    <w:rsid w:val="00075C23"/>
    <w:rsid w:val="00150F91"/>
    <w:rsid w:val="0018430E"/>
    <w:rsid w:val="001E6A2B"/>
    <w:rsid w:val="00203232"/>
    <w:rsid w:val="002203BA"/>
    <w:rsid w:val="0027155C"/>
    <w:rsid w:val="00277260"/>
    <w:rsid w:val="002C7E5A"/>
    <w:rsid w:val="002D0DA9"/>
    <w:rsid w:val="002E14B1"/>
    <w:rsid w:val="00314918"/>
    <w:rsid w:val="00324C62"/>
    <w:rsid w:val="00325C27"/>
    <w:rsid w:val="003573B7"/>
    <w:rsid w:val="003873E5"/>
    <w:rsid w:val="003C2E00"/>
    <w:rsid w:val="003E0B1D"/>
    <w:rsid w:val="00456CF7"/>
    <w:rsid w:val="004842A0"/>
    <w:rsid w:val="004914B0"/>
    <w:rsid w:val="004A2AD9"/>
    <w:rsid w:val="004B1FF7"/>
    <w:rsid w:val="00512A7D"/>
    <w:rsid w:val="00552383"/>
    <w:rsid w:val="00570FE9"/>
    <w:rsid w:val="005771D1"/>
    <w:rsid w:val="005B6C0D"/>
    <w:rsid w:val="005F7A5B"/>
    <w:rsid w:val="006007D4"/>
    <w:rsid w:val="006B1EE1"/>
    <w:rsid w:val="006C0DD4"/>
    <w:rsid w:val="006C6D25"/>
    <w:rsid w:val="007D7C8C"/>
    <w:rsid w:val="008458D2"/>
    <w:rsid w:val="008F5637"/>
    <w:rsid w:val="00996C3B"/>
    <w:rsid w:val="00A548B1"/>
    <w:rsid w:val="00AA7AA7"/>
    <w:rsid w:val="00B3402D"/>
    <w:rsid w:val="00BA1CAA"/>
    <w:rsid w:val="00C70BE0"/>
    <w:rsid w:val="00CB1193"/>
    <w:rsid w:val="00E47902"/>
    <w:rsid w:val="00E642D9"/>
    <w:rsid w:val="00F05F53"/>
    <w:rsid w:val="00F12E67"/>
    <w:rsid w:val="00F27211"/>
    <w:rsid w:val="00F37C3B"/>
    <w:rsid w:val="00F93AA1"/>
    <w:rsid w:val="00FB05EC"/>
    <w:rsid w:val="00FC61DB"/>
    <w:rsid w:val="00FD437F"/>
    <w:rsid w:val="00FE6046"/>
    <w:rsid w:val="00FE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3054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FE61B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E61B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914B0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4914B0"/>
  </w:style>
  <w:style w:type="paragraph" w:styleId="a9">
    <w:name w:val="footer"/>
    <w:basedOn w:val="a"/>
    <w:link w:val="aa"/>
    <w:uiPriority w:val="99"/>
    <w:unhideWhenUsed/>
    <w:rsid w:val="004914B0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4914B0"/>
  </w:style>
  <w:style w:type="paragraph" w:styleId="ab">
    <w:name w:val="footnote text"/>
    <w:basedOn w:val="a"/>
    <w:link w:val="ac"/>
    <w:uiPriority w:val="99"/>
    <w:semiHidden/>
    <w:unhideWhenUsed/>
    <w:rsid w:val="002D0DA9"/>
  </w:style>
  <w:style w:type="character" w:customStyle="1" w:styleId="ac">
    <w:name w:val="Текст виноски Знак"/>
    <w:basedOn w:val="a0"/>
    <w:link w:val="ab"/>
    <w:uiPriority w:val="99"/>
    <w:semiHidden/>
    <w:rsid w:val="002D0DA9"/>
  </w:style>
  <w:style w:type="character" w:styleId="ad">
    <w:name w:val="footnote reference"/>
    <w:basedOn w:val="a0"/>
    <w:uiPriority w:val="99"/>
    <w:semiHidden/>
    <w:unhideWhenUsed/>
    <w:rsid w:val="002D0D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8394E-3D0B-4380-99BA-C4C6E896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10970</Words>
  <Characters>6253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2020-11-30T09:29:00Z</dcterms:created>
  <dcterms:modified xsi:type="dcterms:W3CDTF">2020-11-30T09:36:00Z</dcterms:modified>
</cp:coreProperties>
</file>