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5636" w:rsidRDefault="00A75636" w:rsidP="00897AB7">
      <w:pPr>
        <w:pStyle w:val="StyleZakonu"/>
        <w:spacing w:after="0" w:line="240" w:lineRule="auto"/>
        <w:ind w:firstLine="720"/>
        <w:jc w:val="right"/>
        <w:rPr>
          <w:sz w:val="28"/>
        </w:rPr>
      </w:pPr>
      <w:bookmarkStart w:id="0" w:name="_GoBack"/>
      <w:bookmarkEnd w:id="0"/>
      <w:r w:rsidRPr="00A75636">
        <w:rPr>
          <w:sz w:val="28"/>
        </w:rPr>
        <w:t>П</w:t>
      </w:r>
      <w:r w:rsidR="00897AB7" w:rsidRPr="00A75636">
        <w:rPr>
          <w:sz w:val="28"/>
        </w:rPr>
        <w:t>роект</w:t>
      </w:r>
    </w:p>
    <w:p w:rsidR="00897AB7" w:rsidRDefault="00897AB7" w:rsidP="00897AB7">
      <w:pPr>
        <w:pStyle w:val="StyleZakonu"/>
        <w:spacing w:after="0" w:line="240" w:lineRule="auto"/>
        <w:ind w:firstLine="720"/>
        <w:jc w:val="right"/>
        <w:rPr>
          <w:sz w:val="28"/>
          <w:lang w:val="en-US"/>
        </w:rPr>
      </w:pPr>
      <w:r>
        <w:rPr>
          <w:sz w:val="28"/>
          <w:lang w:val="en-US"/>
        </w:rPr>
        <w:t>(</w:t>
      </w:r>
      <w:r>
        <w:rPr>
          <w:sz w:val="28"/>
          <w:lang w:val="ru-RU"/>
        </w:rPr>
        <w:t>тираж 16.04.2018</w:t>
      </w:r>
      <w:r>
        <w:rPr>
          <w:sz w:val="28"/>
          <w:lang w:val="en-US"/>
        </w:rPr>
        <w:t>)</w:t>
      </w:r>
    </w:p>
    <w:p w:rsidR="00897AB7" w:rsidRPr="00897AB7" w:rsidRDefault="00897AB7" w:rsidP="00897AB7">
      <w:pPr>
        <w:pStyle w:val="StyleZakonu"/>
        <w:spacing w:after="0" w:line="240" w:lineRule="auto"/>
        <w:ind w:firstLine="720"/>
        <w:jc w:val="right"/>
        <w:rPr>
          <w:sz w:val="28"/>
          <w:lang w:val="en-US"/>
        </w:rPr>
      </w:pPr>
    </w:p>
    <w:p w:rsidR="00A75636" w:rsidRPr="00A75636" w:rsidRDefault="00A75636" w:rsidP="00897AB7">
      <w:pPr>
        <w:pStyle w:val="StyleZakonu"/>
        <w:spacing w:after="0" w:line="240" w:lineRule="auto"/>
        <w:ind w:firstLine="720"/>
        <w:jc w:val="center"/>
        <w:rPr>
          <w:b/>
          <w:sz w:val="28"/>
        </w:rPr>
      </w:pPr>
      <w:r w:rsidRPr="00A75636">
        <w:rPr>
          <w:b/>
          <w:sz w:val="28"/>
        </w:rPr>
        <w:t>Закон України</w:t>
      </w:r>
    </w:p>
    <w:p w:rsidR="00A75636" w:rsidRDefault="00A75636" w:rsidP="00897AB7">
      <w:pPr>
        <w:pStyle w:val="StyleZakonu"/>
        <w:spacing w:after="0" w:line="240" w:lineRule="auto"/>
        <w:ind w:firstLine="720"/>
        <w:jc w:val="center"/>
        <w:rPr>
          <w:b/>
          <w:bCs/>
          <w:sz w:val="28"/>
        </w:rPr>
      </w:pPr>
      <w:r w:rsidRPr="00A75636">
        <w:rPr>
          <w:b/>
          <w:bCs/>
          <w:sz w:val="28"/>
        </w:rPr>
        <w:t>Про внесення змін до деяких законів України про захист економічної конкуренції</w:t>
      </w:r>
    </w:p>
    <w:p w:rsidR="00897AB7" w:rsidRPr="00A75636" w:rsidRDefault="00897AB7" w:rsidP="00897AB7">
      <w:pPr>
        <w:pStyle w:val="StyleZakonu"/>
        <w:spacing w:after="0" w:line="240" w:lineRule="auto"/>
        <w:ind w:firstLine="720"/>
        <w:jc w:val="center"/>
        <w:rPr>
          <w:b/>
          <w:sz w:val="28"/>
        </w:rPr>
      </w:pPr>
    </w:p>
    <w:p w:rsidR="00A75636" w:rsidRPr="00A75636" w:rsidRDefault="00A75636" w:rsidP="00A75636">
      <w:pPr>
        <w:pStyle w:val="StyleZakonu"/>
        <w:spacing w:after="0" w:line="240" w:lineRule="auto"/>
        <w:ind w:firstLine="720"/>
        <w:rPr>
          <w:sz w:val="28"/>
        </w:rPr>
      </w:pPr>
      <w:r w:rsidRPr="00A75636">
        <w:rPr>
          <w:sz w:val="28"/>
        </w:rPr>
        <w:t xml:space="preserve">Верховна Рада України </w:t>
      </w:r>
      <w:r w:rsidRPr="00A75636">
        <w:rPr>
          <w:bCs/>
          <w:sz w:val="28"/>
        </w:rPr>
        <w:t>п о с т а н о в л я є</w:t>
      </w:r>
      <w:r w:rsidRPr="00A75636">
        <w:rPr>
          <w:sz w:val="28"/>
        </w:rPr>
        <w:t>:</w:t>
      </w:r>
    </w:p>
    <w:p w:rsidR="00A75636" w:rsidRPr="00A75636" w:rsidRDefault="00A75636" w:rsidP="00A75636">
      <w:pPr>
        <w:pStyle w:val="StyleZakonu"/>
        <w:spacing w:after="0" w:line="240" w:lineRule="auto"/>
        <w:ind w:firstLine="720"/>
        <w:rPr>
          <w:sz w:val="28"/>
          <w:lang w:val="ru-RU"/>
        </w:rPr>
      </w:pPr>
      <w:r w:rsidRPr="00A75636">
        <w:rPr>
          <w:sz w:val="28"/>
          <w:lang w:val="en-US"/>
        </w:rPr>
        <w:t>I</w:t>
      </w:r>
      <w:r w:rsidRPr="00A75636">
        <w:rPr>
          <w:sz w:val="28"/>
        </w:rPr>
        <w:t>. Внести зміни до таких законів України</w:t>
      </w:r>
      <w:r w:rsidRPr="00A75636">
        <w:rPr>
          <w:sz w:val="28"/>
          <w:lang w:val="ru-RU"/>
        </w:rPr>
        <w:t>:</w:t>
      </w:r>
    </w:p>
    <w:p w:rsidR="00A75636" w:rsidRPr="00A75636" w:rsidRDefault="00A75636" w:rsidP="00A75636">
      <w:pPr>
        <w:pStyle w:val="StyleZakonu"/>
        <w:spacing w:after="0" w:line="240" w:lineRule="auto"/>
        <w:ind w:firstLine="720"/>
        <w:rPr>
          <w:sz w:val="28"/>
        </w:rPr>
      </w:pPr>
      <w:r w:rsidRPr="00A75636">
        <w:rPr>
          <w:sz w:val="28"/>
        </w:rPr>
        <w:t>1. У Законі України "Про захист економічної конкуренції" (Відомості Верховної Ради України, 2001 р., № 12, ст. 64 із наступними змінами):</w:t>
      </w:r>
    </w:p>
    <w:p w:rsidR="00A75636" w:rsidRPr="00A75636" w:rsidRDefault="00A75636" w:rsidP="00A75636">
      <w:pPr>
        <w:pStyle w:val="StyleZakonu"/>
        <w:spacing w:after="0" w:line="240" w:lineRule="auto"/>
        <w:ind w:firstLine="720"/>
        <w:rPr>
          <w:sz w:val="28"/>
        </w:rPr>
      </w:pPr>
      <w:r w:rsidRPr="00A75636">
        <w:rPr>
          <w:sz w:val="28"/>
        </w:rPr>
        <w:t>1)статті 7 і 8 виключити;</w:t>
      </w:r>
    </w:p>
    <w:p w:rsidR="00A75636" w:rsidRPr="00A75636" w:rsidRDefault="00A75636" w:rsidP="00A75636">
      <w:pPr>
        <w:pStyle w:val="StyleZakonu"/>
        <w:spacing w:after="0" w:line="240" w:lineRule="auto"/>
        <w:ind w:firstLine="720"/>
        <w:rPr>
          <w:sz w:val="28"/>
        </w:rPr>
      </w:pPr>
      <w:r w:rsidRPr="00A75636">
        <w:rPr>
          <w:sz w:val="28"/>
          <w:lang w:val="ru-RU"/>
        </w:rPr>
        <w:t>2) с</w:t>
      </w:r>
      <w:r w:rsidRPr="00A75636">
        <w:rPr>
          <w:sz w:val="28"/>
        </w:rPr>
        <w:t>таттю 11 викласти в такій редакції:</w:t>
      </w:r>
    </w:p>
    <w:p w:rsidR="00A75636" w:rsidRPr="00A75636" w:rsidRDefault="00A75636" w:rsidP="00A75636">
      <w:pPr>
        <w:pStyle w:val="StyleZakonu"/>
        <w:spacing w:after="0" w:line="240" w:lineRule="auto"/>
        <w:ind w:firstLine="720"/>
        <w:rPr>
          <w:sz w:val="28"/>
        </w:rPr>
      </w:pPr>
      <w:r w:rsidRPr="00A75636">
        <w:rPr>
          <w:sz w:val="28"/>
        </w:rPr>
        <w:t xml:space="preserve">"Стаття </w:t>
      </w:r>
      <w:r w:rsidRPr="00A75636">
        <w:rPr>
          <w:sz w:val="28"/>
          <w:lang w:val="ru-RU"/>
        </w:rPr>
        <w:t xml:space="preserve">11. </w:t>
      </w:r>
      <w:r w:rsidRPr="00A75636">
        <w:rPr>
          <w:sz w:val="28"/>
        </w:rPr>
        <w:t>Типові вимоги до узгоджених дій</w:t>
      </w:r>
    </w:p>
    <w:p w:rsidR="00A75636" w:rsidRPr="00A75636" w:rsidRDefault="00A75636" w:rsidP="00A75636">
      <w:pPr>
        <w:pStyle w:val="StyleZakonu"/>
        <w:spacing w:after="0" w:line="240" w:lineRule="auto"/>
        <w:ind w:firstLine="720"/>
        <w:rPr>
          <w:sz w:val="28"/>
        </w:rPr>
      </w:pPr>
      <w:r w:rsidRPr="00A75636">
        <w:rPr>
          <w:sz w:val="28"/>
        </w:rPr>
        <w:t>1. Антимонопольний комітет України може визначати типові вимоги до узгоджених дій суб’єктів господарювання, що не призводять і не можуть призвести до недопущення, усунення, обмеження конкуренції на ринку, або з підстав, передбачених частиною першою статті 10 цього Закону.</w:t>
      </w:r>
    </w:p>
    <w:p w:rsidR="00A75636" w:rsidRPr="00A75636" w:rsidRDefault="00A75636" w:rsidP="00A75636">
      <w:pPr>
        <w:pStyle w:val="StyleZakonu"/>
        <w:spacing w:after="0" w:line="240" w:lineRule="auto"/>
        <w:ind w:firstLine="720"/>
        <w:rPr>
          <w:sz w:val="28"/>
        </w:rPr>
      </w:pPr>
      <w:r w:rsidRPr="00A75636">
        <w:rPr>
          <w:sz w:val="28"/>
        </w:rPr>
        <w:t>2. Узгоджені дії, що відповідають типовим вимогам до певних видів узгоджених дій, встановлених Антимонопольним комітетом України,</w:t>
      </w:r>
      <w:r w:rsidRPr="00A75636">
        <w:rPr>
          <w:bCs/>
          <w:sz w:val="28"/>
        </w:rPr>
        <w:t xml:space="preserve"> є дозволеними і не потребують одержання окремого</w:t>
      </w:r>
      <w:r w:rsidRPr="00A75636">
        <w:rPr>
          <w:sz w:val="28"/>
        </w:rPr>
        <w:t xml:space="preserve"> дозволу Антимонопольного комітету України відповідно до частини першої статті 10 цього Закону, якщо про це прямо зазначено в розпорядженні Антимонопольного комітету України про затвердження";</w:t>
      </w:r>
    </w:p>
    <w:p w:rsidR="00A75636" w:rsidRPr="00A75636" w:rsidRDefault="00A75636" w:rsidP="00A75636">
      <w:pPr>
        <w:pStyle w:val="StyleZakonu"/>
        <w:spacing w:after="0" w:line="240" w:lineRule="auto"/>
        <w:ind w:firstLine="720"/>
        <w:rPr>
          <w:sz w:val="28"/>
        </w:rPr>
      </w:pPr>
      <w:r w:rsidRPr="00A75636">
        <w:rPr>
          <w:sz w:val="28"/>
          <w:lang w:val="ru-RU"/>
        </w:rPr>
        <w:t xml:space="preserve">3) </w:t>
      </w:r>
      <w:r w:rsidRPr="00A75636">
        <w:rPr>
          <w:sz w:val="28"/>
        </w:rPr>
        <w:t>у частині другій статті 18:</w:t>
      </w:r>
    </w:p>
    <w:p w:rsidR="00A75636" w:rsidRPr="00A75636" w:rsidRDefault="00A75636" w:rsidP="00A75636">
      <w:pPr>
        <w:pStyle w:val="StyleZakonu"/>
        <w:spacing w:after="0" w:line="240" w:lineRule="auto"/>
        <w:ind w:firstLine="720"/>
        <w:rPr>
          <w:sz w:val="28"/>
        </w:rPr>
      </w:pPr>
      <w:r w:rsidRPr="00A75636">
        <w:rPr>
          <w:sz w:val="28"/>
        </w:rPr>
        <w:t>абзац другий викласти в такій редакції:</w:t>
      </w:r>
    </w:p>
    <w:p w:rsidR="00A75636" w:rsidRPr="00A75636" w:rsidRDefault="00A75636" w:rsidP="00A75636">
      <w:pPr>
        <w:pStyle w:val="StyleZakonu"/>
        <w:spacing w:after="0" w:line="240" w:lineRule="auto"/>
        <w:ind w:firstLine="720"/>
        <w:rPr>
          <w:sz w:val="28"/>
        </w:rPr>
      </w:pPr>
      <w:r w:rsidRPr="00A75636">
        <w:rPr>
          <w:sz w:val="28"/>
        </w:rPr>
        <w:t>"до антиконкурентних узгоджених дій, визначених статтею 6 цього Закону, в тому числі дозволених відповідно до статей 9 і 10 цього Закону";</w:t>
      </w:r>
    </w:p>
    <w:p w:rsidR="00A75636" w:rsidRPr="00A75636" w:rsidRDefault="00A75636" w:rsidP="00A75636">
      <w:pPr>
        <w:pStyle w:val="StyleZakonu"/>
        <w:spacing w:after="0" w:line="240" w:lineRule="auto"/>
        <w:ind w:firstLine="720"/>
        <w:rPr>
          <w:sz w:val="28"/>
        </w:rPr>
      </w:pPr>
      <w:r w:rsidRPr="00A75636">
        <w:rPr>
          <w:sz w:val="28"/>
        </w:rPr>
        <w:t>абзац третій виключити;</w:t>
      </w:r>
    </w:p>
    <w:p w:rsidR="00A75636" w:rsidRPr="00A75636" w:rsidRDefault="00A75636" w:rsidP="00A75636">
      <w:pPr>
        <w:pStyle w:val="StyleZakonu"/>
        <w:spacing w:after="0" w:line="240" w:lineRule="auto"/>
        <w:ind w:firstLine="720"/>
        <w:rPr>
          <w:sz w:val="28"/>
        </w:rPr>
      </w:pPr>
      <w:r w:rsidRPr="00A75636">
        <w:rPr>
          <w:sz w:val="28"/>
          <w:lang w:val="ru-RU"/>
        </w:rPr>
        <w:t>4</w:t>
      </w:r>
      <w:r w:rsidRPr="00A75636">
        <w:rPr>
          <w:sz w:val="28"/>
        </w:rPr>
        <w:t>) у частині першій статті 19 слова та цифри "із статтями 7, 8 і 9" замінити словами та цифрами "із статтею 9 цього Закону або типовими вимогами до узгоджених дій, передбаченими частиною першою статті 11";</w:t>
      </w:r>
    </w:p>
    <w:p w:rsidR="00A75636" w:rsidRPr="00A75636" w:rsidRDefault="00A75636" w:rsidP="00A75636">
      <w:pPr>
        <w:pStyle w:val="StyleZakonu"/>
        <w:spacing w:after="0" w:line="240" w:lineRule="auto"/>
        <w:ind w:firstLine="720"/>
        <w:rPr>
          <w:sz w:val="28"/>
        </w:rPr>
      </w:pPr>
      <w:r w:rsidRPr="00A75636">
        <w:rPr>
          <w:sz w:val="28"/>
        </w:rPr>
        <w:t>5)у частині першій статті 27:</w:t>
      </w:r>
    </w:p>
    <w:p w:rsidR="00A75636" w:rsidRPr="00A75636" w:rsidRDefault="00A75636" w:rsidP="00A75636">
      <w:pPr>
        <w:pStyle w:val="StyleZakonu"/>
        <w:spacing w:after="0" w:line="240" w:lineRule="auto"/>
        <w:ind w:firstLine="720"/>
        <w:rPr>
          <w:sz w:val="28"/>
        </w:rPr>
      </w:pPr>
      <w:r w:rsidRPr="00A75636">
        <w:rPr>
          <w:sz w:val="28"/>
        </w:rPr>
        <w:t>після абзацу п’ятого доповнити новим абзацом такого змісту:</w:t>
      </w:r>
    </w:p>
    <w:p w:rsidR="00A75636" w:rsidRPr="00A75636" w:rsidRDefault="00A75636" w:rsidP="00A75636">
      <w:pPr>
        <w:ind w:firstLine="720"/>
        <w:jc w:val="both"/>
        <w:rPr>
          <w:sz w:val="28"/>
        </w:rPr>
      </w:pPr>
      <w:r w:rsidRPr="00A75636">
        <w:rPr>
          <w:color w:val="000000"/>
          <w:sz w:val="28"/>
        </w:rPr>
        <w:t>"жоден з учасників концентрації не здійснює діяльності на тому самому відповідному товарному та географічному ринку; або на ринку вищого або нижчого рівня, ніж ринок, на якому здійснює інший учасник концентрації, або".</w:t>
      </w:r>
    </w:p>
    <w:p w:rsidR="00A75636" w:rsidRPr="00A75636" w:rsidRDefault="00A75636" w:rsidP="00A75636">
      <w:pPr>
        <w:pStyle w:val="StyleZakonu"/>
        <w:spacing w:after="0" w:line="240" w:lineRule="auto"/>
        <w:ind w:firstLine="720"/>
        <w:rPr>
          <w:sz w:val="28"/>
        </w:rPr>
      </w:pPr>
      <w:r w:rsidRPr="00A75636">
        <w:rPr>
          <w:sz w:val="28"/>
        </w:rPr>
        <w:t>У зв’язку з цим абзаци шостий - восьмий вважати відповідно абзацами сьомим – дев’ятим;</w:t>
      </w:r>
    </w:p>
    <w:p w:rsidR="00A75636" w:rsidRPr="00A75636" w:rsidRDefault="00A75636" w:rsidP="00A75636">
      <w:pPr>
        <w:pStyle w:val="StyleZakonu"/>
        <w:spacing w:after="0" w:line="240" w:lineRule="auto"/>
        <w:ind w:firstLine="720"/>
        <w:rPr>
          <w:sz w:val="28"/>
        </w:rPr>
      </w:pPr>
      <w:r w:rsidRPr="00A75636">
        <w:rPr>
          <w:sz w:val="28"/>
        </w:rPr>
        <w:t>абзац восьмий доповнити словом "або";</w:t>
      </w:r>
    </w:p>
    <w:p w:rsidR="00A75636" w:rsidRPr="00A75636" w:rsidRDefault="00A75636" w:rsidP="00A75636">
      <w:pPr>
        <w:pStyle w:val="StyleZakonu"/>
        <w:spacing w:after="0" w:line="240" w:lineRule="auto"/>
        <w:ind w:firstLine="720"/>
        <w:rPr>
          <w:b/>
          <w:sz w:val="28"/>
        </w:rPr>
      </w:pPr>
      <w:r w:rsidRPr="00A75636">
        <w:rPr>
          <w:sz w:val="28"/>
        </w:rPr>
        <w:t>після абзацу восьмого доповнити новим абзацом такого змісту:</w:t>
      </w:r>
    </w:p>
    <w:p w:rsidR="00A75636" w:rsidRPr="00A75636" w:rsidRDefault="00A75636" w:rsidP="00A75636">
      <w:pPr>
        <w:pStyle w:val="StyleZakonu"/>
        <w:spacing w:after="0" w:line="240" w:lineRule="auto"/>
        <w:ind w:firstLine="720"/>
        <w:rPr>
          <w:color w:val="000000"/>
          <w:sz w:val="28"/>
        </w:rPr>
      </w:pPr>
      <w:r w:rsidRPr="00A75636">
        <w:rPr>
          <w:sz w:val="28"/>
        </w:rPr>
        <w:t>"суб'єкти господарювання звертаються за дозволом до Антимонопольного комітету України за власною ініціативою (дії між суб'єктами господарювання не є концентрацією або концентрація не потребує отримання дозволу органів Антимонопольного комітету України)".</w:t>
      </w:r>
    </w:p>
    <w:p w:rsidR="00A75636" w:rsidRPr="00A75636" w:rsidRDefault="00A75636" w:rsidP="00A75636">
      <w:pPr>
        <w:pStyle w:val="StyleZakonu"/>
        <w:spacing w:after="0" w:line="240" w:lineRule="auto"/>
        <w:ind w:firstLine="720"/>
        <w:rPr>
          <w:sz w:val="28"/>
        </w:rPr>
      </w:pPr>
      <w:r w:rsidRPr="00A75636">
        <w:rPr>
          <w:sz w:val="28"/>
        </w:rPr>
        <w:t>У зв’язку з цим абзац дев’ятий вважати абзацом десятим;</w:t>
      </w:r>
    </w:p>
    <w:p w:rsidR="00A75636" w:rsidRPr="00A75636" w:rsidRDefault="00A75636" w:rsidP="00A75636">
      <w:pPr>
        <w:pStyle w:val="StyleZakonu"/>
        <w:spacing w:after="0" w:line="240" w:lineRule="auto"/>
        <w:ind w:firstLine="720"/>
        <w:rPr>
          <w:sz w:val="28"/>
        </w:rPr>
      </w:pPr>
      <w:r w:rsidRPr="00A75636">
        <w:rPr>
          <w:sz w:val="28"/>
        </w:rPr>
        <w:t>6) у частині другій статті 34:</w:t>
      </w:r>
    </w:p>
    <w:p w:rsidR="00A75636" w:rsidRPr="00A75636" w:rsidRDefault="00A75636" w:rsidP="00A75636">
      <w:pPr>
        <w:pStyle w:val="StyleZakonu"/>
        <w:spacing w:after="0" w:line="240" w:lineRule="auto"/>
        <w:ind w:firstLine="720"/>
        <w:rPr>
          <w:sz w:val="28"/>
        </w:rPr>
      </w:pPr>
      <w:r w:rsidRPr="00A75636">
        <w:rPr>
          <w:sz w:val="28"/>
        </w:rPr>
        <w:t>абзац другий викласти в такій редакції:</w:t>
      </w:r>
    </w:p>
    <w:p w:rsidR="00A75636" w:rsidRPr="00A75636" w:rsidRDefault="00A75636" w:rsidP="00A75636">
      <w:pPr>
        <w:pStyle w:val="StyleZakonu"/>
        <w:spacing w:after="0" w:line="240" w:lineRule="auto"/>
        <w:ind w:firstLine="720"/>
        <w:rPr>
          <w:sz w:val="28"/>
        </w:rPr>
      </w:pPr>
      <w:r w:rsidRPr="00A75636">
        <w:rPr>
          <w:sz w:val="28"/>
        </w:rPr>
        <w:t>"із заяв про надання дозволу на концентрацію - у розмірі 2400 неоподатковуваних мінімумів доходів громадян, якщо заява про надання дозволу на концентрацію підлягає розгляду за спрощеною процедурою - у розмірі 1200 неоподатковуваних мінімумів доходів громадян, а в разі сплати суми збору відповідно до абзацу четвертого цієї частини за надання попередніх висновків з цих питань - у розмірі 1320 неоподатковуваних мінімумів доходів громадян";</w:t>
      </w:r>
    </w:p>
    <w:p w:rsidR="00A75636" w:rsidRPr="00A75636" w:rsidRDefault="00A75636" w:rsidP="00A75636">
      <w:pPr>
        <w:pStyle w:val="StyleZakonu"/>
        <w:spacing w:after="0" w:line="240" w:lineRule="auto"/>
        <w:ind w:firstLine="720"/>
        <w:rPr>
          <w:sz w:val="28"/>
        </w:rPr>
      </w:pPr>
      <w:r w:rsidRPr="00A75636">
        <w:rPr>
          <w:sz w:val="28"/>
        </w:rPr>
        <w:t>в абзаці третьому цифри "600" і "280" замінити відповідно цифрами "900" і "420";</w:t>
      </w:r>
    </w:p>
    <w:p w:rsidR="00A75636" w:rsidRPr="00A75636" w:rsidRDefault="00A75636" w:rsidP="00A75636">
      <w:pPr>
        <w:pStyle w:val="StyleZakonu"/>
        <w:spacing w:after="0" w:line="240" w:lineRule="auto"/>
        <w:ind w:firstLine="720"/>
        <w:rPr>
          <w:sz w:val="28"/>
        </w:rPr>
      </w:pPr>
      <w:r w:rsidRPr="00A75636">
        <w:rPr>
          <w:sz w:val="28"/>
        </w:rPr>
        <w:t>в абзаці четвертому цифри "320" замінити цифрами "480";</w:t>
      </w:r>
    </w:p>
    <w:p w:rsidR="00A75636" w:rsidRPr="00A75636" w:rsidRDefault="00A75636" w:rsidP="00A75636">
      <w:pPr>
        <w:pStyle w:val="StyleZakonu"/>
        <w:spacing w:after="0" w:line="240" w:lineRule="auto"/>
        <w:ind w:firstLine="720"/>
        <w:rPr>
          <w:sz w:val="28"/>
        </w:rPr>
      </w:pPr>
      <w:r w:rsidRPr="00A75636">
        <w:rPr>
          <w:sz w:val="28"/>
        </w:rPr>
        <w:t>7) текст статті 36 викласти в такій редакції:</w:t>
      </w:r>
    </w:p>
    <w:p w:rsidR="00A75636" w:rsidRPr="00A75636" w:rsidRDefault="00A75636" w:rsidP="00A75636">
      <w:pPr>
        <w:pStyle w:val="StyleZakonu"/>
        <w:spacing w:after="0" w:line="240" w:lineRule="auto"/>
        <w:ind w:firstLine="720"/>
        <w:rPr>
          <w:sz w:val="28"/>
        </w:rPr>
      </w:pPr>
      <w:r w:rsidRPr="00A75636">
        <w:rPr>
          <w:sz w:val="28"/>
        </w:rPr>
        <w:t>"1. У разі наявності даних про ознаки порушення законодавства про захист економічної конкуренції, зокрема про наслідки такого порушення, органи Антимонопольного комітету України розпочинають розгляд справи.</w:t>
      </w:r>
    </w:p>
    <w:p w:rsidR="00A75636" w:rsidRPr="00A75636" w:rsidRDefault="00A75636" w:rsidP="00A75636">
      <w:pPr>
        <w:pStyle w:val="StyleZakonu"/>
        <w:spacing w:after="0" w:line="240" w:lineRule="auto"/>
        <w:ind w:firstLine="720"/>
        <w:rPr>
          <w:sz w:val="28"/>
        </w:rPr>
      </w:pPr>
      <w:r w:rsidRPr="00A75636">
        <w:rPr>
          <w:sz w:val="28"/>
        </w:rPr>
        <w:t>Органи Антимонопольного комітету України мають право не розпочинати розгляд справи, а якщо провадження у справі було розпочате - закрити провадження без прийняття рішення по суті, якщо дії чи бездіяльність, що містять ознаки порушення законодавства про захист економічної конкуренції, відчутно не впливають на конкуренцію (є малозначними). Під час вирішення цього питання органи Антимонопольного комітету України враховують, зокрема, тривалість та масштаб порушення, можливість припинення порушення та усунення його наслідків без розгляду справи по суті, співвідношення обсягу необхідного розслідування та наслідків порушення.</w:t>
      </w:r>
    </w:p>
    <w:p w:rsidR="00A75636" w:rsidRPr="00A75636" w:rsidRDefault="00A75636" w:rsidP="00A75636">
      <w:pPr>
        <w:pStyle w:val="StyleZakonu"/>
        <w:spacing w:after="0" w:line="240" w:lineRule="auto"/>
        <w:ind w:firstLine="720"/>
        <w:rPr>
          <w:sz w:val="28"/>
        </w:rPr>
      </w:pPr>
      <w:r w:rsidRPr="00A75636">
        <w:rPr>
          <w:sz w:val="28"/>
        </w:rPr>
        <w:t xml:space="preserve">2. Джерелами виявлення органами Антимонопольного комітету України </w:t>
      </w:r>
      <w:r w:rsidRPr="00A75636">
        <w:rPr>
          <w:color w:val="000000"/>
          <w:sz w:val="28"/>
          <w:shd w:val="clear" w:color="auto" w:fill="FFFFFF"/>
        </w:rPr>
        <w:t xml:space="preserve">обставин, що свідчать про ознаки </w:t>
      </w:r>
      <w:r w:rsidRPr="00A75636">
        <w:rPr>
          <w:sz w:val="28"/>
        </w:rPr>
        <w:t>порушення законодавства про захист економічної конкуренції, є:</w:t>
      </w:r>
    </w:p>
    <w:p w:rsidR="00A75636" w:rsidRPr="00A75636" w:rsidRDefault="00A75636" w:rsidP="00A75636">
      <w:pPr>
        <w:pStyle w:val="StyleZakonu"/>
        <w:spacing w:after="0" w:line="240" w:lineRule="auto"/>
        <w:ind w:firstLine="720"/>
        <w:rPr>
          <w:sz w:val="28"/>
        </w:rPr>
      </w:pPr>
      <w:r w:rsidRPr="00A75636">
        <w:rPr>
          <w:sz w:val="28"/>
        </w:rPr>
        <w:t>1) заяви осіб, які відповідають вимогам, встановленим частиною четвертою цієї статті;</w:t>
      </w:r>
    </w:p>
    <w:p w:rsidR="00A75636" w:rsidRPr="00A75636" w:rsidRDefault="00A75636" w:rsidP="00A75636">
      <w:pPr>
        <w:pStyle w:val="StyleZakonu"/>
        <w:spacing w:after="0" w:line="240" w:lineRule="auto"/>
        <w:ind w:firstLine="720"/>
        <w:rPr>
          <w:sz w:val="28"/>
        </w:rPr>
      </w:pPr>
      <w:r w:rsidRPr="00A75636">
        <w:rPr>
          <w:sz w:val="28"/>
        </w:rPr>
        <w:t>2) подання органів державної влади, органів місцевого самоврядування;</w:t>
      </w:r>
    </w:p>
    <w:p w:rsidR="00A75636" w:rsidRPr="00A75636" w:rsidRDefault="00A75636" w:rsidP="00A75636">
      <w:pPr>
        <w:pStyle w:val="StyleZakonu"/>
        <w:spacing w:after="0" w:line="240" w:lineRule="auto"/>
        <w:ind w:firstLine="720"/>
        <w:rPr>
          <w:sz w:val="28"/>
        </w:rPr>
      </w:pPr>
      <w:r w:rsidRPr="00A75636">
        <w:rPr>
          <w:sz w:val="28"/>
        </w:rPr>
        <w:t>3) відомості, виявлені органом Антимонопольного комітету України, головою його територіального відділення під час здійснення своїх повноважень.</w:t>
      </w:r>
    </w:p>
    <w:p w:rsidR="00A75636" w:rsidRPr="00A75636" w:rsidRDefault="00A75636" w:rsidP="00A75636">
      <w:pPr>
        <w:pStyle w:val="StyleZakonu"/>
        <w:spacing w:after="0" w:line="240" w:lineRule="auto"/>
        <w:ind w:firstLine="720"/>
        <w:rPr>
          <w:sz w:val="28"/>
        </w:rPr>
      </w:pPr>
      <w:r w:rsidRPr="00A75636">
        <w:rPr>
          <w:sz w:val="28"/>
        </w:rPr>
        <w:t>3. У разі якщо дані про ознаки порушення законодавства про захист економічної конкуренції є суперечливими чи недостатніми, органи Антимонопольного комітету України проводять дослідження з метою встановлення достатніх підстав для початку розгляду справи.</w:t>
      </w:r>
    </w:p>
    <w:p w:rsidR="00A75636" w:rsidRPr="00A75636" w:rsidRDefault="00A75636" w:rsidP="00A75636">
      <w:pPr>
        <w:pStyle w:val="StyleZakonu"/>
        <w:spacing w:after="0" w:line="240" w:lineRule="auto"/>
        <w:ind w:firstLine="720"/>
        <w:rPr>
          <w:sz w:val="28"/>
        </w:rPr>
      </w:pPr>
      <w:r w:rsidRPr="00A75636">
        <w:rPr>
          <w:sz w:val="28"/>
        </w:rPr>
        <w:t>4. Особами, які мають право подавати заяву про ознаки порушення законодавства про захист економічної конкуренції, є суб’єкти господарювання, об’єднання, громадяни, установи, організації, які можуть підтвердити, що дії чи бездіяльність особи, в діях якої вбачаються ознаки порушення законодавства про захист економічної конкуренції, у тому числі законодавства про захист від недобросовісної конкуренції, порушують або можуть порушувати їхні права та інтереси.</w:t>
      </w:r>
    </w:p>
    <w:p w:rsidR="00A75636" w:rsidRPr="00A75636" w:rsidRDefault="00A75636" w:rsidP="00A75636">
      <w:pPr>
        <w:pStyle w:val="StyleZakonu"/>
        <w:spacing w:after="0" w:line="240" w:lineRule="auto"/>
        <w:ind w:firstLine="720"/>
        <w:rPr>
          <w:sz w:val="28"/>
        </w:rPr>
      </w:pPr>
      <w:r w:rsidRPr="00A75636">
        <w:rPr>
          <w:sz w:val="28"/>
        </w:rPr>
        <w:t>Заяви про ознаки порушення законодавства про захист економічної конкуренції подаються до Антимонопольного комітету України, його територіальних відділень. Порядок подання та розгляду заяв встановлюється Антимонопольним комітетом України.</w:t>
      </w:r>
    </w:p>
    <w:p w:rsidR="00A75636" w:rsidRPr="00A75636" w:rsidRDefault="00A75636" w:rsidP="00A75636">
      <w:pPr>
        <w:pStyle w:val="StyleZakonu"/>
        <w:spacing w:after="0" w:line="240" w:lineRule="auto"/>
        <w:ind w:firstLine="720"/>
        <w:rPr>
          <w:sz w:val="28"/>
        </w:rPr>
      </w:pPr>
      <w:r w:rsidRPr="00A75636">
        <w:rPr>
          <w:sz w:val="28"/>
        </w:rPr>
        <w:t>5. У разі подання заяви про ознаки порушення законодавства про захист економічної конкуренції особою, зазначеною у частині четвертій цієї статті, розгляд справи про таке порушення розпочинається за відповідною заявою.</w:t>
      </w:r>
    </w:p>
    <w:p w:rsidR="00A75636" w:rsidRPr="00A75636" w:rsidRDefault="00A75636" w:rsidP="00A75636">
      <w:pPr>
        <w:pStyle w:val="StyleZakonu"/>
        <w:spacing w:after="0" w:line="240" w:lineRule="auto"/>
        <w:ind w:firstLine="720"/>
        <w:rPr>
          <w:sz w:val="28"/>
        </w:rPr>
      </w:pPr>
      <w:r w:rsidRPr="00A75636">
        <w:rPr>
          <w:sz w:val="28"/>
        </w:rPr>
        <w:t>У разі отримання даних про ознаки порушення законодавства про захист економічної конкуренції із джерел, передбачених пунктами 2 і 3 частини другої цієї статті, розгляд справи про таке порушення розпочинається за власною ініціативою органів Антимонопольного комітету України.</w:t>
      </w:r>
    </w:p>
    <w:p w:rsidR="00A75636" w:rsidRPr="00A75636" w:rsidRDefault="00A75636" w:rsidP="00A75636">
      <w:pPr>
        <w:pStyle w:val="StyleZakonu"/>
        <w:spacing w:after="0" w:line="240" w:lineRule="auto"/>
        <w:ind w:firstLine="720"/>
        <w:rPr>
          <w:sz w:val="28"/>
        </w:rPr>
      </w:pPr>
      <w:r w:rsidRPr="00A75636">
        <w:rPr>
          <w:sz w:val="28"/>
        </w:rPr>
        <w:t>Особа, яка подала заяву про ознаки порушення законодавства про захист економічної конкуренції, має право подати разом із заявою клопотання про початок розгляду справи про таке порушення за власною ініціативою органів Антимонопольного комітету України у зв’язку з можливістю настання негативних для неї наслідків, пов’язаних із поданням заяви. У такому разі розслідування за заявою, розгляд справи розпочинаються за власною ініціативою органів Антимонопольного комітету України.</w:t>
      </w:r>
    </w:p>
    <w:p w:rsidR="00A75636" w:rsidRPr="00A75636" w:rsidRDefault="00A75636" w:rsidP="00A75636">
      <w:pPr>
        <w:pStyle w:val="StyleZakonu"/>
        <w:spacing w:after="0" w:line="240" w:lineRule="auto"/>
        <w:ind w:firstLine="720"/>
        <w:rPr>
          <w:sz w:val="28"/>
        </w:rPr>
      </w:pPr>
      <w:r w:rsidRPr="00A75636">
        <w:rPr>
          <w:sz w:val="28"/>
        </w:rPr>
        <w:t>З метою захисту інтересів заявника, яким подано зазначене клопотання, для відповідної заяви та доданої до неї інформації забезпечується режим інформації з обмеженим доступом відповідно до вимог законодавства. Такий режим не забезпечується, якщо це перешкоджає встановленню факту порушення.</w:t>
      </w:r>
    </w:p>
    <w:p w:rsidR="00A75636" w:rsidRPr="00A75636" w:rsidRDefault="00A75636" w:rsidP="00A75636">
      <w:pPr>
        <w:pStyle w:val="StyleZakonu"/>
        <w:spacing w:after="0" w:line="240" w:lineRule="auto"/>
        <w:ind w:firstLine="720"/>
        <w:rPr>
          <w:sz w:val="28"/>
        </w:rPr>
      </w:pPr>
      <w:r w:rsidRPr="00A75636">
        <w:rPr>
          <w:sz w:val="28"/>
        </w:rPr>
        <w:t>6. Про відмову в розгляді справи з підстав, передбачених абзацом другим частини першої цієї статті, орган Антимонопольного комітету України приймає мотивоване розпорядження. Таке розпорядження протягом трьох робочих днів з дня його прийняття надсилається особі, яка подала заяву про ознаки порушення законодавства про захист економічної конкуренції (якщо таку заяву було подано),</w:t>
      </w:r>
      <w:r w:rsidRPr="00A75636">
        <w:rPr>
          <w:bCs/>
          <w:sz w:val="28"/>
        </w:rPr>
        <w:t xml:space="preserve"> та може бути оскаржено в судовому порядку</w:t>
      </w:r>
      <w:r w:rsidRPr="00A75636">
        <w:rPr>
          <w:sz w:val="28"/>
        </w:rPr>
        <w:t>.</w:t>
      </w:r>
    </w:p>
    <w:p w:rsidR="00A75636" w:rsidRPr="00A75636" w:rsidRDefault="00A75636" w:rsidP="00A75636">
      <w:pPr>
        <w:pStyle w:val="StyleZakonu"/>
        <w:spacing w:after="0" w:line="240" w:lineRule="auto"/>
        <w:ind w:firstLine="720"/>
        <w:rPr>
          <w:sz w:val="28"/>
        </w:rPr>
      </w:pPr>
      <w:r w:rsidRPr="00A75636">
        <w:rPr>
          <w:sz w:val="28"/>
        </w:rPr>
        <w:t>Відмова в розгляді справи не перешкоджає особі, яка подала заяву про ознаки порушення законодавства про захист економічної конкуренції, повторно звернутися із такою заявою до органу Антимонопольного комітету України, якщо в ній будуть викладені нові істотні обставини, що не досліджувалися раніше органом Антимонопольного комітету України";</w:t>
      </w:r>
    </w:p>
    <w:p w:rsidR="00A75636" w:rsidRPr="00A75636" w:rsidRDefault="00A75636" w:rsidP="00A75636">
      <w:pPr>
        <w:pStyle w:val="StyleZakonu"/>
        <w:spacing w:after="0" w:line="240" w:lineRule="auto"/>
        <w:ind w:firstLine="720"/>
        <w:rPr>
          <w:sz w:val="28"/>
        </w:rPr>
      </w:pPr>
      <w:r w:rsidRPr="00A75636">
        <w:rPr>
          <w:sz w:val="28"/>
        </w:rPr>
        <w:t>8) у частині шостій статті 52 слова "чотири тисячі" замінити словами "десять тисяч";</w:t>
      </w:r>
    </w:p>
    <w:p w:rsidR="00A75636" w:rsidRPr="00A75636" w:rsidRDefault="00A75636" w:rsidP="00A75636">
      <w:pPr>
        <w:pStyle w:val="StyleZakonu"/>
        <w:spacing w:after="0" w:line="240" w:lineRule="auto"/>
        <w:ind w:firstLine="720"/>
        <w:rPr>
          <w:color w:val="000000"/>
          <w:sz w:val="28"/>
        </w:rPr>
      </w:pPr>
      <w:r w:rsidRPr="00A75636">
        <w:rPr>
          <w:sz w:val="28"/>
        </w:rPr>
        <w:t>9) у статті 56:</w:t>
      </w:r>
    </w:p>
    <w:p w:rsidR="00A75636" w:rsidRPr="00A75636" w:rsidRDefault="00A75636" w:rsidP="00A75636">
      <w:pPr>
        <w:pStyle w:val="StyleZakonu"/>
        <w:spacing w:after="0" w:line="240" w:lineRule="auto"/>
        <w:ind w:firstLine="720"/>
        <w:rPr>
          <w:sz w:val="28"/>
        </w:rPr>
      </w:pPr>
      <w:r w:rsidRPr="00A75636">
        <w:rPr>
          <w:sz w:val="28"/>
        </w:rPr>
        <w:t>частину другу доповнити абзацами другим і третім такого змісту:</w:t>
      </w:r>
    </w:p>
    <w:p w:rsidR="00A75636" w:rsidRPr="00A75636" w:rsidRDefault="00A75636" w:rsidP="00A75636">
      <w:pPr>
        <w:pStyle w:val="StyleZakonu"/>
        <w:spacing w:after="0" w:line="240" w:lineRule="auto"/>
        <w:ind w:firstLine="720"/>
        <w:rPr>
          <w:sz w:val="28"/>
        </w:rPr>
      </w:pPr>
      <w:r w:rsidRPr="00A75636">
        <w:rPr>
          <w:sz w:val="28"/>
        </w:rPr>
        <w:t>"Рішення органів Антимонопольного комітету України, прийняті за результатами розгляду справ про порушення законодавства про захист економічної конкуренції, набирають законної сили після закінчення строку на їх оскарження, якщо позов про оскарження рішення не було подано, або з набранням законної сили рішенням суду, яким відмовлено в задоволенні позову про визнання недійсним відповідного рішення органу Антимонопольного комітету України.</w:t>
      </w:r>
    </w:p>
    <w:p w:rsidR="00A75636" w:rsidRPr="00A75636" w:rsidRDefault="00A75636" w:rsidP="00A75636">
      <w:pPr>
        <w:ind w:firstLine="720"/>
        <w:jc w:val="both"/>
        <w:rPr>
          <w:sz w:val="28"/>
        </w:rPr>
      </w:pPr>
      <w:r w:rsidRPr="00A75636">
        <w:rPr>
          <w:sz w:val="28"/>
        </w:rPr>
        <w:t>З дня винесення органом Антимонопольного комітету України рішення про визнання вчинення суб’єктом господарювання порушення законодавства про захист економічної конкуренції, передбаченого пунктом 4 частини другої статті 6, пунктом 1 статті 50 цього Закону, суб’єкт господарювання вважається таким, що притягався до відповідальності за відповідне порушення, для цілей застосування пункту 4 частини першої статті 17 Закону України "Про публічні закупівлі";</w:t>
      </w:r>
    </w:p>
    <w:p w:rsidR="00A75636" w:rsidRPr="00A75636" w:rsidRDefault="00A75636" w:rsidP="00A75636">
      <w:pPr>
        <w:pStyle w:val="StyleZakonu"/>
        <w:spacing w:after="0" w:line="240" w:lineRule="auto"/>
        <w:ind w:firstLine="720"/>
        <w:rPr>
          <w:sz w:val="28"/>
        </w:rPr>
      </w:pPr>
      <w:r w:rsidRPr="00A75636">
        <w:rPr>
          <w:sz w:val="28"/>
        </w:rPr>
        <w:t>частину третю доповнити абзацом другим такого змісту:</w:t>
      </w:r>
    </w:p>
    <w:p w:rsidR="00A75636" w:rsidRPr="00A75636" w:rsidRDefault="00A75636" w:rsidP="00A75636">
      <w:pPr>
        <w:pStyle w:val="StyleZakonu"/>
        <w:spacing w:after="0" w:line="240" w:lineRule="auto"/>
        <w:ind w:firstLine="720"/>
        <w:rPr>
          <w:sz w:val="28"/>
        </w:rPr>
      </w:pPr>
      <w:r w:rsidRPr="00A75636">
        <w:rPr>
          <w:sz w:val="28"/>
        </w:rPr>
        <w:t>"Цей строк зупиняється на час розгляду справи про оскарження рішення у справі про порушення законодавства про захист економічної конкуренції судом, а також на час розгляду органом Антимонопольного комітету України заяви особи, на яку накладено штраф, про перевірку рішення у справі про порушення законодавства про захист економічної конкуренції";</w:t>
      </w:r>
    </w:p>
    <w:p w:rsidR="00A75636" w:rsidRPr="00A75636" w:rsidRDefault="00A75636" w:rsidP="00A75636">
      <w:pPr>
        <w:pStyle w:val="StyleZakonu"/>
        <w:spacing w:after="0" w:line="240" w:lineRule="auto"/>
        <w:ind w:firstLine="720"/>
        <w:rPr>
          <w:sz w:val="28"/>
        </w:rPr>
      </w:pPr>
      <w:r w:rsidRPr="00A75636">
        <w:rPr>
          <w:sz w:val="28"/>
        </w:rPr>
        <w:t>частину п’яту виключити;</w:t>
      </w:r>
    </w:p>
    <w:p w:rsidR="00A75636" w:rsidRPr="00A75636" w:rsidRDefault="00A75636" w:rsidP="00A75636">
      <w:pPr>
        <w:pStyle w:val="StyleZakonu"/>
        <w:spacing w:after="0" w:line="240" w:lineRule="auto"/>
        <w:ind w:firstLine="720"/>
        <w:rPr>
          <w:sz w:val="28"/>
        </w:rPr>
      </w:pPr>
      <w:r w:rsidRPr="00A75636">
        <w:rPr>
          <w:sz w:val="28"/>
        </w:rPr>
        <w:t>частину сьому викласти в такій редакції:</w:t>
      </w:r>
    </w:p>
    <w:p w:rsidR="00A75636" w:rsidRPr="00A75636" w:rsidRDefault="00A75636" w:rsidP="00A75636">
      <w:pPr>
        <w:pStyle w:val="StyleZakonu"/>
        <w:spacing w:after="0" w:line="240" w:lineRule="auto"/>
        <w:ind w:firstLine="720"/>
        <w:rPr>
          <w:sz w:val="28"/>
        </w:rPr>
      </w:pPr>
      <w:r w:rsidRPr="00A75636">
        <w:rPr>
          <w:sz w:val="28"/>
        </w:rPr>
        <w:t>"У разі якщо суб’єкт господарювання, на якого рішенням органу Антимонопольного комітету України накладено штраф за порушення законодавства про захист економічної конкуренції, протягом одного місяця з дня одержання рішення про накладення штрафу у добровільному порядку, без оскарження до суду або звернення із заявою про перевірку чи перегляд такого рішення, сплатив п’ятдесят відсотків накладеного штрафу, таке рішення органу Антимонопольного комітету України у частині сплати штрафу вважається виконаним у повному обсязі";</w:t>
      </w:r>
    </w:p>
    <w:p w:rsidR="00A75636" w:rsidRPr="00A75636" w:rsidRDefault="00A75636" w:rsidP="00A75636">
      <w:pPr>
        <w:ind w:firstLine="720"/>
        <w:jc w:val="both"/>
        <w:rPr>
          <w:sz w:val="28"/>
        </w:rPr>
      </w:pPr>
      <w:r w:rsidRPr="00A75636">
        <w:rPr>
          <w:rFonts w:eastAsia="MS Gothic" w:cs="MS Gothic" w:hint="eastAsia"/>
          <w:sz w:val="28"/>
          <w:lang w:val="ru-RU"/>
        </w:rPr>
        <w:t> </w:t>
      </w:r>
    </w:p>
    <w:p w:rsidR="00A75636" w:rsidRPr="00A75636" w:rsidRDefault="00A75636" w:rsidP="00A75636">
      <w:pPr>
        <w:pStyle w:val="StyleZakonu"/>
        <w:spacing w:after="0" w:line="240" w:lineRule="auto"/>
        <w:ind w:firstLine="720"/>
        <w:rPr>
          <w:sz w:val="28"/>
        </w:rPr>
      </w:pPr>
      <w:r w:rsidRPr="00A75636">
        <w:rPr>
          <w:color w:val="000000"/>
          <w:sz w:val="28"/>
        </w:rPr>
        <w:t>після частини сьомої доповнити новою частиною такого змісту:</w:t>
      </w:r>
    </w:p>
    <w:p w:rsidR="00A75636" w:rsidRPr="00A75636" w:rsidRDefault="00A75636" w:rsidP="00A75636">
      <w:pPr>
        <w:pStyle w:val="StyleZakonu"/>
        <w:spacing w:after="0" w:line="240" w:lineRule="auto"/>
        <w:ind w:firstLine="720"/>
        <w:rPr>
          <w:color w:val="000000"/>
          <w:sz w:val="28"/>
        </w:rPr>
      </w:pPr>
      <w:r w:rsidRPr="00A75636">
        <w:rPr>
          <w:sz w:val="28"/>
        </w:rPr>
        <w:t>"8. У разі якщо протягом встановленого абзацом першим частини третьої цієї статті строку рішення органу Антимонопольного комітету України не виконується в добровільному порядку, орган Антимонопольного комітету України, який виніс рішення про накладення штрафу, видає наказ про примусове стягнення штрафу.</w:t>
      </w:r>
    </w:p>
    <w:p w:rsidR="00A75636" w:rsidRPr="00A75636" w:rsidRDefault="00A75636" w:rsidP="00A75636">
      <w:pPr>
        <w:pStyle w:val="StyleZakonu"/>
        <w:spacing w:after="0" w:line="240" w:lineRule="auto"/>
        <w:ind w:firstLine="720"/>
        <w:rPr>
          <w:sz w:val="28"/>
        </w:rPr>
      </w:pPr>
      <w:r w:rsidRPr="00A75636">
        <w:rPr>
          <w:bCs/>
          <w:sz w:val="28"/>
        </w:rPr>
        <w:t>Наказ органу Антимонопольного комітету України про примусове стягнення штрафу є виконавчим документом, який набирає чинності з дня його прийняття</w:t>
      </w:r>
      <w:r w:rsidRPr="00A75636">
        <w:rPr>
          <w:sz w:val="28"/>
        </w:rPr>
        <w:t>, але не раніше дня набрання ним законної сили</w:t>
      </w:r>
      <w:r w:rsidRPr="00A75636">
        <w:rPr>
          <w:sz w:val="28"/>
          <w:lang w:val="ru-RU"/>
        </w:rPr>
        <w:t xml:space="preserve">, </w:t>
      </w:r>
      <w:r w:rsidRPr="00A75636">
        <w:rPr>
          <w:bCs/>
          <w:sz w:val="28"/>
        </w:rPr>
        <w:t>та передається Антимонопольним комітетом України, головою його територіального відділення до органів державної виконавчої служби для примусового виконання.</w:t>
      </w:r>
    </w:p>
    <w:p w:rsidR="00A75636" w:rsidRPr="00A75636" w:rsidRDefault="00A75636" w:rsidP="00A75636">
      <w:pPr>
        <w:pStyle w:val="StyleZakonu"/>
        <w:spacing w:after="0" w:line="240" w:lineRule="auto"/>
        <w:ind w:firstLine="720"/>
        <w:rPr>
          <w:sz w:val="28"/>
        </w:rPr>
      </w:pPr>
      <w:r w:rsidRPr="00A75636">
        <w:rPr>
          <w:sz w:val="28"/>
        </w:rPr>
        <w:t>Сплата штрафу не звільняє суб’єкта господарювання, на якого рішенням органу Антимонопольного комітету України накладено штраф за порушення законодавства про захист економічної конкуренції, від обов’язку усунути порушення, за які зазначений штраф було стягнуто, а також виконати інші зобов’язання, накладені рішенням Антимонопольного комітету України".</w:t>
      </w:r>
    </w:p>
    <w:p w:rsidR="00A75636" w:rsidRPr="00A75636" w:rsidRDefault="00A75636" w:rsidP="00A75636">
      <w:pPr>
        <w:ind w:firstLine="720"/>
        <w:jc w:val="both"/>
        <w:rPr>
          <w:sz w:val="28"/>
        </w:rPr>
      </w:pPr>
      <w:r w:rsidRPr="00A75636">
        <w:rPr>
          <w:sz w:val="28"/>
        </w:rPr>
        <w:t>У зв’язку з цим частини восьму - десяту вважати відповідно частинами дев’ятою – одинадцятою;</w:t>
      </w:r>
    </w:p>
    <w:p w:rsidR="00A75636" w:rsidRPr="00A75636" w:rsidRDefault="00A75636" w:rsidP="00A75636">
      <w:pPr>
        <w:ind w:firstLine="720"/>
        <w:jc w:val="both"/>
        <w:rPr>
          <w:sz w:val="28"/>
        </w:rPr>
      </w:pPr>
      <w:r w:rsidRPr="00A75636">
        <w:rPr>
          <w:sz w:val="28"/>
        </w:rPr>
        <w:t>у частині десятій слова "та пені" виключити.</w:t>
      </w:r>
    </w:p>
    <w:p w:rsidR="00A75636" w:rsidRPr="00A75636" w:rsidRDefault="00A75636" w:rsidP="00A75636">
      <w:pPr>
        <w:pStyle w:val="StyleZakonu"/>
        <w:spacing w:after="0" w:line="240" w:lineRule="auto"/>
        <w:ind w:firstLine="720"/>
        <w:rPr>
          <w:color w:val="000000"/>
          <w:sz w:val="28"/>
        </w:rPr>
      </w:pPr>
      <w:r w:rsidRPr="00A75636">
        <w:rPr>
          <w:color w:val="000000"/>
          <w:sz w:val="28"/>
          <w:lang w:val="ru-RU"/>
        </w:rPr>
        <w:t>2</w:t>
      </w:r>
      <w:r w:rsidRPr="00A75636">
        <w:rPr>
          <w:color w:val="000000"/>
          <w:sz w:val="28"/>
        </w:rPr>
        <w:t xml:space="preserve">. У Законі України </w:t>
      </w:r>
      <w:r w:rsidRPr="00A75636">
        <w:rPr>
          <w:sz w:val="28"/>
        </w:rPr>
        <w:t>"</w:t>
      </w:r>
      <w:r w:rsidRPr="00A75636">
        <w:rPr>
          <w:color w:val="000000"/>
          <w:sz w:val="28"/>
        </w:rPr>
        <w:t>Про Антимонопольний комітет України</w:t>
      </w:r>
      <w:r w:rsidRPr="00A75636">
        <w:rPr>
          <w:sz w:val="28"/>
        </w:rPr>
        <w:t>"</w:t>
      </w:r>
      <w:r w:rsidRPr="00A75636">
        <w:rPr>
          <w:color w:val="000000"/>
          <w:sz w:val="28"/>
        </w:rPr>
        <w:t xml:space="preserve"> (Відомості Верховної Ради України, 1993 р., № 50, ст. 472 із наступними змінами):</w:t>
      </w:r>
    </w:p>
    <w:p w:rsidR="00A75636" w:rsidRPr="00A75636" w:rsidRDefault="00A75636" w:rsidP="00A75636">
      <w:pPr>
        <w:pStyle w:val="StyleZakonu"/>
        <w:spacing w:after="0" w:line="240" w:lineRule="auto"/>
        <w:ind w:firstLine="720"/>
        <w:rPr>
          <w:color w:val="000000"/>
          <w:sz w:val="28"/>
        </w:rPr>
      </w:pPr>
      <w:r w:rsidRPr="00A75636">
        <w:rPr>
          <w:color w:val="000000"/>
          <w:sz w:val="28"/>
        </w:rPr>
        <w:t>1) частину першу статті 7 доповнити пунктом 15</w:t>
      </w:r>
      <w:r w:rsidRPr="00A75636">
        <w:rPr>
          <w:color w:val="000000"/>
          <w:sz w:val="28"/>
          <w:vertAlign w:val="superscript"/>
        </w:rPr>
        <w:t>1</w:t>
      </w:r>
      <w:r w:rsidRPr="00A75636">
        <w:rPr>
          <w:color w:val="000000"/>
          <w:sz w:val="28"/>
        </w:rPr>
        <w:t xml:space="preserve"> такого змісту:</w:t>
      </w:r>
    </w:p>
    <w:p w:rsidR="00A75636" w:rsidRPr="00A75636" w:rsidRDefault="00A75636" w:rsidP="00A75636">
      <w:pPr>
        <w:pStyle w:val="StyleZakonu"/>
        <w:spacing w:after="0" w:line="240" w:lineRule="auto"/>
        <w:ind w:firstLine="720"/>
        <w:rPr>
          <w:color w:val="000000"/>
          <w:sz w:val="28"/>
        </w:rPr>
      </w:pPr>
      <w:r w:rsidRPr="00A75636">
        <w:rPr>
          <w:sz w:val="28"/>
        </w:rPr>
        <w:t>"</w:t>
      </w:r>
      <w:r w:rsidRPr="00A75636">
        <w:rPr>
          <w:color w:val="000000"/>
          <w:sz w:val="28"/>
        </w:rPr>
        <w:t>15</w:t>
      </w:r>
      <w:r w:rsidRPr="00A75636">
        <w:rPr>
          <w:color w:val="000000"/>
          <w:sz w:val="28"/>
          <w:vertAlign w:val="superscript"/>
        </w:rPr>
        <w:t>1</w:t>
      </w:r>
      <w:r w:rsidRPr="00A75636">
        <w:rPr>
          <w:color w:val="000000"/>
          <w:sz w:val="28"/>
        </w:rPr>
        <w:t>) видавати накази про примусове стягнення штрафу, якщо штраф, накладений за порушення законодавства про захист економічної конкуренції, не сплачено у добровільному порядку</w:t>
      </w:r>
      <w:r w:rsidRPr="00A75636">
        <w:rPr>
          <w:sz w:val="28"/>
        </w:rPr>
        <w:t>"</w:t>
      </w:r>
      <w:r w:rsidRPr="00A75636">
        <w:rPr>
          <w:color w:val="000000"/>
          <w:sz w:val="28"/>
        </w:rPr>
        <w:t>;</w:t>
      </w:r>
    </w:p>
    <w:p w:rsidR="00A75636" w:rsidRPr="00A75636" w:rsidRDefault="00A75636" w:rsidP="00A75636">
      <w:pPr>
        <w:pStyle w:val="StyleZakonu"/>
        <w:spacing w:after="0" w:line="240" w:lineRule="auto"/>
        <w:ind w:firstLine="720"/>
        <w:rPr>
          <w:color w:val="000000"/>
          <w:sz w:val="28"/>
        </w:rPr>
      </w:pPr>
      <w:r w:rsidRPr="00A75636">
        <w:rPr>
          <w:color w:val="000000"/>
          <w:sz w:val="28"/>
        </w:rPr>
        <w:t>2) абзац третій статті 25 виключити.</w:t>
      </w:r>
    </w:p>
    <w:p w:rsidR="00A75636" w:rsidRPr="00A75636" w:rsidRDefault="00A75636" w:rsidP="00A75636">
      <w:pPr>
        <w:pStyle w:val="StyleZakonu"/>
        <w:spacing w:after="0" w:line="240" w:lineRule="auto"/>
        <w:ind w:firstLine="720"/>
        <w:rPr>
          <w:sz w:val="28"/>
        </w:rPr>
      </w:pPr>
      <w:r w:rsidRPr="00A75636">
        <w:rPr>
          <w:sz w:val="28"/>
        </w:rPr>
        <w:t>II. Прикінцеві положення</w:t>
      </w:r>
    </w:p>
    <w:p w:rsidR="00A75636" w:rsidRPr="00A75636" w:rsidRDefault="00A75636" w:rsidP="00A75636">
      <w:pPr>
        <w:pStyle w:val="StyleZakonu"/>
        <w:spacing w:after="0" w:line="240" w:lineRule="auto"/>
        <w:ind w:firstLine="720"/>
        <w:rPr>
          <w:sz w:val="28"/>
        </w:rPr>
      </w:pPr>
      <w:r w:rsidRPr="00A75636">
        <w:rPr>
          <w:sz w:val="28"/>
        </w:rPr>
        <w:t>1. Цей Закон набирає чинності через три місяці з дня його опублікування.</w:t>
      </w:r>
    </w:p>
    <w:p w:rsidR="00A75636" w:rsidRPr="00A75636" w:rsidRDefault="00A75636" w:rsidP="00A75636">
      <w:pPr>
        <w:ind w:firstLine="720"/>
        <w:jc w:val="both"/>
        <w:rPr>
          <w:sz w:val="28"/>
        </w:rPr>
      </w:pPr>
      <w:r w:rsidRPr="00A75636">
        <w:rPr>
          <w:sz w:val="28"/>
        </w:rPr>
        <w:t>2. Підпункт 8 пункту 1 цього Закону у частині скасування пені поширюється також на пеню, нараховану за прострочення сплати штрафів за рішеннями органів Антимонопольного комітету України, які на день набрання чинності цим Законом оскаржуються в суді.</w:t>
      </w:r>
    </w:p>
    <w:p w:rsidR="00A75636" w:rsidRPr="00A75636" w:rsidRDefault="00A75636" w:rsidP="00A75636">
      <w:pPr>
        <w:pStyle w:val="StyleZakonu"/>
        <w:spacing w:after="0" w:line="240" w:lineRule="auto"/>
        <w:ind w:firstLine="720"/>
        <w:rPr>
          <w:sz w:val="28"/>
        </w:rPr>
      </w:pPr>
      <w:r w:rsidRPr="00A75636">
        <w:rPr>
          <w:sz w:val="28"/>
        </w:rPr>
        <w:t>3. Кабінету Міністрів України протягом трьох місяців з дня набрання чинності цим Законом:</w:t>
      </w:r>
    </w:p>
    <w:p w:rsidR="00A75636" w:rsidRPr="00A75636" w:rsidRDefault="00A75636" w:rsidP="00A75636">
      <w:pPr>
        <w:pStyle w:val="StyleZakonu"/>
        <w:spacing w:after="0" w:line="240" w:lineRule="auto"/>
        <w:ind w:firstLine="720"/>
        <w:rPr>
          <w:sz w:val="28"/>
        </w:rPr>
      </w:pPr>
      <w:r w:rsidRPr="00A75636">
        <w:rPr>
          <w:sz w:val="28"/>
        </w:rPr>
        <w:t>привести свої нормативно-правові акти у відповідність із цим Законом;</w:t>
      </w:r>
    </w:p>
    <w:p w:rsidR="00A75636" w:rsidRPr="00A75636" w:rsidRDefault="00A75636" w:rsidP="00A75636">
      <w:pPr>
        <w:pStyle w:val="StyleZakonu"/>
        <w:spacing w:after="0" w:line="240" w:lineRule="auto"/>
        <w:ind w:firstLine="720"/>
        <w:rPr>
          <w:sz w:val="28"/>
        </w:rPr>
      </w:pPr>
      <w:r w:rsidRPr="00A75636">
        <w:rPr>
          <w:sz w:val="28"/>
        </w:rPr>
        <w:t>забезпечити перегляд і приведення міністерствами та іншими органами виконавчої влади їх нормативно-правових актів у відповідність із цим Законом.</w:t>
      </w:r>
    </w:p>
    <w:p w:rsidR="00A75636" w:rsidRPr="00A75636" w:rsidRDefault="00A75636" w:rsidP="00A75636">
      <w:pPr>
        <w:ind w:firstLine="720"/>
        <w:jc w:val="both"/>
        <w:rPr>
          <w:sz w:val="28"/>
        </w:rPr>
      </w:pPr>
      <w:r w:rsidRPr="00A75636">
        <w:rPr>
          <w:sz w:val="28"/>
        </w:rPr>
        <w:t>4. Антимонопольному комітету України протягом шести місяців з дня набрання чинності цим Законом розробити типові вимоги до узгоджених дій малих та середніх підприємців та інших узгоджених дій, що не призводять і не можуть призвести до недопущення, усунення, обмеження конкуренції на ринку, дозволяються і не потребують дозволу Антимонопольного комітету України».</w:t>
      </w:r>
    </w:p>
    <w:p w:rsidR="00595064" w:rsidRPr="00A75636" w:rsidRDefault="00595064" w:rsidP="00A75636">
      <w:pPr>
        <w:ind w:firstLine="720"/>
        <w:jc w:val="both"/>
        <w:rPr>
          <w:sz w:val="28"/>
        </w:rPr>
      </w:pPr>
    </w:p>
    <w:sectPr w:rsidR="00595064" w:rsidRPr="00A75636" w:rsidSect="00A75636">
      <w:footerReference w:type="even" r:id="rId7"/>
      <w:footerReference w:type="default" r:id="rId8"/>
      <w:pgSz w:w="11907" w:h="16840" w:code="9"/>
      <w:pgMar w:top="1440" w:right="864" w:bottom="1440" w:left="1699"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5B6C" w:rsidRDefault="00475B6C">
      <w:r>
        <w:separator/>
      </w:r>
    </w:p>
  </w:endnote>
  <w:endnote w:type="continuationSeparator" w:id="0">
    <w:p w:rsidR="00475B6C" w:rsidRDefault="00475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 w:name="Calibri">
    <w:altName w:val="Century Gothic"/>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636" w:rsidRDefault="00A75636" w:rsidP="00475B6C">
    <w:pPr>
      <w:pStyle w:val="a6"/>
      <w:framePr w:wrap="around" w:vAnchor="text" w:hAnchor="margin" w:xAlign="center" w:y="1"/>
      <w:rPr>
        <w:rStyle w:val="a9"/>
      </w:rPr>
    </w:pPr>
    <w:r>
      <w:rPr>
        <w:rStyle w:val="a9"/>
      </w:rPr>
      <w:fldChar w:fldCharType="begin"/>
    </w:r>
    <w:r>
      <w:rPr>
        <w:rStyle w:val="a9"/>
      </w:rPr>
      <w:instrText xml:space="preserve"> PAGE </w:instrText>
    </w:r>
    <w:r>
      <w:rPr>
        <w:rStyle w:val="a9"/>
      </w:rPr>
      <w:fldChar w:fldCharType="end"/>
    </w:r>
  </w:p>
  <w:p w:rsidR="00A75636" w:rsidRDefault="00A75636">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636" w:rsidRDefault="00A75636" w:rsidP="00475B6C">
    <w:pPr>
      <w:pStyle w:val="a6"/>
      <w:framePr w:wrap="around" w:vAnchor="text" w:hAnchor="margin" w:xAlign="center" w:y="1"/>
      <w:rPr>
        <w:rStyle w:val="a9"/>
      </w:rPr>
    </w:pPr>
    <w:r>
      <w:rPr>
        <w:rStyle w:val="a9"/>
      </w:rPr>
      <w:t xml:space="preserve">- </w:t>
    </w:r>
    <w:r>
      <w:rPr>
        <w:rStyle w:val="a9"/>
      </w:rPr>
      <w:fldChar w:fldCharType="begin"/>
    </w:r>
    <w:r>
      <w:rPr>
        <w:rStyle w:val="a9"/>
      </w:rPr>
      <w:instrText xml:space="preserve"> PAGE </w:instrText>
    </w:r>
    <w:r>
      <w:rPr>
        <w:rStyle w:val="a9"/>
      </w:rPr>
      <w:fldChar w:fldCharType="separate"/>
    </w:r>
    <w:r w:rsidR="00897AB7">
      <w:rPr>
        <w:rStyle w:val="a9"/>
        <w:noProof/>
      </w:rPr>
      <w:t>6</w:t>
    </w:r>
    <w:r>
      <w:rPr>
        <w:rStyle w:val="a9"/>
      </w:rPr>
      <w:fldChar w:fldCharType="end"/>
    </w:r>
    <w:r>
      <w:rPr>
        <w:rStyle w:val="a9"/>
      </w:rPr>
      <w:t xml:space="preserve"> -</w:t>
    </w:r>
  </w:p>
  <w:p w:rsidR="00A75636" w:rsidRDefault="00A7563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5B6C" w:rsidRDefault="00475B6C">
      <w:r>
        <w:separator/>
      </w:r>
    </w:p>
  </w:footnote>
  <w:footnote w:type="continuationSeparator" w:id="0">
    <w:p w:rsidR="00475B6C" w:rsidRDefault="00475B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11161CFF"/>
    <w:multiLevelType w:val="hybridMultilevel"/>
    <w:tmpl w:val="66844538"/>
    <w:lvl w:ilvl="0" w:tplc="D0CA6468">
      <w:start w:val="5"/>
      <w:numFmt w:val="decimal"/>
      <w:lvlText w:val="%1)"/>
      <w:lvlJc w:val="left"/>
      <w:pPr>
        <w:ind w:left="657" w:hanging="360"/>
      </w:pPr>
      <w:rPr>
        <w:rFonts w:hint="default"/>
      </w:rPr>
    </w:lvl>
    <w:lvl w:ilvl="1" w:tplc="04220019" w:tentative="1">
      <w:start w:val="1"/>
      <w:numFmt w:val="lowerLetter"/>
      <w:lvlText w:val="%2."/>
      <w:lvlJc w:val="left"/>
      <w:pPr>
        <w:ind w:left="1377" w:hanging="360"/>
      </w:pPr>
    </w:lvl>
    <w:lvl w:ilvl="2" w:tplc="0422001B" w:tentative="1">
      <w:start w:val="1"/>
      <w:numFmt w:val="lowerRoman"/>
      <w:lvlText w:val="%3."/>
      <w:lvlJc w:val="right"/>
      <w:pPr>
        <w:ind w:left="2097" w:hanging="180"/>
      </w:pPr>
    </w:lvl>
    <w:lvl w:ilvl="3" w:tplc="0422000F" w:tentative="1">
      <w:start w:val="1"/>
      <w:numFmt w:val="decimal"/>
      <w:lvlText w:val="%4."/>
      <w:lvlJc w:val="left"/>
      <w:pPr>
        <w:ind w:left="2817" w:hanging="360"/>
      </w:pPr>
    </w:lvl>
    <w:lvl w:ilvl="4" w:tplc="04220019" w:tentative="1">
      <w:start w:val="1"/>
      <w:numFmt w:val="lowerLetter"/>
      <w:lvlText w:val="%5."/>
      <w:lvlJc w:val="left"/>
      <w:pPr>
        <w:ind w:left="3537" w:hanging="360"/>
      </w:pPr>
    </w:lvl>
    <w:lvl w:ilvl="5" w:tplc="0422001B" w:tentative="1">
      <w:start w:val="1"/>
      <w:numFmt w:val="lowerRoman"/>
      <w:lvlText w:val="%6."/>
      <w:lvlJc w:val="right"/>
      <w:pPr>
        <w:ind w:left="4257" w:hanging="180"/>
      </w:pPr>
    </w:lvl>
    <w:lvl w:ilvl="6" w:tplc="0422000F" w:tentative="1">
      <w:start w:val="1"/>
      <w:numFmt w:val="decimal"/>
      <w:lvlText w:val="%7."/>
      <w:lvlJc w:val="left"/>
      <w:pPr>
        <w:ind w:left="4977" w:hanging="360"/>
      </w:pPr>
    </w:lvl>
    <w:lvl w:ilvl="7" w:tplc="04220019" w:tentative="1">
      <w:start w:val="1"/>
      <w:numFmt w:val="lowerLetter"/>
      <w:lvlText w:val="%8."/>
      <w:lvlJc w:val="left"/>
      <w:pPr>
        <w:ind w:left="5697" w:hanging="360"/>
      </w:pPr>
    </w:lvl>
    <w:lvl w:ilvl="8" w:tplc="0422001B" w:tentative="1">
      <w:start w:val="1"/>
      <w:numFmt w:val="lowerRoman"/>
      <w:lvlText w:val="%9."/>
      <w:lvlJc w:val="right"/>
      <w:pPr>
        <w:ind w:left="6417" w:hanging="180"/>
      </w:pPr>
    </w:lvl>
  </w:abstractNum>
  <w:abstractNum w:abstractNumId="3" w15:restartNumberingAfterBreak="0">
    <w:nsid w:val="15BE4426"/>
    <w:multiLevelType w:val="hybridMultilevel"/>
    <w:tmpl w:val="CCD4643A"/>
    <w:lvl w:ilvl="0" w:tplc="1C8A2940">
      <w:start w:val="1"/>
      <w:numFmt w:val="decimal"/>
      <w:lvlText w:val="%1)"/>
      <w:lvlJc w:val="left"/>
      <w:pPr>
        <w:ind w:left="657" w:hanging="360"/>
      </w:pPr>
      <w:rPr>
        <w:rFonts w:hint="default"/>
      </w:rPr>
    </w:lvl>
    <w:lvl w:ilvl="1" w:tplc="04220019" w:tentative="1">
      <w:start w:val="1"/>
      <w:numFmt w:val="lowerLetter"/>
      <w:lvlText w:val="%2."/>
      <w:lvlJc w:val="left"/>
      <w:pPr>
        <w:ind w:left="1377" w:hanging="360"/>
      </w:pPr>
    </w:lvl>
    <w:lvl w:ilvl="2" w:tplc="0422001B" w:tentative="1">
      <w:start w:val="1"/>
      <w:numFmt w:val="lowerRoman"/>
      <w:lvlText w:val="%3."/>
      <w:lvlJc w:val="right"/>
      <w:pPr>
        <w:ind w:left="2097" w:hanging="180"/>
      </w:pPr>
    </w:lvl>
    <w:lvl w:ilvl="3" w:tplc="0422000F" w:tentative="1">
      <w:start w:val="1"/>
      <w:numFmt w:val="decimal"/>
      <w:lvlText w:val="%4."/>
      <w:lvlJc w:val="left"/>
      <w:pPr>
        <w:ind w:left="2817" w:hanging="360"/>
      </w:pPr>
    </w:lvl>
    <w:lvl w:ilvl="4" w:tplc="04220019" w:tentative="1">
      <w:start w:val="1"/>
      <w:numFmt w:val="lowerLetter"/>
      <w:lvlText w:val="%5."/>
      <w:lvlJc w:val="left"/>
      <w:pPr>
        <w:ind w:left="3537" w:hanging="360"/>
      </w:pPr>
    </w:lvl>
    <w:lvl w:ilvl="5" w:tplc="0422001B" w:tentative="1">
      <w:start w:val="1"/>
      <w:numFmt w:val="lowerRoman"/>
      <w:lvlText w:val="%6."/>
      <w:lvlJc w:val="right"/>
      <w:pPr>
        <w:ind w:left="4257" w:hanging="180"/>
      </w:pPr>
    </w:lvl>
    <w:lvl w:ilvl="6" w:tplc="0422000F" w:tentative="1">
      <w:start w:val="1"/>
      <w:numFmt w:val="decimal"/>
      <w:lvlText w:val="%7."/>
      <w:lvlJc w:val="left"/>
      <w:pPr>
        <w:ind w:left="4977" w:hanging="360"/>
      </w:pPr>
    </w:lvl>
    <w:lvl w:ilvl="7" w:tplc="04220019" w:tentative="1">
      <w:start w:val="1"/>
      <w:numFmt w:val="lowerLetter"/>
      <w:lvlText w:val="%8."/>
      <w:lvlJc w:val="left"/>
      <w:pPr>
        <w:ind w:left="5697" w:hanging="360"/>
      </w:pPr>
    </w:lvl>
    <w:lvl w:ilvl="8" w:tplc="0422001B" w:tentative="1">
      <w:start w:val="1"/>
      <w:numFmt w:val="lowerRoman"/>
      <w:lvlText w:val="%9."/>
      <w:lvlJc w:val="right"/>
      <w:pPr>
        <w:ind w:left="6417" w:hanging="180"/>
      </w:pPr>
    </w:lvl>
  </w:abstractNum>
  <w:abstractNum w:abstractNumId="4"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proofState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comment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636"/>
    <w:rsid w:val="000268D9"/>
    <w:rsid w:val="000C1B55"/>
    <w:rsid w:val="000E52CE"/>
    <w:rsid w:val="00127AE4"/>
    <w:rsid w:val="001765C0"/>
    <w:rsid w:val="001C5340"/>
    <w:rsid w:val="001E3226"/>
    <w:rsid w:val="002252DF"/>
    <w:rsid w:val="0026095E"/>
    <w:rsid w:val="002641E0"/>
    <w:rsid w:val="002A4711"/>
    <w:rsid w:val="00315D1B"/>
    <w:rsid w:val="003320AE"/>
    <w:rsid w:val="0034740D"/>
    <w:rsid w:val="00385232"/>
    <w:rsid w:val="003932D0"/>
    <w:rsid w:val="004310BA"/>
    <w:rsid w:val="00475B6C"/>
    <w:rsid w:val="004E34A2"/>
    <w:rsid w:val="004E5696"/>
    <w:rsid w:val="004F45D4"/>
    <w:rsid w:val="005721F5"/>
    <w:rsid w:val="0057562B"/>
    <w:rsid w:val="00595064"/>
    <w:rsid w:val="005F47FB"/>
    <w:rsid w:val="006216C3"/>
    <w:rsid w:val="006254A9"/>
    <w:rsid w:val="00654BEC"/>
    <w:rsid w:val="006C3615"/>
    <w:rsid w:val="006D1D96"/>
    <w:rsid w:val="007B23B8"/>
    <w:rsid w:val="0086391C"/>
    <w:rsid w:val="00897AB7"/>
    <w:rsid w:val="008B4C53"/>
    <w:rsid w:val="008C215C"/>
    <w:rsid w:val="009069A1"/>
    <w:rsid w:val="00A64CC1"/>
    <w:rsid w:val="00A75636"/>
    <w:rsid w:val="00AE69D8"/>
    <w:rsid w:val="00B845D8"/>
    <w:rsid w:val="00BC7AA8"/>
    <w:rsid w:val="00BD1260"/>
    <w:rsid w:val="00BE68DB"/>
    <w:rsid w:val="00C25AAE"/>
    <w:rsid w:val="00D26957"/>
    <w:rsid w:val="00D377FC"/>
    <w:rsid w:val="00D47C0D"/>
    <w:rsid w:val="00DA6574"/>
    <w:rsid w:val="00E02158"/>
    <w:rsid w:val="00E33870"/>
    <w:rsid w:val="00E50DCD"/>
    <w:rsid w:val="00E7376E"/>
    <w:rsid w:val="00ED1BD4"/>
    <w:rsid w:val="00F075C2"/>
    <w:rsid w:val="00F32C7D"/>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E2D60CF-4C5A-4581-8D13-15CA3D36B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765C0"/>
    <w:rPr>
      <w:lang w:eastAsia="ru-RU"/>
    </w:rPr>
  </w:style>
  <w:style w:type="paragraph" w:styleId="1">
    <w:name w:val="heading 1"/>
    <w:basedOn w:val="a0"/>
    <w:next w:val="a0"/>
    <w:qFormat/>
    <w:rsid w:val="001765C0"/>
    <w:pPr>
      <w:keepNext/>
      <w:autoSpaceDE w:val="0"/>
      <w:autoSpaceDN w:val="0"/>
      <w:jc w:val="center"/>
      <w:outlineLvl w:val="0"/>
    </w:pPr>
    <w:rPr>
      <w:b/>
      <w:bCs/>
      <w:sz w:val="24"/>
      <w:szCs w:val="24"/>
    </w:rPr>
  </w:style>
  <w:style w:type="paragraph" w:styleId="2">
    <w:name w:val="heading 2"/>
    <w:basedOn w:val="a0"/>
    <w:next w:val="a0"/>
    <w:qFormat/>
    <w:rsid w:val="001765C0"/>
    <w:pPr>
      <w:keepNext/>
      <w:autoSpaceDE w:val="0"/>
      <w:autoSpaceDN w:val="0"/>
      <w:jc w:val="center"/>
      <w:outlineLvl w:val="1"/>
    </w:pPr>
    <w:rPr>
      <w:b/>
      <w:bCs/>
      <w:color w:val="FF0000"/>
      <w:sz w:val="24"/>
      <w:szCs w:val="24"/>
    </w:rPr>
  </w:style>
  <w:style w:type="paragraph" w:styleId="3">
    <w:name w:val="heading 3"/>
    <w:basedOn w:val="a0"/>
    <w:next w:val="a0"/>
    <w:qFormat/>
    <w:rsid w:val="001765C0"/>
    <w:pPr>
      <w:keepNext/>
      <w:autoSpaceDE w:val="0"/>
      <w:autoSpaceDN w:val="0"/>
      <w:ind w:left="-108"/>
      <w:jc w:val="right"/>
      <w:outlineLvl w:val="2"/>
    </w:pPr>
    <w:rPr>
      <w:b/>
      <w:bCs/>
      <w:sz w:val="24"/>
      <w:szCs w:val="24"/>
    </w:rPr>
  </w:style>
  <w:style w:type="character" w:default="1" w:styleId="a1">
    <w:name w:val="Default Paragraph Font"/>
    <w:semiHidden/>
    <w:rsid w:val="001765C0"/>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rsid w:val="001765C0"/>
  </w:style>
  <w:style w:type="paragraph" w:customStyle="1" w:styleId="StyleAwt">
    <w:name w:val="StyleAwt"/>
    <w:basedOn w:val="StyleNormal"/>
    <w:rsid w:val="001765C0"/>
    <w:rPr>
      <w:b/>
      <w:i/>
      <w:sz w:val="18"/>
      <w:u w:val="single"/>
    </w:rPr>
  </w:style>
  <w:style w:type="paragraph" w:customStyle="1" w:styleId="StyleFooter">
    <w:name w:val="StyleFooter"/>
    <w:basedOn w:val="StyleNormal"/>
    <w:rsid w:val="001765C0"/>
    <w:rPr>
      <w:sz w:val="10"/>
    </w:rPr>
  </w:style>
  <w:style w:type="paragraph" w:customStyle="1" w:styleId="StyleHeader">
    <w:name w:val="StyleHeader"/>
    <w:basedOn w:val="StyleNormal"/>
    <w:rsid w:val="001765C0"/>
    <w:rPr>
      <w:sz w:val="12"/>
    </w:rPr>
  </w:style>
  <w:style w:type="paragraph" w:customStyle="1" w:styleId="StyleNormal">
    <w:name w:val="StyleNormal"/>
    <w:rsid w:val="001765C0"/>
    <w:pPr>
      <w:spacing w:line="220" w:lineRule="exact"/>
    </w:pPr>
    <w:rPr>
      <w:lang w:eastAsia="ru-RU"/>
    </w:rPr>
  </w:style>
  <w:style w:type="paragraph" w:customStyle="1" w:styleId="StyleOstRed">
    <w:name w:val="StyleOstRed"/>
    <w:basedOn w:val="StyleNormal"/>
    <w:rsid w:val="001765C0"/>
    <w:pPr>
      <w:spacing w:after="120" w:line="240" w:lineRule="auto"/>
      <w:ind w:firstLine="720"/>
      <w:jc w:val="both"/>
    </w:pPr>
    <w:rPr>
      <w:sz w:val="28"/>
    </w:rPr>
  </w:style>
  <w:style w:type="paragraph" w:customStyle="1" w:styleId="StyleProp">
    <w:name w:val="StyleProp"/>
    <w:basedOn w:val="StyleNormal"/>
    <w:rsid w:val="001765C0"/>
    <w:pPr>
      <w:spacing w:line="200" w:lineRule="exact"/>
      <w:ind w:firstLine="227"/>
      <w:jc w:val="both"/>
    </w:pPr>
    <w:rPr>
      <w:sz w:val="18"/>
    </w:rPr>
  </w:style>
  <w:style w:type="paragraph" w:customStyle="1" w:styleId="StyleShap">
    <w:name w:val="StyleShap"/>
    <w:basedOn w:val="StyleNormal"/>
    <w:rsid w:val="001765C0"/>
    <w:pPr>
      <w:spacing w:line="180" w:lineRule="exact"/>
      <w:jc w:val="center"/>
    </w:pPr>
    <w:rPr>
      <w:sz w:val="16"/>
    </w:rPr>
  </w:style>
  <w:style w:type="paragraph" w:customStyle="1" w:styleId="StyleZakonu">
    <w:name w:val="StyleZakonu"/>
    <w:basedOn w:val="StyleNormal"/>
    <w:link w:val="StyleZakonu0"/>
    <w:rsid w:val="001765C0"/>
    <w:pPr>
      <w:spacing w:after="60"/>
      <w:ind w:firstLine="284"/>
      <w:jc w:val="both"/>
    </w:pPr>
  </w:style>
  <w:style w:type="paragraph" w:styleId="30">
    <w:name w:val="Body Text 3"/>
    <w:basedOn w:val="a0"/>
    <w:rsid w:val="001765C0"/>
    <w:pPr>
      <w:autoSpaceDE w:val="0"/>
      <w:autoSpaceDN w:val="0"/>
      <w:jc w:val="both"/>
    </w:pPr>
    <w:rPr>
      <w:color w:val="FF0000"/>
      <w:sz w:val="24"/>
      <w:szCs w:val="24"/>
    </w:rPr>
  </w:style>
  <w:style w:type="paragraph" w:customStyle="1" w:styleId="StyleProp2">
    <w:name w:val="StyleProp2"/>
    <w:basedOn w:val="StyleNormal"/>
    <w:rsid w:val="001765C0"/>
    <w:pPr>
      <w:spacing w:after="120" w:line="200" w:lineRule="exact"/>
      <w:ind w:firstLine="227"/>
      <w:jc w:val="both"/>
    </w:pPr>
    <w:rPr>
      <w:sz w:val="18"/>
    </w:rPr>
  </w:style>
  <w:style w:type="paragraph" w:customStyle="1" w:styleId="StyleWisnow">
    <w:name w:val="StyleWisnow"/>
    <w:basedOn w:val="StyleNormal"/>
    <w:rsid w:val="001765C0"/>
    <w:rPr>
      <w:sz w:val="18"/>
    </w:rPr>
  </w:style>
  <w:style w:type="paragraph" w:customStyle="1" w:styleId="StyleStorinka">
    <w:name w:val="StyleStorinka"/>
    <w:basedOn w:val="StyleNormal"/>
    <w:rsid w:val="001765C0"/>
    <w:pPr>
      <w:jc w:val="right"/>
    </w:pPr>
    <w:rPr>
      <w:sz w:val="18"/>
    </w:rPr>
  </w:style>
  <w:style w:type="paragraph" w:styleId="a">
    <w:name w:val="List Number"/>
    <w:basedOn w:val="a0"/>
    <w:rsid w:val="001765C0"/>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765C0"/>
    <w:rPr>
      <w:rFonts w:ascii="Times New Roman" w:hAnsi="Times New Roman" w:cs="Times New Roman"/>
      <w:color w:val="000000"/>
      <w:sz w:val="28"/>
      <w:szCs w:val="28"/>
    </w:rPr>
  </w:style>
  <w:style w:type="paragraph" w:styleId="31">
    <w:name w:val="Body Text Indent 3"/>
    <w:basedOn w:val="a0"/>
    <w:rsid w:val="001765C0"/>
    <w:pPr>
      <w:autoSpaceDE w:val="0"/>
      <w:autoSpaceDN w:val="0"/>
      <w:ind w:firstLine="708"/>
      <w:jc w:val="both"/>
    </w:pPr>
    <w:rPr>
      <w:sz w:val="28"/>
      <w:szCs w:val="28"/>
    </w:rPr>
  </w:style>
  <w:style w:type="paragraph" w:styleId="20">
    <w:name w:val="Body Text 2"/>
    <w:basedOn w:val="a0"/>
    <w:rsid w:val="001765C0"/>
    <w:pPr>
      <w:autoSpaceDE w:val="0"/>
      <w:autoSpaceDN w:val="0"/>
      <w:jc w:val="center"/>
    </w:pPr>
    <w:rPr>
      <w:sz w:val="24"/>
      <w:szCs w:val="24"/>
    </w:rPr>
  </w:style>
  <w:style w:type="paragraph" w:styleId="a5">
    <w:name w:val="Body Text"/>
    <w:basedOn w:val="a0"/>
    <w:rsid w:val="001765C0"/>
    <w:pPr>
      <w:autoSpaceDE w:val="0"/>
      <w:autoSpaceDN w:val="0"/>
      <w:jc w:val="center"/>
    </w:pPr>
    <w:rPr>
      <w:b/>
      <w:bCs/>
      <w:color w:val="FF0000"/>
      <w:sz w:val="28"/>
      <w:szCs w:val="28"/>
    </w:rPr>
  </w:style>
  <w:style w:type="paragraph" w:styleId="HTML">
    <w:name w:val="HTML Preformatted"/>
    <w:basedOn w:val="a0"/>
    <w:rsid w:val="001765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765C0"/>
    <w:pPr>
      <w:tabs>
        <w:tab w:val="center" w:pos="4153"/>
        <w:tab w:val="right" w:pos="8306"/>
      </w:tabs>
      <w:autoSpaceDE w:val="0"/>
      <w:autoSpaceDN w:val="0"/>
    </w:pPr>
    <w:rPr>
      <w:sz w:val="24"/>
      <w:szCs w:val="24"/>
      <w:lang w:val="ru-RU"/>
    </w:rPr>
  </w:style>
  <w:style w:type="paragraph" w:styleId="21">
    <w:name w:val="Body Text Indent 2"/>
    <w:basedOn w:val="a0"/>
    <w:rsid w:val="001765C0"/>
    <w:pPr>
      <w:autoSpaceDE w:val="0"/>
      <w:autoSpaceDN w:val="0"/>
      <w:ind w:firstLine="720"/>
      <w:jc w:val="both"/>
    </w:pPr>
    <w:rPr>
      <w:b/>
      <w:bCs/>
      <w:sz w:val="28"/>
      <w:szCs w:val="28"/>
    </w:rPr>
  </w:style>
  <w:style w:type="paragraph" w:styleId="a7">
    <w:name w:val="header"/>
    <w:basedOn w:val="a0"/>
    <w:rsid w:val="001765C0"/>
    <w:pPr>
      <w:tabs>
        <w:tab w:val="center" w:pos="4819"/>
        <w:tab w:val="right" w:pos="9639"/>
      </w:tabs>
    </w:pPr>
  </w:style>
  <w:style w:type="character" w:customStyle="1" w:styleId="StyleZakonu0">
    <w:name w:val="StyleZakonu Знак"/>
    <w:link w:val="StyleZakonu"/>
    <w:rsid w:val="00A75636"/>
    <w:rPr>
      <w:lang w:eastAsia="ru-RU"/>
    </w:rPr>
  </w:style>
  <w:style w:type="paragraph" w:customStyle="1" w:styleId="a8">
    <w:name w:val="Номер страницы"/>
    <w:basedOn w:val="a6"/>
    <w:rsid w:val="00A75636"/>
    <w:rPr>
      <w:sz w:val="28"/>
    </w:rPr>
  </w:style>
  <w:style w:type="character" w:styleId="a9">
    <w:name w:val="page number"/>
    <w:rsid w:val="00A756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0</TotalTime>
  <Pages>1</Pages>
  <Words>1604</Words>
  <Characters>10402</Characters>
  <Application>Microsoft Office Word</Application>
  <DocSecurity>0</DocSecurity>
  <Lines>86</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11983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user</cp:lastModifiedBy>
  <cp:revision>2</cp:revision>
  <cp:lastPrinted>1601-01-01T00:00:00Z</cp:lastPrinted>
  <dcterms:created xsi:type="dcterms:W3CDTF">2018-12-22T07:47:00Z</dcterms:created>
  <dcterms:modified xsi:type="dcterms:W3CDTF">2018-12-22T07:47:00Z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