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71DE" w:rsidRPr="00AB71DE" w:rsidRDefault="00AB71DE" w:rsidP="00AB71DE">
      <w:pPr>
        <w:ind w:left="6120"/>
        <w:jc w:val="right"/>
        <w:rPr>
          <w:rFonts w:ascii="Times New Roman" w:hAnsi="Times New Roman"/>
          <w:bCs/>
          <w:sz w:val="20"/>
          <w:szCs w:val="20"/>
        </w:rPr>
      </w:pPr>
      <w:r w:rsidRPr="00AB71DE">
        <w:rPr>
          <w:rFonts w:ascii="Times New Roman" w:hAnsi="Times New Roman"/>
          <w:bCs/>
          <w:caps/>
          <w:sz w:val="20"/>
          <w:szCs w:val="20"/>
        </w:rPr>
        <w:t>Д</w:t>
      </w:r>
      <w:r w:rsidRPr="00AB71DE">
        <w:rPr>
          <w:rFonts w:ascii="Times New Roman" w:hAnsi="Times New Roman"/>
          <w:bCs/>
          <w:sz w:val="20"/>
          <w:szCs w:val="20"/>
        </w:rPr>
        <w:t>о реєстр. №</w:t>
      </w:r>
      <w:r>
        <w:rPr>
          <w:rFonts w:ascii="Times New Roman" w:hAnsi="Times New Roman"/>
          <w:bCs/>
          <w:sz w:val="20"/>
          <w:szCs w:val="20"/>
        </w:rPr>
        <w:t xml:space="preserve"> 6723</w:t>
      </w:r>
      <w:r w:rsidRPr="00AB71DE">
        <w:rPr>
          <w:rFonts w:ascii="Times New Roman" w:hAnsi="Times New Roman"/>
          <w:bCs/>
          <w:sz w:val="20"/>
          <w:szCs w:val="20"/>
          <w:lang w:val="ru-RU"/>
        </w:rPr>
        <w:t xml:space="preserve">  </w:t>
      </w:r>
    </w:p>
    <w:p w:rsidR="00AB71DE" w:rsidRPr="00AB71DE" w:rsidRDefault="00AB71DE" w:rsidP="00AB71DE">
      <w:pPr>
        <w:ind w:left="6120"/>
        <w:jc w:val="right"/>
        <w:rPr>
          <w:rFonts w:ascii="Times New Roman" w:hAnsi="Times New Roman"/>
          <w:bCs/>
          <w:sz w:val="20"/>
          <w:szCs w:val="20"/>
        </w:rPr>
      </w:pPr>
      <w:r w:rsidRPr="00AB71DE">
        <w:rPr>
          <w:rFonts w:ascii="Times New Roman" w:hAnsi="Times New Roman"/>
          <w:bCs/>
          <w:sz w:val="20"/>
          <w:szCs w:val="20"/>
        </w:rPr>
        <w:t>(друге читання)</w:t>
      </w:r>
    </w:p>
    <w:p w:rsidR="00AB71DE" w:rsidRPr="00AB71DE" w:rsidRDefault="00AB71DE" w:rsidP="00AB71DE">
      <w:pPr>
        <w:jc w:val="right"/>
        <w:rPr>
          <w:rFonts w:ascii="Times New Roman" w:hAnsi="Times New Roman"/>
          <w:sz w:val="20"/>
          <w:szCs w:val="20"/>
        </w:rPr>
      </w:pPr>
    </w:p>
    <w:p w:rsidR="00AB71DE" w:rsidRPr="00AB71DE" w:rsidRDefault="00AB71DE" w:rsidP="00AB71DE">
      <w:pPr>
        <w:jc w:val="center"/>
        <w:rPr>
          <w:rFonts w:ascii="Times New Roman" w:hAnsi="Times New Roman"/>
          <w:b/>
          <w:bCs/>
          <w:sz w:val="32"/>
        </w:rPr>
      </w:pPr>
    </w:p>
    <w:p w:rsidR="00AB71DE" w:rsidRPr="00AB71DE" w:rsidRDefault="00AB71DE" w:rsidP="00AB71DE">
      <w:pPr>
        <w:jc w:val="center"/>
        <w:rPr>
          <w:rFonts w:ascii="Times New Roman" w:hAnsi="Times New Roman"/>
          <w:b/>
          <w:bCs/>
          <w:sz w:val="32"/>
        </w:rPr>
      </w:pPr>
    </w:p>
    <w:p w:rsidR="00AB71DE" w:rsidRPr="00AB71DE" w:rsidRDefault="00AB71DE" w:rsidP="00AB71DE">
      <w:pPr>
        <w:jc w:val="center"/>
        <w:rPr>
          <w:rFonts w:ascii="Times New Roman" w:hAnsi="Times New Roman"/>
          <w:b/>
          <w:bCs/>
          <w:sz w:val="32"/>
        </w:rPr>
      </w:pPr>
    </w:p>
    <w:p w:rsidR="00AB71DE" w:rsidRPr="00AB71DE" w:rsidRDefault="00AB71DE" w:rsidP="00AB71DE">
      <w:pPr>
        <w:jc w:val="center"/>
        <w:rPr>
          <w:rFonts w:ascii="Times New Roman" w:hAnsi="Times New Roman"/>
          <w:b/>
          <w:bCs/>
          <w:sz w:val="32"/>
        </w:rPr>
      </w:pPr>
    </w:p>
    <w:p w:rsidR="00AB71DE" w:rsidRPr="00AB71DE" w:rsidRDefault="00AB71DE" w:rsidP="00AB71DE">
      <w:pPr>
        <w:jc w:val="center"/>
        <w:rPr>
          <w:rFonts w:ascii="Times New Roman" w:hAnsi="Times New Roman"/>
          <w:b/>
          <w:bCs/>
          <w:sz w:val="32"/>
        </w:rPr>
      </w:pPr>
    </w:p>
    <w:p w:rsidR="00AB71DE" w:rsidRPr="00AB71DE" w:rsidRDefault="00AB71DE" w:rsidP="00AB71DE">
      <w:pPr>
        <w:jc w:val="center"/>
        <w:rPr>
          <w:rFonts w:ascii="Times New Roman" w:hAnsi="Times New Roman"/>
          <w:b/>
          <w:bCs/>
          <w:sz w:val="32"/>
        </w:rPr>
      </w:pPr>
    </w:p>
    <w:p w:rsidR="00AB71DE" w:rsidRPr="00AB71DE" w:rsidRDefault="00AB71DE" w:rsidP="00AB71DE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B71DE" w:rsidRPr="00AB71DE" w:rsidRDefault="00AB71DE" w:rsidP="00AB71DE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AB71DE">
        <w:rPr>
          <w:rFonts w:ascii="Times New Roman" w:hAnsi="Times New Roman"/>
          <w:b/>
          <w:bCs/>
          <w:sz w:val="28"/>
          <w:szCs w:val="28"/>
        </w:rPr>
        <w:t xml:space="preserve">З А У В А Ж Е Н </w:t>
      </w:r>
      <w:proofErr w:type="spellStart"/>
      <w:r w:rsidRPr="00AB71DE">
        <w:rPr>
          <w:rFonts w:ascii="Times New Roman" w:hAnsi="Times New Roman"/>
          <w:b/>
          <w:bCs/>
          <w:sz w:val="28"/>
          <w:szCs w:val="28"/>
        </w:rPr>
        <w:t>Н</w:t>
      </w:r>
      <w:proofErr w:type="spellEnd"/>
      <w:r w:rsidRPr="00AB71DE">
        <w:rPr>
          <w:rFonts w:ascii="Times New Roman" w:hAnsi="Times New Roman"/>
          <w:b/>
          <w:bCs/>
          <w:sz w:val="28"/>
          <w:szCs w:val="28"/>
        </w:rPr>
        <w:t xml:space="preserve"> Я</w:t>
      </w:r>
    </w:p>
    <w:p w:rsidR="00AB71DE" w:rsidRPr="00AB71DE" w:rsidRDefault="00AB71DE" w:rsidP="00AB71DE">
      <w:pPr>
        <w:jc w:val="center"/>
        <w:rPr>
          <w:rFonts w:ascii="Times New Roman" w:hAnsi="Times New Roman"/>
          <w:sz w:val="32"/>
        </w:rPr>
      </w:pPr>
      <w:r w:rsidRPr="00AB71DE">
        <w:rPr>
          <w:rFonts w:ascii="Times New Roman" w:hAnsi="Times New Roman"/>
          <w:sz w:val="32"/>
        </w:rPr>
        <w:t xml:space="preserve"> </w:t>
      </w:r>
    </w:p>
    <w:p w:rsidR="00AB71DE" w:rsidRPr="00AB71DE" w:rsidRDefault="00AB71DE" w:rsidP="00AB71DE">
      <w:pPr>
        <w:jc w:val="center"/>
        <w:rPr>
          <w:rFonts w:ascii="Times New Roman" w:hAnsi="Times New Roman"/>
          <w:b/>
          <w:sz w:val="28"/>
          <w:szCs w:val="28"/>
        </w:rPr>
      </w:pPr>
      <w:r w:rsidRPr="00AB71DE">
        <w:rPr>
          <w:rFonts w:ascii="Times New Roman" w:hAnsi="Times New Roman"/>
          <w:b/>
          <w:sz w:val="28"/>
          <w:szCs w:val="28"/>
        </w:rPr>
        <w:t xml:space="preserve">до проекту Закону України </w:t>
      </w:r>
    </w:p>
    <w:p w:rsidR="00AB71DE" w:rsidRDefault="00AB71DE" w:rsidP="00AB71DE">
      <w:pPr>
        <w:jc w:val="center"/>
        <w:rPr>
          <w:rFonts w:ascii="Times New Roman" w:hAnsi="Times New Roman"/>
          <w:b/>
          <w:sz w:val="28"/>
          <w:szCs w:val="28"/>
        </w:rPr>
      </w:pPr>
      <w:r w:rsidRPr="00AB71DE">
        <w:rPr>
          <w:rFonts w:ascii="Times New Roman" w:hAnsi="Times New Roman"/>
          <w:b/>
          <w:sz w:val="28"/>
          <w:szCs w:val="28"/>
        </w:rPr>
        <w:t xml:space="preserve">«Про внесення змін до деяких законів України </w:t>
      </w:r>
    </w:p>
    <w:p w:rsidR="00AB71DE" w:rsidRPr="00AB71DE" w:rsidRDefault="00AB71DE" w:rsidP="00AB71DE">
      <w:pPr>
        <w:jc w:val="center"/>
        <w:rPr>
          <w:rFonts w:ascii="Times New Roman" w:hAnsi="Times New Roman"/>
          <w:b/>
          <w:sz w:val="28"/>
          <w:szCs w:val="28"/>
        </w:rPr>
      </w:pPr>
      <w:r w:rsidRPr="00AB71DE">
        <w:rPr>
          <w:rFonts w:ascii="Times New Roman" w:hAnsi="Times New Roman"/>
          <w:b/>
          <w:sz w:val="28"/>
          <w:szCs w:val="28"/>
        </w:rPr>
        <w:t>про захист економічної конкуренції»</w:t>
      </w:r>
    </w:p>
    <w:p w:rsidR="00AB71DE" w:rsidRPr="00AB71DE" w:rsidRDefault="00AB71DE" w:rsidP="00AB71DE">
      <w:pPr>
        <w:jc w:val="center"/>
        <w:rPr>
          <w:rFonts w:ascii="Times New Roman" w:hAnsi="Times New Roman"/>
          <w:sz w:val="28"/>
        </w:rPr>
      </w:pPr>
    </w:p>
    <w:p w:rsidR="00AB71DE" w:rsidRPr="00AB71DE" w:rsidRDefault="00AB71DE" w:rsidP="00AB71DE">
      <w:pPr>
        <w:ind w:firstLine="709"/>
        <w:jc w:val="both"/>
        <w:rPr>
          <w:rFonts w:ascii="Times New Roman" w:hAnsi="Times New Roman"/>
          <w:sz w:val="28"/>
        </w:rPr>
      </w:pPr>
    </w:p>
    <w:p w:rsidR="00AB71DE" w:rsidRPr="0073743D" w:rsidRDefault="00AB71DE" w:rsidP="00AB71DE">
      <w:pPr>
        <w:pStyle w:val="a4"/>
        <w:ind w:firstLine="708"/>
        <w:jc w:val="both"/>
        <w:rPr>
          <w:lang w:val="uk-UA" w:eastAsia="ru-RU"/>
        </w:rPr>
      </w:pPr>
      <w:r w:rsidRPr="0073743D">
        <w:rPr>
          <w:lang w:val="uk-UA" w:eastAsia="ru-RU"/>
        </w:rPr>
        <w:t xml:space="preserve">У Головному юридичному управлінні </w:t>
      </w:r>
      <w:r>
        <w:rPr>
          <w:lang w:val="uk-UA" w:eastAsia="ru-RU"/>
        </w:rPr>
        <w:t xml:space="preserve">повторно </w:t>
      </w:r>
      <w:r w:rsidRPr="0073743D">
        <w:rPr>
          <w:lang w:val="uk-UA" w:eastAsia="ru-RU"/>
        </w:rPr>
        <w:t>проаналізовано текст проекту Закону України «Про внесення змін до деяких законів України про захист економічної конкуренції»</w:t>
      </w:r>
      <w:r w:rsidR="000D2B47">
        <w:rPr>
          <w:lang w:val="uk-UA" w:eastAsia="ru-RU"/>
        </w:rPr>
        <w:t xml:space="preserve"> (далі – проект)</w:t>
      </w:r>
      <w:r w:rsidRPr="0073743D">
        <w:rPr>
          <w:lang w:val="uk-UA" w:eastAsia="ru-RU"/>
        </w:rPr>
        <w:t>, підготовлений Комітетом з питань економічної політики до розгляду у другому читанні.</w:t>
      </w:r>
    </w:p>
    <w:p w:rsidR="00AB71DE" w:rsidRPr="00AB71DE" w:rsidRDefault="00AB71DE" w:rsidP="00AB71DE">
      <w:pPr>
        <w:ind w:firstLine="540"/>
        <w:jc w:val="both"/>
        <w:rPr>
          <w:rFonts w:ascii="Times New Roman" w:hAnsi="Times New Roman"/>
          <w:sz w:val="28"/>
          <w:szCs w:val="28"/>
        </w:rPr>
      </w:pPr>
    </w:p>
    <w:p w:rsidR="00AC31E5" w:rsidRPr="0073743D" w:rsidRDefault="00AC31E5" w:rsidP="0073743D">
      <w:pPr>
        <w:pStyle w:val="a4"/>
        <w:ind w:firstLine="708"/>
        <w:jc w:val="both"/>
        <w:rPr>
          <w:szCs w:val="28"/>
          <w:lang w:val="uk-UA" w:eastAsia="ru-RU"/>
        </w:rPr>
      </w:pPr>
      <w:r w:rsidRPr="0073743D">
        <w:rPr>
          <w:szCs w:val="28"/>
          <w:lang w:val="uk-UA" w:eastAsia="ru-RU"/>
        </w:rPr>
        <w:t xml:space="preserve">Підтримуючи висновок Головного науково-експертного управління до цього проекту, який не втратив актуальності, </w:t>
      </w:r>
      <w:r w:rsidR="00C83982" w:rsidRPr="0073743D">
        <w:rPr>
          <w:szCs w:val="28"/>
          <w:lang w:val="uk-UA" w:eastAsia="ru-RU"/>
        </w:rPr>
        <w:t>зокрема, в частині недоцільності виключення положень чинного Закону щодо сплати пені у разі прострочення штрафу</w:t>
      </w:r>
      <w:r w:rsidR="00515FCC">
        <w:rPr>
          <w:szCs w:val="28"/>
          <w:lang w:val="uk-UA" w:eastAsia="ru-RU"/>
        </w:rPr>
        <w:t>,</w:t>
      </w:r>
      <w:r w:rsidR="00C83982" w:rsidRPr="0073743D">
        <w:rPr>
          <w:szCs w:val="28"/>
          <w:lang w:val="uk-UA" w:eastAsia="ru-RU"/>
        </w:rPr>
        <w:t xml:space="preserve"> </w:t>
      </w:r>
      <w:r w:rsidRPr="0073743D">
        <w:rPr>
          <w:szCs w:val="28"/>
          <w:lang w:val="uk-UA" w:eastAsia="ru-RU"/>
        </w:rPr>
        <w:t xml:space="preserve">зазначимо. </w:t>
      </w:r>
    </w:p>
    <w:p w:rsidR="00AC31E5" w:rsidRPr="0073743D" w:rsidRDefault="00AC31E5" w:rsidP="0073743D">
      <w:pPr>
        <w:pStyle w:val="a4"/>
        <w:jc w:val="both"/>
        <w:rPr>
          <w:lang w:val="uk-UA"/>
        </w:rPr>
      </w:pPr>
    </w:p>
    <w:p w:rsidR="0073743D" w:rsidRPr="0073743D" w:rsidRDefault="0073743D" w:rsidP="0073743D">
      <w:pPr>
        <w:pStyle w:val="a4"/>
        <w:ind w:firstLine="708"/>
        <w:jc w:val="both"/>
        <w:rPr>
          <w:lang w:val="uk-UA" w:eastAsia="ru-RU"/>
        </w:rPr>
      </w:pPr>
      <w:r w:rsidRPr="0073743D">
        <w:rPr>
          <w:lang w:val="uk-UA"/>
        </w:rPr>
        <w:t xml:space="preserve">1.Статтею 11 </w:t>
      </w:r>
      <w:r w:rsidRPr="0073743D">
        <w:rPr>
          <w:lang w:val="uk-UA" w:eastAsia="ru-RU"/>
        </w:rPr>
        <w:t xml:space="preserve">Закону України «Про захист економічної конкуренції» (в редакції проекту) передбачено, що «Антимонопольний комітет України </w:t>
      </w:r>
      <w:r w:rsidRPr="0073743D">
        <w:rPr>
          <w:b/>
          <w:lang w:val="uk-UA" w:eastAsia="ru-RU"/>
        </w:rPr>
        <w:t xml:space="preserve">може </w:t>
      </w:r>
      <w:r w:rsidRPr="0073743D">
        <w:rPr>
          <w:lang w:val="uk-UA" w:eastAsia="ru-RU"/>
        </w:rPr>
        <w:t xml:space="preserve">визначити типові вимоги до узгоджених дій суб’єктів господарювання, що не призводять і не можуть призвести до недопущення, усунення, обмеження конкуренції на ринку, </w:t>
      </w:r>
      <w:r w:rsidRPr="00515FCC">
        <w:rPr>
          <w:lang w:val="uk-UA" w:eastAsia="ru-RU"/>
        </w:rPr>
        <w:t>або</w:t>
      </w:r>
      <w:r w:rsidRPr="0073743D">
        <w:rPr>
          <w:lang w:val="uk-UA" w:eastAsia="ru-RU"/>
        </w:rPr>
        <w:t xml:space="preserve"> з підстав, які передбачені частиною першою статті 10 цього Закону». </w:t>
      </w:r>
    </w:p>
    <w:p w:rsidR="0073743D" w:rsidRPr="0073743D" w:rsidRDefault="006401F0" w:rsidP="0013480F">
      <w:pPr>
        <w:pStyle w:val="a4"/>
        <w:ind w:firstLine="708"/>
        <w:jc w:val="both"/>
        <w:rPr>
          <w:lang w:val="uk-UA"/>
        </w:rPr>
      </w:pPr>
      <w:r>
        <w:rPr>
          <w:lang w:val="uk-UA" w:eastAsia="ru-RU"/>
        </w:rPr>
        <w:t>У зв’язку з цим зазначимо, що</w:t>
      </w:r>
      <w:r w:rsidR="00515FCC">
        <w:rPr>
          <w:lang w:val="uk-UA" w:eastAsia="ru-RU"/>
        </w:rPr>
        <w:t xml:space="preserve"> </w:t>
      </w:r>
      <w:r w:rsidR="00CE2DF8">
        <w:rPr>
          <w:lang w:val="uk-UA" w:eastAsia="ru-RU"/>
        </w:rPr>
        <w:t xml:space="preserve">використання в нормі проекту </w:t>
      </w:r>
      <w:r>
        <w:rPr>
          <w:lang w:val="uk-UA" w:eastAsia="ru-RU"/>
        </w:rPr>
        <w:t>правової конструкції «</w:t>
      </w:r>
      <w:r w:rsidRPr="00CC4DC3">
        <w:rPr>
          <w:lang w:val="uk-UA" w:eastAsia="ru-RU"/>
        </w:rPr>
        <w:t>Антимонопольний комітет України може…</w:t>
      </w:r>
      <w:r>
        <w:rPr>
          <w:lang w:val="uk-UA" w:eastAsia="ru-RU"/>
        </w:rPr>
        <w:t xml:space="preserve">», на практиці може призвести до того, що </w:t>
      </w:r>
      <w:r w:rsidR="00515FCC">
        <w:rPr>
          <w:lang w:val="uk-UA" w:eastAsia="ru-RU"/>
        </w:rPr>
        <w:t xml:space="preserve">Антимонопольний комітет України «на свій розсуд» </w:t>
      </w:r>
      <w:r w:rsidR="00CE2DF8" w:rsidRPr="00CE2DF8">
        <w:rPr>
          <w:lang w:val="uk-UA" w:eastAsia="ru-RU"/>
        </w:rPr>
        <w:t>визнач</w:t>
      </w:r>
      <w:r>
        <w:rPr>
          <w:lang w:val="uk-UA" w:eastAsia="ru-RU"/>
        </w:rPr>
        <w:t>атиме</w:t>
      </w:r>
      <w:r w:rsidR="00CE2DF8" w:rsidRPr="00CE2DF8">
        <w:rPr>
          <w:lang w:val="uk-UA" w:eastAsia="ru-RU"/>
        </w:rPr>
        <w:t xml:space="preserve"> </w:t>
      </w:r>
      <w:r w:rsidR="00CE2DF8">
        <w:rPr>
          <w:lang w:val="uk-UA" w:eastAsia="ru-RU"/>
        </w:rPr>
        <w:t xml:space="preserve">або не </w:t>
      </w:r>
      <w:r w:rsidR="00515FCC">
        <w:rPr>
          <w:lang w:val="uk-UA" w:eastAsia="ru-RU"/>
        </w:rPr>
        <w:t>визнач</w:t>
      </w:r>
      <w:r>
        <w:rPr>
          <w:lang w:val="uk-UA" w:eastAsia="ru-RU"/>
        </w:rPr>
        <w:t>атиме</w:t>
      </w:r>
      <w:r w:rsidR="00515FCC">
        <w:rPr>
          <w:lang w:val="uk-UA" w:eastAsia="ru-RU"/>
        </w:rPr>
        <w:t xml:space="preserve"> </w:t>
      </w:r>
      <w:r w:rsidR="00515FCC" w:rsidRPr="0073743D">
        <w:rPr>
          <w:lang w:val="uk-UA" w:eastAsia="ru-RU"/>
        </w:rPr>
        <w:t>типові вимоги до узгоджених дій суб’єктів господарювання</w:t>
      </w:r>
      <w:r w:rsidR="00CE2DF8">
        <w:rPr>
          <w:lang w:val="uk-UA" w:eastAsia="ru-RU"/>
        </w:rPr>
        <w:t>.</w:t>
      </w:r>
      <w:r>
        <w:rPr>
          <w:lang w:val="uk-UA" w:eastAsia="ru-RU"/>
        </w:rPr>
        <w:t xml:space="preserve"> Однак, такі дії Антимонопольного комітету України </w:t>
      </w:r>
      <w:r w:rsidR="0073743D" w:rsidRPr="0073743D">
        <w:rPr>
          <w:lang w:val="uk-UA"/>
        </w:rPr>
        <w:t>не узгоджу</w:t>
      </w:r>
      <w:r>
        <w:rPr>
          <w:lang w:val="uk-UA"/>
        </w:rPr>
        <w:t>ю</w:t>
      </w:r>
      <w:r w:rsidR="0073743D" w:rsidRPr="0073743D">
        <w:rPr>
          <w:lang w:val="uk-UA"/>
        </w:rPr>
        <w:t xml:space="preserve">ться із частиною другою статті 19 Конституції України, за якою органи державної влади, їх посадові особи зобов’язані діяти лише на підставі, в межах повноважень та у спосіб, що передбачені Конституцією та законами України. </w:t>
      </w:r>
    </w:p>
    <w:p w:rsidR="006401F0" w:rsidRPr="006401F0" w:rsidRDefault="006401F0" w:rsidP="0013480F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Звертаємо увагу на те, що стаття </w:t>
      </w:r>
      <w:r w:rsidRPr="006401F0">
        <w:rPr>
          <w:rFonts w:ascii="Times New Roman" w:hAnsi="Times New Roman"/>
          <w:sz w:val="28"/>
          <w:szCs w:val="28"/>
        </w:rPr>
        <w:t>11 проекту</w:t>
      </w:r>
      <w:r>
        <w:rPr>
          <w:rFonts w:ascii="Times New Roman" w:hAnsi="Times New Roman"/>
          <w:sz w:val="28"/>
          <w:szCs w:val="28"/>
        </w:rPr>
        <w:t xml:space="preserve"> в частині «</w:t>
      </w:r>
      <w:r w:rsidR="00B51C4F">
        <w:rPr>
          <w:rFonts w:ascii="Times New Roman" w:hAnsi="Times New Roman"/>
          <w:sz w:val="28"/>
          <w:szCs w:val="28"/>
        </w:rPr>
        <w:t xml:space="preserve">Антимонопольний комітет України </w:t>
      </w:r>
      <w:r>
        <w:rPr>
          <w:rFonts w:ascii="Times New Roman" w:hAnsi="Times New Roman"/>
          <w:sz w:val="28"/>
          <w:szCs w:val="28"/>
        </w:rPr>
        <w:t xml:space="preserve">може визначити» не узгоджується із пунктом 4 Розділу ІІ «Прикінцеві положення» проекту, за яким Антимонопольний комітет України повинен «протягом шести місяців з дня набрання чинності цим Законом розробити типові вимоги до узгоджених дій…».  </w:t>
      </w:r>
    </w:p>
    <w:p w:rsidR="006401F0" w:rsidRPr="00B51C4F" w:rsidRDefault="00B51C4F" w:rsidP="0013480F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Отже, на нашу думку, статтю</w:t>
      </w:r>
      <w:r w:rsidRPr="00B51C4F">
        <w:rPr>
          <w:rFonts w:ascii="Times New Roman" w:hAnsi="Times New Roman"/>
          <w:sz w:val="28"/>
          <w:szCs w:val="28"/>
        </w:rPr>
        <w:t xml:space="preserve"> 11 </w:t>
      </w:r>
      <w:r>
        <w:rPr>
          <w:rFonts w:ascii="Times New Roman" w:hAnsi="Times New Roman"/>
          <w:sz w:val="28"/>
          <w:szCs w:val="28"/>
        </w:rPr>
        <w:t xml:space="preserve">проекту </w:t>
      </w:r>
      <w:r w:rsidRPr="00B51C4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доцільно викласти в такій редакції:</w:t>
      </w:r>
      <w:r w:rsidRPr="00B51C4F">
        <w:rPr>
          <w:rFonts w:ascii="Times New Roman" w:hAnsi="Times New Roman"/>
          <w:sz w:val="28"/>
          <w:szCs w:val="28"/>
        </w:rPr>
        <w:t xml:space="preserve"> «</w:t>
      </w:r>
      <w:r w:rsidRPr="00B51C4F">
        <w:rPr>
          <w:rFonts w:ascii="Times New Roman" w:hAnsi="Times New Roman"/>
          <w:sz w:val="28"/>
          <w:szCs w:val="28"/>
          <w:u w:val="single"/>
        </w:rPr>
        <w:t>Антимонопольний комітет України визначає</w:t>
      </w:r>
      <w:r w:rsidRPr="00B51C4F">
        <w:rPr>
          <w:rFonts w:ascii="Times New Roman" w:hAnsi="Times New Roman"/>
          <w:sz w:val="28"/>
          <w:szCs w:val="28"/>
        </w:rPr>
        <w:t xml:space="preserve"> типові вимоги</w:t>
      </w:r>
      <w:r>
        <w:rPr>
          <w:rFonts w:ascii="Times New Roman" w:hAnsi="Times New Roman"/>
          <w:sz w:val="28"/>
          <w:szCs w:val="28"/>
        </w:rPr>
        <w:t xml:space="preserve">…». </w:t>
      </w:r>
    </w:p>
    <w:p w:rsidR="006401F0" w:rsidRPr="00B51C4F" w:rsidRDefault="006401F0" w:rsidP="0013480F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03F72" w:rsidRDefault="00B51C4F" w:rsidP="00B51C4F">
      <w:pPr>
        <w:pStyle w:val="a4"/>
        <w:jc w:val="both"/>
        <w:rPr>
          <w:szCs w:val="28"/>
          <w:lang w:val="uk-UA" w:eastAsia="ru-RU"/>
        </w:rPr>
      </w:pPr>
      <w:r>
        <w:rPr>
          <w:lang w:val="uk-UA"/>
        </w:rPr>
        <w:tab/>
        <w:t>2.</w:t>
      </w:r>
      <w:r>
        <w:rPr>
          <w:szCs w:val="28"/>
          <w:lang w:val="uk-UA" w:eastAsia="ru-RU"/>
        </w:rPr>
        <w:t xml:space="preserve"> Частиною четвертою статті 36 проекту передбачено, що </w:t>
      </w:r>
      <w:r w:rsidR="00903F72">
        <w:rPr>
          <w:szCs w:val="28"/>
          <w:lang w:val="uk-UA" w:eastAsia="ru-RU"/>
        </w:rPr>
        <w:t>«</w:t>
      </w:r>
      <w:r>
        <w:rPr>
          <w:szCs w:val="28"/>
          <w:lang w:val="uk-UA" w:eastAsia="ru-RU"/>
        </w:rPr>
        <w:t xml:space="preserve">заяви про ознаки порушення законодавства про захист економічної конкуренції подаються до Антимонопольного комітету України, його територіальних </w:t>
      </w:r>
      <w:r w:rsidR="00903F72">
        <w:rPr>
          <w:szCs w:val="28"/>
          <w:lang w:val="uk-UA" w:eastAsia="ru-RU"/>
        </w:rPr>
        <w:t>відділень. Порядок подання та розгляду заяв</w:t>
      </w:r>
      <w:r>
        <w:rPr>
          <w:szCs w:val="28"/>
          <w:lang w:val="uk-UA" w:eastAsia="ru-RU"/>
        </w:rPr>
        <w:t xml:space="preserve"> встановлюється Антимонопольним комітетом України».</w:t>
      </w:r>
    </w:p>
    <w:p w:rsidR="00B51C4F" w:rsidRDefault="00B51C4F" w:rsidP="00903F72">
      <w:pPr>
        <w:pStyle w:val="a4"/>
        <w:ind w:firstLine="708"/>
        <w:jc w:val="both"/>
        <w:rPr>
          <w:lang w:val="uk-UA"/>
        </w:rPr>
      </w:pPr>
      <w:r>
        <w:rPr>
          <w:szCs w:val="28"/>
          <w:lang w:val="uk-UA" w:eastAsia="ru-RU"/>
        </w:rPr>
        <w:t xml:space="preserve">Тобто, </w:t>
      </w:r>
      <w:r w:rsidR="00903F72">
        <w:rPr>
          <w:szCs w:val="28"/>
          <w:lang w:val="uk-UA" w:eastAsia="ru-RU"/>
        </w:rPr>
        <w:t>суспільні відносини щодо подання та розгляду заяв регулюватимуться підзаконним но</w:t>
      </w:r>
      <w:r w:rsidR="00CF7088">
        <w:rPr>
          <w:szCs w:val="28"/>
          <w:lang w:val="uk-UA" w:eastAsia="ru-RU"/>
        </w:rPr>
        <w:t>рмативно-правовим актом України</w:t>
      </w:r>
      <w:r w:rsidR="00CF7088" w:rsidRPr="00CF7088">
        <w:rPr>
          <w:szCs w:val="28"/>
          <w:lang w:val="uk-UA" w:eastAsia="ru-RU"/>
        </w:rPr>
        <w:t xml:space="preserve"> </w:t>
      </w:r>
      <w:r w:rsidR="00CF7088" w:rsidRPr="00CF7088">
        <w:rPr>
          <w:rStyle w:val="st42"/>
          <w:lang w:val="uk-UA"/>
        </w:rPr>
        <w:t>державного органу із спеціальним статусом</w:t>
      </w:r>
      <w:r w:rsidR="00CF7088" w:rsidRPr="00CF7088">
        <w:rPr>
          <w:szCs w:val="28"/>
          <w:lang w:val="uk-UA" w:eastAsia="ru-RU"/>
        </w:rPr>
        <w:t>. Відтак</w:t>
      </w:r>
      <w:r w:rsidR="00CF7088">
        <w:rPr>
          <w:szCs w:val="28"/>
          <w:lang w:val="uk-UA" w:eastAsia="ru-RU"/>
        </w:rPr>
        <w:t xml:space="preserve">, </w:t>
      </w:r>
      <w:bookmarkStart w:id="0" w:name="_GoBack"/>
      <w:bookmarkEnd w:id="0"/>
      <w:r>
        <w:rPr>
          <w:szCs w:val="28"/>
          <w:lang w:val="uk-UA" w:eastAsia="ru-RU"/>
        </w:rPr>
        <w:t xml:space="preserve">розгляд заяв відбуватиметься органами Антимонопольного комітету України у порядку та спосіб, встановлений  Антимонопольним комітетом України, що не узгоджується із приписом частини другої статті 19 Конституції, оскільки </w:t>
      </w:r>
      <w:r w:rsidRPr="0073743D">
        <w:rPr>
          <w:lang w:val="uk-UA"/>
        </w:rPr>
        <w:t xml:space="preserve">органи державної влади, їх посадові особи зобов’язані діяти лише на підставі, в межах повноважень та у спосіб, що передбачені Конституцією та </w:t>
      </w:r>
      <w:r w:rsidRPr="00CF7088">
        <w:rPr>
          <w:u w:val="single"/>
          <w:lang w:val="uk-UA"/>
        </w:rPr>
        <w:t>законами України</w:t>
      </w:r>
      <w:r>
        <w:rPr>
          <w:lang w:val="uk-UA"/>
        </w:rPr>
        <w:t xml:space="preserve">. </w:t>
      </w:r>
      <w:r>
        <w:rPr>
          <w:szCs w:val="28"/>
          <w:lang w:val="uk-UA" w:eastAsia="ru-RU"/>
        </w:rPr>
        <w:t xml:space="preserve"> </w:t>
      </w:r>
    </w:p>
    <w:p w:rsidR="00B51C4F" w:rsidRDefault="00CF7088" w:rsidP="00427D58">
      <w:pPr>
        <w:pStyle w:val="a4"/>
        <w:jc w:val="both"/>
        <w:rPr>
          <w:lang w:val="uk-UA"/>
        </w:rPr>
      </w:pPr>
      <w:r>
        <w:rPr>
          <w:lang w:val="uk-UA"/>
        </w:rPr>
        <w:tab/>
        <w:t xml:space="preserve">Таким чином, зазначені суспільні відносини мали б бути врегульовані в Законі України «Про захист економічної конкуренції».   </w:t>
      </w:r>
    </w:p>
    <w:p w:rsidR="000D2B47" w:rsidRDefault="00CF7088" w:rsidP="00427D58">
      <w:pPr>
        <w:pStyle w:val="a4"/>
        <w:jc w:val="both"/>
        <w:rPr>
          <w:lang w:val="uk-UA"/>
        </w:rPr>
      </w:pPr>
      <w:r>
        <w:rPr>
          <w:lang w:val="uk-UA"/>
        </w:rPr>
        <w:tab/>
      </w:r>
      <w:r w:rsidR="000D2B47">
        <w:rPr>
          <w:lang w:val="uk-UA"/>
        </w:rPr>
        <w:t>З</w:t>
      </w:r>
      <w:r>
        <w:rPr>
          <w:lang w:val="uk-UA"/>
        </w:rPr>
        <w:t>вертаємо увагу</w:t>
      </w:r>
      <w:r w:rsidR="000D2B47">
        <w:rPr>
          <w:lang w:val="uk-UA"/>
        </w:rPr>
        <w:t xml:space="preserve"> на те</w:t>
      </w:r>
      <w:r>
        <w:rPr>
          <w:lang w:val="uk-UA"/>
        </w:rPr>
        <w:t>, що проектом не передбачено чітких строків розроблення Антимонопольним комітетом України зазначеного Порядку</w:t>
      </w:r>
      <w:r w:rsidR="000D2B47">
        <w:rPr>
          <w:lang w:val="uk-UA"/>
        </w:rPr>
        <w:t xml:space="preserve">. Відтак, на нашу думку, пункт 4 </w:t>
      </w:r>
      <w:r w:rsidR="000D2B47" w:rsidRPr="00CF7088">
        <w:rPr>
          <w:szCs w:val="28"/>
          <w:lang w:val="uk-UA"/>
        </w:rPr>
        <w:t>Розділ</w:t>
      </w:r>
      <w:r w:rsidR="000D2B47">
        <w:rPr>
          <w:szCs w:val="28"/>
          <w:lang w:val="uk-UA"/>
        </w:rPr>
        <w:t>у</w:t>
      </w:r>
      <w:r w:rsidR="000D2B47" w:rsidRPr="00CF7088">
        <w:rPr>
          <w:szCs w:val="28"/>
          <w:lang w:val="uk-UA"/>
        </w:rPr>
        <w:t xml:space="preserve"> ІІ «Прикінцеві положення</w:t>
      </w:r>
      <w:r w:rsidR="000D2B47">
        <w:rPr>
          <w:szCs w:val="28"/>
          <w:lang w:val="uk-UA"/>
        </w:rPr>
        <w:t>» проекту доцільно було б викласти в такій редакції</w:t>
      </w:r>
      <w:r w:rsidR="0019261E">
        <w:rPr>
          <w:szCs w:val="28"/>
          <w:lang w:val="uk-UA"/>
        </w:rPr>
        <w:t>:</w:t>
      </w:r>
      <w:r w:rsidR="000D2B47">
        <w:rPr>
          <w:szCs w:val="28"/>
          <w:lang w:val="uk-UA"/>
        </w:rPr>
        <w:t xml:space="preserve"> «Антимонопольному комітету України </w:t>
      </w:r>
      <w:r w:rsidR="0019261E">
        <w:rPr>
          <w:szCs w:val="28"/>
          <w:lang w:val="uk-UA"/>
        </w:rPr>
        <w:t xml:space="preserve">протягом </w:t>
      </w:r>
      <w:r w:rsidR="004D5D38">
        <w:rPr>
          <w:szCs w:val="28"/>
          <w:lang w:val="uk-UA"/>
        </w:rPr>
        <w:t xml:space="preserve">трьох місяців </w:t>
      </w:r>
      <w:r w:rsidR="000D2B47">
        <w:rPr>
          <w:szCs w:val="28"/>
          <w:lang w:val="uk-UA"/>
        </w:rPr>
        <w:t xml:space="preserve">прийняти нормативно-правові акти, що випливають із цього Закону». </w:t>
      </w:r>
    </w:p>
    <w:p w:rsidR="00B51C4F" w:rsidRDefault="000D2B47" w:rsidP="00427D58">
      <w:pPr>
        <w:pStyle w:val="a4"/>
        <w:jc w:val="both"/>
        <w:rPr>
          <w:lang w:val="uk-UA"/>
        </w:rPr>
      </w:pPr>
      <w:r>
        <w:rPr>
          <w:lang w:val="uk-UA"/>
        </w:rPr>
        <w:tab/>
      </w:r>
      <w:r w:rsidR="00CF7088">
        <w:rPr>
          <w:lang w:val="uk-UA"/>
        </w:rPr>
        <w:t xml:space="preserve"> </w:t>
      </w:r>
    </w:p>
    <w:p w:rsidR="004D5D38" w:rsidRDefault="000D2B47" w:rsidP="004D5D38">
      <w:pPr>
        <w:pStyle w:val="a4"/>
        <w:jc w:val="both"/>
        <w:rPr>
          <w:rFonts w:eastAsia="Times New Roman"/>
          <w:szCs w:val="28"/>
          <w:lang w:val="uk-UA" w:eastAsia="ru-RU"/>
        </w:rPr>
      </w:pPr>
      <w:r>
        <w:rPr>
          <w:lang w:val="uk-UA"/>
        </w:rPr>
        <w:tab/>
      </w:r>
      <w:r w:rsidR="004D5D38">
        <w:rPr>
          <w:lang w:val="uk-UA"/>
        </w:rPr>
        <w:t xml:space="preserve">3. </w:t>
      </w:r>
      <w:r w:rsidR="004D5D38" w:rsidRPr="0073743D">
        <w:rPr>
          <w:rFonts w:eastAsia="Times New Roman"/>
          <w:szCs w:val="28"/>
          <w:lang w:val="uk-UA" w:eastAsia="ru-RU"/>
        </w:rPr>
        <w:t>Розділ ІІ «Прикінцеві положення» проекту щодо визначення строку набрання чинності цим Законом («цей Закон набирає чинності</w:t>
      </w:r>
      <w:r w:rsidR="004D5D38">
        <w:rPr>
          <w:rFonts w:eastAsia="Times New Roman"/>
          <w:szCs w:val="28"/>
          <w:lang w:val="uk-UA" w:eastAsia="ru-RU"/>
        </w:rPr>
        <w:t xml:space="preserve"> через три місяці з дня його опублікування</w:t>
      </w:r>
      <w:r w:rsidR="004D5D38" w:rsidRPr="0073743D">
        <w:rPr>
          <w:rFonts w:eastAsia="Times New Roman"/>
          <w:szCs w:val="28"/>
          <w:lang w:val="uk-UA" w:eastAsia="ru-RU"/>
        </w:rPr>
        <w:t xml:space="preserve">») та надання доручення Кабінету Міністрів України «протягом </w:t>
      </w:r>
      <w:r w:rsidR="004D5D38">
        <w:rPr>
          <w:rFonts w:eastAsia="Times New Roman"/>
          <w:szCs w:val="28"/>
          <w:lang w:val="uk-UA" w:eastAsia="ru-RU"/>
        </w:rPr>
        <w:t xml:space="preserve">трьох </w:t>
      </w:r>
      <w:r w:rsidR="004D5D38" w:rsidRPr="0073743D">
        <w:rPr>
          <w:rFonts w:eastAsia="Times New Roman"/>
          <w:szCs w:val="28"/>
          <w:lang w:val="uk-UA" w:eastAsia="ru-RU"/>
        </w:rPr>
        <w:t>місяців з дня набрання чинності цим Законом»</w:t>
      </w:r>
      <w:r w:rsidR="004D5D38">
        <w:rPr>
          <w:rFonts w:eastAsia="Times New Roman"/>
          <w:szCs w:val="28"/>
          <w:lang w:val="uk-UA" w:eastAsia="ru-RU"/>
        </w:rPr>
        <w:t>, а також Антимонопольному комітету України «протягом шести місяців з дня набрання чинності цим Законом»</w:t>
      </w:r>
      <w:r w:rsidR="004D5D38" w:rsidRPr="0073743D">
        <w:rPr>
          <w:rFonts w:eastAsia="Times New Roman"/>
          <w:szCs w:val="28"/>
          <w:lang w:val="uk-UA" w:eastAsia="ru-RU"/>
        </w:rPr>
        <w:t xml:space="preserve"> привести свої нормативно-правові акти у відповідність із цим Законом і прийнят</w:t>
      </w:r>
      <w:r w:rsidR="004D5D38">
        <w:rPr>
          <w:rFonts w:eastAsia="Times New Roman"/>
          <w:szCs w:val="28"/>
          <w:lang w:val="uk-UA" w:eastAsia="ru-RU"/>
        </w:rPr>
        <w:t>и</w:t>
      </w:r>
      <w:r w:rsidR="004D5D38" w:rsidRPr="0073743D">
        <w:rPr>
          <w:rFonts w:eastAsia="Times New Roman"/>
          <w:szCs w:val="28"/>
          <w:lang w:val="uk-UA" w:eastAsia="ru-RU"/>
        </w:rPr>
        <w:t xml:space="preserve"> нормативно-правових актів, що випливають із цього Закону, є юридично некоректними, оскільки реалізація норм проекту ставиться в залежність від прийняття у майбутньому підзаконних нормативно-правових актів.</w:t>
      </w:r>
    </w:p>
    <w:p w:rsidR="00F90FA0" w:rsidRDefault="004D5D38" w:rsidP="00F90FA0">
      <w:pPr>
        <w:pStyle w:val="a4"/>
        <w:ind w:firstLine="708"/>
        <w:jc w:val="both"/>
        <w:rPr>
          <w:rFonts w:eastAsia="Times New Roman"/>
          <w:szCs w:val="28"/>
          <w:lang w:val="uk-UA" w:eastAsia="ru-RU"/>
        </w:rPr>
      </w:pPr>
      <w:r>
        <w:rPr>
          <w:rFonts w:eastAsia="Times New Roman"/>
          <w:szCs w:val="28"/>
          <w:lang w:val="uk-UA" w:eastAsia="ru-RU"/>
        </w:rPr>
        <w:t xml:space="preserve">Відтак, на нашу думку, </w:t>
      </w:r>
      <w:r w:rsidR="00F90FA0">
        <w:rPr>
          <w:rFonts w:eastAsia="Times New Roman"/>
          <w:szCs w:val="28"/>
          <w:lang w:val="uk-UA" w:eastAsia="ru-RU"/>
        </w:rPr>
        <w:t xml:space="preserve">пункт 1 </w:t>
      </w:r>
      <w:r>
        <w:rPr>
          <w:rFonts w:eastAsia="Times New Roman"/>
          <w:szCs w:val="28"/>
          <w:lang w:val="uk-UA" w:eastAsia="ru-RU"/>
        </w:rPr>
        <w:t>розділ</w:t>
      </w:r>
      <w:r w:rsidR="00F90FA0">
        <w:rPr>
          <w:rFonts w:eastAsia="Times New Roman"/>
          <w:szCs w:val="28"/>
          <w:lang w:val="uk-UA" w:eastAsia="ru-RU"/>
        </w:rPr>
        <w:t>у</w:t>
      </w:r>
      <w:r>
        <w:rPr>
          <w:rFonts w:eastAsia="Times New Roman"/>
          <w:szCs w:val="28"/>
          <w:lang w:val="uk-UA" w:eastAsia="ru-RU"/>
        </w:rPr>
        <w:t xml:space="preserve"> </w:t>
      </w:r>
      <w:r w:rsidRPr="0073743D">
        <w:rPr>
          <w:rFonts w:eastAsia="Times New Roman"/>
          <w:szCs w:val="28"/>
          <w:lang w:val="uk-UA" w:eastAsia="ru-RU"/>
        </w:rPr>
        <w:t>ІІ «Прикінцеві положення» проекту</w:t>
      </w:r>
      <w:r>
        <w:rPr>
          <w:rFonts w:eastAsia="Times New Roman"/>
          <w:szCs w:val="28"/>
          <w:lang w:val="uk-UA" w:eastAsia="ru-RU"/>
        </w:rPr>
        <w:t xml:space="preserve"> </w:t>
      </w:r>
      <w:r w:rsidR="00F90FA0">
        <w:rPr>
          <w:rFonts w:eastAsia="Times New Roman"/>
          <w:szCs w:val="28"/>
          <w:lang w:val="uk-UA" w:eastAsia="ru-RU"/>
        </w:rPr>
        <w:t xml:space="preserve">доцільно було б викласти в такій редакції: «Цей Закон набирає чинності через три місяці з дня його опублікування, крім підпунктів 3 та 4 цього Розділу, які набирають чинності з дня опублікування цього Закону». У зв’язку з цим, пункти 3 та 4 </w:t>
      </w:r>
      <w:r w:rsidR="00F90FA0" w:rsidRPr="0073743D">
        <w:rPr>
          <w:rFonts w:eastAsia="Times New Roman"/>
          <w:szCs w:val="28"/>
          <w:lang w:val="uk-UA" w:eastAsia="ru-RU"/>
        </w:rPr>
        <w:t>Розділ</w:t>
      </w:r>
      <w:r w:rsidR="00F90FA0">
        <w:rPr>
          <w:rFonts w:eastAsia="Times New Roman"/>
          <w:szCs w:val="28"/>
          <w:lang w:val="uk-UA" w:eastAsia="ru-RU"/>
        </w:rPr>
        <w:t>у</w:t>
      </w:r>
      <w:r w:rsidR="00F90FA0" w:rsidRPr="0073743D">
        <w:rPr>
          <w:rFonts w:eastAsia="Times New Roman"/>
          <w:szCs w:val="28"/>
          <w:lang w:val="uk-UA" w:eastAsia="ru-RU"/>
        </w:rPr>
        <w:t xml:space="preserve"> ІІ «Прикінцеві положення» проекту</w:t>
      </w:r>
      <w:r w:rsidR="00F90FA0">
        <w:rPr>
          <w:rFonts w:eastAsia="Times New Roman"/>
          <w:szCs w:val="28"/>
          <w:lang w:val="uk-UA" w:eastAsia="ru-RU"/>
        </w:rPr>
        <w:t xml:space="preserve"> викласти в редакції, запропонованій вище.   </w:t>
      </w:r>
    </w:p>
    <w:p w:rsidR="00F90FA0" w:rsidRDefault="00F90FA0" w:rsidP="004D5D38">
      <w:pPr>
        <w:pStyle w:val="a4"/>
        <w:ind w:firstLine="708"/>
        <w:jc w:val="both"/>
        <w:rPr>
          <w:rFonts w:eastAsia="Times New Roman"/>
          <w:szCs w:val="28"/>
          <w:lang w:val="uk-UA" w:eastAsia="ru-RU"/>
        </w:rPr>
      </w:pPr>
      <w:r>
        <w:rPr>
          <w:rFonts w:eastAsia="Times New Roman"/>
          <w:szCs w:val="28"/>
          <w:lang w:val="uk-UA" w:eastAsia="ru-RU"/>
        </w:rPr>
        <w:t xml:space="preserve"> </w:t>
      </w:r>
    </w:p>
    <w:p w:rsidR="00427D58" w:rsidRDefault="004D5D38" w:rsidP="004D5D38">
      <w:pPr>
        <w:pStyle w:val="a4"/>
        <w:ind w:firstLine="567"/>
        <w:jc w:val="both"/>
        <w:rPr>
          <w:szCs w:val="28"/>
          <w:lang w:val="uk-UA"/>
        </w:rPr>
      </w:pPr>
      <w:r>
        <w:rPr>
          <w:lang w:val="uk-UA"/>
        </w:rPr>
        <w:t>4</w:t>
      </w:r>
      <w:r w:rsidR="000D2B47">
        <w:rPr>
          <w:lang w:val="uk-UA"/>
        </w:rPr>
        <w:t xml:space="preserve">. </w:t>
      </w:r>
      <w:r w:rsidR="00427D58" w:rsidRPr="0073743D">
        <w:rPr>
          <w:rFonts w:ascii="Times New Roman CYR"/>
          <w:szCs w:val="28"/>
          <w:lang w:val="uk-UA" w:eastAsia="ru-RU"/>
        </w:rPr>
        <w:t>Деякі</w:t>
      </w:r>
      <w:r w:rsidR="00427D58" w:rsidRPr="0073743D">
        <w:rPr>
          <w:rFonts w:ascii="Times New Roman CYR"/>
          <w:szCs w:val="28"/>
          <w:lang w:val="uk-UA" w:eastAsia="ru-RU"/>
        </w:rPr>
        <w:t xml:space="preserve"> </w:t>
      </w:r>
      <w:r w:rsidR="00427D58" w:rsidRPr="0073743D">
        <w:rPr>
          <w:rFonts w:ascii="Times New Roman CYR"/>
          <w:szCs w:val="28"/>
          <w:lang w:val="uk-UA" w:eastAsia="ru-RU"/>
        </w:rPr>
        <w:t>положення</w:t>
      </w:r>
      <w:r w:rsidR="00427D58" w:rsidRPr="0073743D">
        <w:rPr>
          <w:rFonts w:ascii="Times New Roman CYR"/>
          <w:szCs w:val="28"/>
          <w:lang w:val="uk-UA" w:eastAsia="ru-RU"/>
        </w:rPr>
        <w:t xml:space="preserve"> </w:t>
      </w:r>
      <w:r w:rsidR="00427D58">
        <w:rPr>
          <w:rFonts w:ascii="Times New Roman CYR"/>
          <w:szCs w:val="28"/>
          <w:lang w:val="uk-UA" w:eastAsia="ru-RU"/>
        </w:rPr>
        <w:t>проекту</w:t>
      </w:r>
      <w:r w:rsidR="00427D58">
        <w:rPr>
          <w:rFonts w:ascii="Times New Roman CYR"/>
          <w:szCs w:val="28"/>
          <w:lang w:val="uk-UA" w:eastAsia="ru-RU"/>
        </w:rPr>
        <w:t xml:space="preserve"> </w:t>
      </w:r>
      <w:r w:rsidR="00427D58" w:rsidRPr="0073743D">
        <w:rPr>
          <w:bCs/>
          <w:szCs w:val="28"/>
          <w:lang w:val="uk-UA"/>
        </w:rPr>
        <w:t>не враховують конституційних приписів щодо чіткості, ясності, зрозумілості закону. В</w:t>
      </w:r>
      <w:r w:rsidR="00427D58" w:rsidRPr="0073743D">
        <w:rPr>
          <w:szCs w:val="28"/>
          <w:lang w:val="uk-UA"/>
        </w:rPr>
        <w:t xml:space="preserve">ідповідно до статті 8 Конституції України в Україні визнається і діє принцип верховенства права. При цьому одним з основних фундаментальних елементів цього принципу є юридична визначеність, згідно з якою юридичні норми мають бути чіткими, ясними і недвозначними, </w:t>
      </w:r>
      <w:r w:rsidR="00427D58" w:rsidRPr="0073743D">
        <w:rPr>
          <w:szCs w:val="28"/>
          <w:lang w:val="uk-UA"/>
        </w:rPr>
        <w:lastRenderedPageBreak/>
        <w:t xml:space="preserve">оскільки інше не може забезпечити їх однакове застосування та не виключає необмеженості трактування у правозастосовній практиці. На це звертав увагу і Конституційний Суд України у відповідних рішеннях від 22.09.2005 № 5-рп, 29.06.2010 №17-рп, 11.10.2011 № 10-рп. </w:t>
      </w:r>
    </w:p>
    <w:p w:rsidR="00427D58" w:rsidRPr="0073743D" w:rsidRDefault="00506836" w:rsidP="00427D58">
      <w:pPr>
        <w:pStyle w:val="a4"/>
        <w:ind w:firstLine="567"/>
        <w:jc w:val="both"/>
        <w:rPr>
          <w:rFonts w:ascii="Times New Roman CYR" w:eastAsia="Times New Roman"/>
          <w:szCs w:val="28"/>
          <w:lang w:val="uk-UA" w:eastAsia="ru-RU"/>
        </w:rPr>
      </w:pPr>
      <w:r>
        <w:rPr>
          <w:lang w:val="uk-UA"/>
        </w:rPr>
        <w:t xml:space="preserve">Так, </w:t>
      </w:r>
      <w:r w:rsidR="00427D58">
        <w:rPr>
          <w:rFonts w:ascii="Times New Roman CYR" w:eastAsia="Times New Roman"/>
          <w:szCs w:val="28"/>
          <w:lang w:val="uk-UA" w:eastAsia="ru-RU"/>
        </w:rPr>
        <w:t>потребують</w:t>
      </w:r>
      <w:r w:rsidR="00427D58">
        <w:rPr>
          <w:rFonts w:ascii="Times New Roman CYR" w:eastAsia="Times New Roman"/>
          <w:szCs w:val="28"/>
          <w:lang w:val="uk-UA" w:eastAsia="ru-RU"/>
        </w:rPr>
        <w:t xml:space="preserve"> </w:t>
      </w:r>
      <w:r w:rsidR="00427D58">
        <w:rPr>
          <w:rFonts w:ascii="Times New Roman CYR" w:eastAsia="Times New Roman"/>
          <w:szCs w:val="28"/>
          <w:lang w:val="uk-UA" w:eastAsia="ru-RU"/>
        </w:rPr>
        <w:t>уточнення</w:t>
      </w:r>
      <w:r w:rsidR="00427D58">
        <w:rPr>
          <w:rFonts w:ascii="Times New Roman CYR" w:eastAsia="Times New Roman"/>
          <w:szCs w:val="28"/>
          <w:lang w:val="uk-UA" w:eastAsia="ru-RU"/>
        </w:rPr>
        <w:t xml:space="preserve"> </w:t>
      </w:r>
      <w:r w:rsidR="00237EFB">
        <w:rPr>
          <w:rFonts w:ascii="Times New Roman CYR" w:eastAsia="Times New Roman"/>
          <w:szCs w:val="28"/>
          <w:lang w:val="uk-UA" w:eastAsia="ru-RU"/>
        </w:rPr>
        <w:t>такі</w:t>
      </w:r>
      <w:r w:rsidR="00237EFB">
        <w:rPr>
          <w:rFonts w:ascii="Times New Roman CYR" w:eastAsia="Times New Roman"/>
          <w:szCs w:val="28"/>
          <w:lang w:val="uk-UA" w:eastAsia="ru-RU"/>
        </w:rPr>
        <w:t xml:space="preserve"> </w:t>
      </w:r>
      <w:r w:rsidR="00427D58">
        <w:rPr>
          <w:rFonts w:ascii="Times New Roman CYR" w:eastAsia="Times New Roman"/>
          <w:szCs w:val="28"/>
          <w:lang w:val="uk-UA" w:eastAsia="ru-RU"/>
        </w:rPr>
        <w:t>правові</w:t>
      </w:r>
      <w:r w:rsidR="00427D58">
        <w:rPr>
          <w:rFonts w:ascii="Times New Roman CYR" w:eastAsia="Times New Roman"/>
          <w:szCs w:val="28"/>
          <w:lang w:val="uk-UA" w:eastAsia="ru-RU"/>
        </w:rPr>
        <w:t xml:space="preserve"> </w:t>
      </w:r>
      <w:r w:rsidR="00427D58">
        <w:rPr>
          <w:rFonts w:ascii="Times New Roman CYR" w:eastAsia="Times New Roman"/>
          <w:szCs w:val="28"/>
          <w:lang w:val="uk-UA" w:eastAsia="ru-RU"/>
        </w:rPr>
        <w:t>конструкції</w:t>
      </w:r>
      <w:r w:rsidR="00427D58">
        <w:rPr>
          <w:rFonts w:ascii="Times New Roman CYR" w:eastAsia="Times New Roman"/>
          <w:szCs w:val="28"/>
          <w:lang w:val="uk-UA" w:eastAsia="ru-RU"/>
        </w:rPr>
        <w:t xml:space="preserve">: </w:t>
      </w:r>
      <w:r w:rsidR="00427D58" w:rsidRPr="00BA170F">
        <w:rPr>
          <w:rFonts w:ascii="Times New Roman CYR" w:eastAsia="Times New Roman"/>
          <w:szCs w:val="28"/>
          <w:lang w:val="uk-UA" w:eastAsia="ru-RU"/>
        </w:rPr>
        <w:t>«географічний</w:t>
      </w:r>
      <w:r w:rsidR="00427D58" w:rsidRPr="00BA170F">
        <w:rPr>
          <w:rFonts w:ascii="Times New Roman CYR" w:eastAsia="Times New Roman"/>
          <w:szCs w:val="28"/>
          <w:lang w:val="uk-UA" w:eastAsia="ru-RU"/>
        </w:rPr>
        <w:t xml:space="preserve"> </w:t>
      </w:r>
      <w:r w:rsidR="00427D58" w:rsidRPr="00BA170F">
        <w:rPr>
          <w:rFonts w:ascii="Times New Roman CYR" w:eastAsia="Times New Roman"/>
          <w:szCs w:val="28"/>
          <w:lang w:val="uk-UA" w:eastAsia="ru-RU"/>
        </w:rPr>
        <w:t>ринок»</w:t>
      </w:r>
      <w:r w:rsidR="00427D58" w:rsidRPr="00BA170F">
        <w:rPr>
          <w:rFonts w:ascii="Times New Roman CYR" w:eastAsia="Times New Roman"/>
          <w:szCs w:val="28"/>
          <w:lang w:val="uk-UA" w:eastAsia="ru-RU"/>
        </w:rPr>
        <w:t xml:space="preserve">, </w:t>
      </w:r>
      <w:r w:rsidR="00427D58" w:rsidRPr="00BA170F">
        <w:rPr>
          <w:rFonts w:ascii="Times New Roman CYR" w:eastAsia="Times New Roman"/>
          <w:szCs w:val="28"/>
          <w:lang w:val="uk-UA" w:eastAsia="ru-RU"/>
        </w:rPr>
        <w:t>«ринок</w:t>
      </w:r>
      <w:r w:rsidR="00427D58" w:rsidRPr="00BA170F">
        <w:rPr>
          <w:rFonts w:ascii="Times New Roman CYR" w:eastAsia="Times New Roman"/>
          <w:szCs w:val="28"/>
          <w:lang w:val="uk-UA" w:eastAsia="ru-RU"/>
        </w:rPr>
        <w:t xml:space="preserve"> </w:t>
      </w:r>
      <w:r w:rsidR="00427D58" w:rsidRPr="00BA170F">
        <w:rPr>
          <w:rFonts w:ascii="Times New Roman CYR" w:eastAsia="Times New Roman"/>
          <w:szCs w:val="28"/>
          <w:lang w:val="uk-UA" w:eastAsia="ru-RU"/>
        </w:rPr>
        <w:t>вищого</w:t>
      </w:r>
      <w:r w:rsidR="00427D58" w:rsidRPr="00BA170F">
        <w:rPr>
          <w:rFonts w:ascii="Times New Roman CYR" w:eastAsia="Times New Roman"/>
          <w:szCs w:val="28"/>
          <w:lang w:val="uk-UA" w:eastAsia="ru-RU"/>
        </w:rPr>
        <w:t xml:space="preserve"> </w:t>
      </w:r>
      <w:r w:rsidR="00427D58" w:rsidRPr="00BA170F">
        <w:rPr>
          <w:rFonts w:ascii="Times New Roman CYR" w:eastAsia="Times New Roman"/>
          <w:szCs w:val="28"/>
          <w:lang w:val="uk-UA" w:eastAsia="ru-RU"/>
        </w:rPr>
        <w:t>або</w:t>
      </w:r>
      <w:r w:rsidR="00427D58" w:rsidRPr="00BA170F">
        <w:rPr>
          <w:rFonts w:ascii="Times New Roman CYR" w:eastAsia="Times New Roman"/>
          <w:szCs w:val="28"/>
          <w:lang w:val="uk-UA" w:eastAsia="ru-RU"/>
        </w:rPr>
        <w:t xml:space="preserve"> </w:t>
      </w:r>
      <w:r w:rsidR="00427D58" w:rsidRPr="00BA170F">
        <w:rPr>
          <w:rFonts w:ascii="Times New Roman CYR" w:eastAsia="Times New Roman"/>
          <w:szCs w:val="28"/>
          <w:lang w:val="uk-UA" w:eastAsia="ru-RU"/>
        </w:rPr>
        <w:t>нижчого</w:t>
      </w:r>
      <w:r w:rsidR="00427D58" w:rsidRPr="00BA170F">
        <w:rPr>
          <w:rFonts w:ascii="Times New Roman CYR" w:eastAsia="Times New Roman"/>
          <w:szCs w:val="28"/>
          <w:lang w:val="uk-UA" w:eastAsia="ru-RU"/>
        </w:rPr>
        <w:t xml:space="preserve"> </w:t>
      </w:r>
      <w:r w:rsidR="00427D58" w:rsidRPr="00BA170F">
        <w:rPr>
          <w:rFonts w:ascii="Times New Roman CYR" w:eastAsia="Times New Roman"/>
          <w:szCs w:val="28"/>
          <w:lang w:val="uk-UA" w:eastAsia="ru-RU"/>
        </w:rPr>
        <w:t>рівня»</w:t>
      </w:r>
      <w:r w:rsidR="00237EFB">
        <w:rPr>
          <w:rFonts w:ascii="Times New Roman CYR" w:eastAsia="Times New Roman"/>
          <w:szCs w:val="28"/>
          <w:lang w:val="uk-UA" w:eastAsia="ru-RU"/>
        </w:rPr>
        <w:t xml:space="preserve"> </w:t>
      </w:r>
      <w:r w:rsidR="00427D58">
        <w:rPr>
          <w:rFonts w:ascii="Times New Roman CYR" w:eastAsia="Times New Roman"/>
          <w:szCs w:val="28"/>
          <w:lang w:val="uk-UA" w:eastAsia="ru-RU"/>
        </w:rPr>
        <w:t>(</w:t>
      </w:r>
      <w:r w:rsidR="0073645C">
        <w:rPr>
          <w:rFonts w:ascii="Times New Roman CYR" w:eastAsia="Times New Roman"/>
          <w:szCs w:val="28"/>
          <w:lang w:val="uk-UA" w:eastAsia="ru-RU"/>
        </w:rPr>
        <w:t>частина</w:t>
      </w:r>
      <w:r w:rsidR="0073645C">
        <w:rPr>
          <w:rFonts w:ascii="Times New Roman CYR" w:eastAsia="Times New Roman"/>
          <w:szCs w:val="28"/>
          <w:lang w:val="uk-UA" w:eastAsia="ru-RU"/>
        </w:rPr>
        <w:t xml:space="preserve"> </w:t>
      </w:r>
      <w:r w:rsidR="0073645C">
        <w:rPr>
          <w:rFonts w:ascii="Times New Roman CYR" w:eastAsia="Times New Roman"/>
          <w:szCs w:val="28"/>
          <w:lang w:val="uk-UA" w:eastAsia="ru-RU"/>
        </w:rPr>
        <w:t>перша</w:t>
      </w:r>
      <w:r w:rsidR="0073645C">
        <w:rPr>
          <w:rFonts w:ascii="Times New Roman CYR" w:eastAsia="Times New Roman"/>
          <w:szCs w:val="28"/>
          <w:lang w:val="uk-UA" w:eastAsia="ru-RU"/>
        </w:rPr>
        <w:t xml:space="preserve"> </w:t>
      </w:r>
      <w:r w:rsidR="0073645C">
        <w:rPr>
          <w:rFonts w:ascii="Times New Roman CYR" w:eastAsia="Times New Roman"/>
          <w:szCs w:val="28"/>
          <w:lang w:val="uk-UA" w:eastAsia="ru-RU"/>
        </w:rPr>
        <w:t>статті</w:t>
      </w:r>
      <w:r w:rsidR="0073645C">
        <w:rPr>
          <w:rFonts w:ascii="Times New Roman CYR" w:eastAsia="Times New Roman"/>
          <w:szCs w:val="28"/>
          <w:lang w:val="uk-UA" w:eastAsia="ru-RU"/>
        </w:rPr>
        <w:t xml:space="preserve"> 27</w:t>
      </w:r>
      <w:r w:rsidR="00866549">
        <w:rPr>
          <w:rFonts w:ascii="Times New Roman CYR" w:eastAsia="Times New Roman"/>
          <w:szCs w:val="28"/>
          <w:lang w:val="uk-UA" w:eastAsia="ru-RU"/>
        </w:rPr>
        <w:t xml:space="preserve"> </w:t>
      </w:r>
      <w:r w:rsidR="00866549">
        <w:rPr>
          <w:rFonts w:ascii="Times New Roman CYR" w:eastAsia="Times New Roman"/>
          <w:szCs w:val="28"/>
          <w:lang w:val="uk-UA" w:eastAsia="ru-RU"/>
        </w:rPr>
        <w:t>проекту</w:t>
      </w:r>
      <w:r w:rsidR="0073645C">
        <w:rPr>
          <w:rFonts w:ascii="Times New Roman CYR" w:eastAsia="Times New Roman"/>
          <w:szCs w:val="28"/>
          <w:lang w:val="uk-UA" w:eastAsia="ru-RU"/>
        </w:rPr>
        <w:t>)</w:t>
      </w:r>
      <w:r w:rsidR="00866549">
        <w:rPr>
          <w:rFonts w:ascii="Times New Roman CYR" w:eastAsia="Times New Roman"/>
          <w:szCs w:val="28"/>
          <w:lang w:val="uk-UA" w:eastAsia="ru-RU"/>
        </w:rPr>
        <w:t>,</w:t>
      </w:r>
      <w:r w:rsidR="0073645C">
        <w:rPr>
          <w:rFonts w:ascii="Times New Roman CYR" w:eastAsia="Times New Roman"/>
          <w:szCs w:val="28"/>
          <w:lang w:val="uk-UA" w:eastAsia="ru-RU"/>
        </w:rPr>
        <w:t xml:space="preserve"> </w:t>
      </w:r>
      <w:r w:rsidR="00F14FE8">
        <w:rPr>
          <w:rFonts w:ascii="Times New Roman CYR" w:eastAsia="Times New Roman"/>
          <w:szCs w:val="28"/>
          <w:lang w:val="uk-UA" w:eastAsia="ru-RU"/>
        </w:rPr>
        <w:t>«</w:t>
      </w:r>
      <w:r w:rsidR="00F14FE8" w:rsidRPr="0019261E">
        <w:rPr>
          <w:rFonts w:ascii="Times New Roman CYR" w:eastAsia="Times New Roman"/>
          <w:szCs w:val="28"/>
          <w:lang w:val="uk-UA" w:eastAsia="ru-RU"/>
        </w:rPr>
        <w:t>відчутно</w:t>
      </w:r>
      <w:r w:rsidR="00F14FE8">
        <w:rPr>
          <w:rFonts w:ascii="Times New Roman CYR" w:eastAsia="Times New Roman"/>
          <w:szCs w:val="28"/>
          <w:lang w:val="uk-UA" w:eastAsia="ru-RU"/>
        </w:rPr>
        <w:t xml:space="preserve"> </w:t>
      </w:r>
      <w:r w:rsidR="00F14FE8">
        <w:rPr>
          <w:rFonts w:ascii="Times New Roman CYR" w:eastAsia="Times New Roman"/>
          <w:szCs w:val="28"/>
          <w:lang w:val="uk-UA" w:eastAsia="ru-RU"/>
        </w:rPr>
        <w:t>не</w:t>
      </w:r>
      <w:r w:rsidR="00F14FE8">
        <w:rPr>
          <w:rFonts w:ascii="Times New Roman CYR" w:eastAsia="Times New Roman"/>
          <w:szCs w:val="28"/>
          <w:lang w:val="uk-UA" w:eastAsia="ru-RU"/>
        </w:rPr>
        <w:t xml:space="preserve"> </w:t>
      </w:r>
      <w:r w:rsidR="00F14FE8">
        <w:rPr>
          <w:rFonts w:ascii="Times New Roman CYR" w:eastAsia="Times New Roman"/>
          <w:szCs w:val="28"/>
          <w:lang w:val="uk-UA" w:eastAsia="ru-RU"/>
        </w:rPr>
        <w:t>впливають</w:t>
      </w:r>
      <w:r w:rsidR="00F14FE8">
        <w:rPr>
          <w:rFonts w:ascii="Times New Roman CYR" w:eastAsia="Times New Roman"/>
          <w:szCs w:val="28"/>
          <w:lang w:val="uk-UA" w:eastAsia="ru-RU"/>
        </w:rPr>
        <w:t xml:space="preserve"> </w:t>
      </w:r>
      <w:r w:rsidR="00F14FE8">
        <w:rPr>
          <w:rFonts w:ascii="Times New Roman CYR" w:eastAsia="Times New Roman"/>
          <w:szCs w:val="28"/>
          <w:lang w:val="uk-UA" w:eastAsia="ru-RU"/>
        </w:rPr>
        <w:t>на</w:t>
      </w:r>
      <w:r w:rsidR="00F14FE8">
        <w:rPr>
          <w:rFonts w:ascii="Times New Roman CYR" w:eastAsia="Times New Roman"/>
          <w:szCs w:val="28"/>
          <w:lang w:val="uk-UA" w:eastAsia="ru-RU"/>
        </w:rPr>
        <w:t xml:space="preserve"> </w:t>
      </w:r>
      <w:r w:rsidR="00F14FE8">
        <w:rPr>
          <w:rFonts w:ascii="Times New Roman CYR" w:eastAsia="Times New Roman"/>
          <w:szCs w:val="28"/>
          <w:lang w:val="uk-UA" w:eastAsia="ru-RU"/>
        </w:rPr>
        <w:t>конкуренцію</w:t>
      </w:r>
      <w:r w:rsidR="0019261E">
        <w:rPr>
          <w:rFonts w:ascii="Times New Roman CYR" w:eastAsia="Times New Roman"/>
          <w:szCs w:val="28"/>
          <w:lang w:val="uk-UA" w:eastAsia="ru-RU"/>
        </w:rPr>
        <w:t xml:space="preserve"> (</w:t>
      </w:r>
      <w:r w:rsidR="0019261E">
        <w:rPr>
          <w:rFonts w:ascii="Times New Roman CYR" w:eastAsia="Times New Roman"/>
          <w:szCs w:val="28"/>
          <w:lang w:val="uk-UA" w:eastAsia="ru-RU"/>
        </w:rPr>
        <w:t>є</w:t>
      </w:r>
      <w:r w:rsidR="0019261E">
        <w:rPr>
          <w:rFonts w:ascii="Times New Roman CYR" w:eastAsia="Times New Roman"/>
          <w:szCs w:val="28"/>
          <w:lang w:val="uk-UA" w:eastAsia="ru-RU"/>
        </w:rPr>
        <w:t xml:space="preserve"> </w:t>
      </w:r>
      <w:r w:rsidR="0019261E">
        <w:rPr>
          <w:rFonts w:ascii="Times New Roman CYR" w:eastAsia="Times New Roman"/>
          <w:szCs w:val="28"/>
          <w:lang w:val="uk-UA" w:eastAsia="ru-RU"/>
        </w:rPr>
        <w:t>малозначними</w:t>
      </w:r>
      <w:r w:rsidR="0019261E">
        <w:rPr>
          <w:rFonts w:ascii="Times New Roman CYR" w:eastAsia="Times New Roman"/>
          <w:szCs w:val="28"/>
          <w:lang w:val="uk-UA" w:eastAsia="ru-RU"/>
        </w:rPr>
        <w:t>)</w:t>
      </w:r>
      <w:r w:rsidR="00F14FE8">
        <w:rPr>
          <w:rFonts w:ascii="Times New Roman CYR" w:eastAsia="Times New Roman"/>
          <w:szCs w:val="28"/>
          <w:lang w:val="uk-UA" w:eastAsia="ru-RU"/>
        </w:rPr>
        <w:t>»</w:t>
      </w:r>
      <w:r w:rsidR="00F14FE8">
        <w:rPr>
          <w:rFonts w:ascii="Times New Roman CYR" w:eastAsia="Times New Roman"/>
          <w:szCs w:val="28"/>
          <w:lang w:val="uk-UA" w:eastAsia="ru-RU"/>
        </w:rPr>
        <w:t xml:space="preserve">, </w:t>
      </w:r>
      <w:r w:rsidR="00F14FE8">
        <w:rPr>
          <w:rFonts w:ascii="Times New Roman CYR" w:eastAsia="Times New Roman"/>
          <w:szCs w:val="28"/>
          <w:lang w:val="uk-UA" w:eastAsia="ru-RU"/>
        </w:rPr>
        <w:t>«</w:t>
      </w:r>
      <w:r w:rsidR="00F14FE8" w:rsidRPr="0019261E">
        <w:rPr>
          <w:rFonts w:ascii="Times New Roman CYR" w:eastAsia="Times New Roman"/>
          <w:szCs w:val="28"/>
          <w:lang w:val="uk-UA" w:eastAsia="ru-RU"/>
        </w:rPr>
        <w:t>масштаб</w:t>
      </w:r>
      <w:r w:rsidR="00F14FE8">
        <w:rPr>
          <w:rFonts w:ascii="Times New Roman CYR" w:eastAsia="Times New Roman"/>
          <w:szCs w:val="28"/>
          <w:lang w:val="uk-UA" w:eastAsia="ru-RU"/>
        </w:rPr>
        <w:t xml:space="preserve"> </w:t>
      </w:r>
      <w:r w:rsidR="00F14FE8">
        <w:rPr>
          <w:rFonts w:ascii="Times New Roman CYR" w:eastAsia="Times New Roman"/>
          <w:szCs w:val="28"/>
          <w:lang w:val="uk-UA" w:eastAsia="ru-RU"/>
        </w:rPr>
        <w:t>порушення»</w:t>
      </w:r>
      <w:r w:rsidR="00866549">
        <w:rPr>
          <w:rFonts w:ascii="Times New Roman CYR" w:eastAsia="Times New Roman"/>
          <w:szCs w:val="28"/>
          <w:lang w:val="uk-UA" w:eastAsia="ru-RU"/>
        </w:rPr>
        <w:t xml:space="preserve"> </w:t>
      </w:r>
      <w:r w:rsidR="00F14FE8">
        <w:rPr>
          <w:rFonts w:ascii="Times New Roman CYR" w:eastAsia="Times New Roman"/>
          <w:szCs w:val="28"/>
          <w:lang w:val="uk-UA" w:eastAsia="ru-RU"/>
        </w:rPr>
        <w:t>(</w:t>
      </w:r>
      <w:r w:rsidR="00F14FE8">
        <w:rPr>
          <w:rFonts w:ascii="Times New Roman CYR" w:eastAsia="Times New Roman"/>
          <w:szCs w:val="28"/>
          <w:lang w:val="uk-UA" w:eastAsia="ru-RU"/>
        </w:rPr>
        <w:t>статт</w:t>
      </w:r>
      <w:r w:rsidR="00BA170F">
        <w:rPr>
          <w:rFonts w:ascii="Times New Roman CYR" w:eastAsia="Times New Roman"/>
          <w:szCs w:val="28"/>
          <w:lang w:val="uk-UA" w:eastAsia="ru-RU"/>
        </w:rPr>
        <w:t>я</w:t>
      </w:r>
      <w:r w:rsidR="00F14FE8">
        <w:rPr>
          <w:rFonts w:ascii="Times New Roman CYR" w:eastAsia="Times New Roman"/>
          <w:szCs w:val="28"/>
          <w:lang w:val="uk-UA" w:eastAsia="ru-RU"/>
        </w:rPr>
        <w:t xml:space="preserve"> 36</w:t>
      </w:r>
      <w:r w:rsidR="00866549">
        <w:rPr>
          <w:rFonts w:ascii="Times New Roman CYR" w:eastAsia="Times New Roman"/>
          <w:szCs w:val="28"/>
          <w:lang w:val="uk-UA" w:eastAsia="ru-RU"/>
        </w:rPr>
        <w:t xml:space="preserve"> </w:t>
      </w:r>
      <w:r w:rsidR="00866549">
        <w:rPr>
          <w:rFonts w:ascii="Times New Roman CYR" w:eastAsia="Times New Roman"/>
          <w:szCs w:val="28"/>
          <w:lang w:val="uk-UA" w:eastAsia="ru-RU"/>
        </w:rPr>
        <w:t>проекту</w:t>
      </w:r>
      <w:r w:rsidR="00F14FE8">
        <w:rPr>
          <w:rFonts w:ascii="Times New Roman CYR" w:eastAsia="Times New Roman"/>
          <w:szCs w:val="28"/>
          <w:lang w:val="uk-UA" w:eastAsia="ru-RU"/>
        </w:rPr>
        <w:t>)</w:t>
      </w:r>
      <w:r w:rsidR="0019261E">
        <w:rPr>
          <w:rFonts w:ascii="Times New Roman CYR" w:eastAsia="Times New Roman"/>
          <w:szCs w:val="28"/>
          <w:lang w:val="uk-UA" w:eastAsia="ru-RU"/>
        </w:rPr>
        <w:t xml:space="preserve">, </w:t>
      </w:r>
      <w:r w:rsidR="00866549">
        <w:rPr>
          <w:rFonts w:ascii="Times New Roman CYR" w:eastAsia="Times New Roman"/>
          <w:szCs w:val="28"/>
          <w:lang w:val="uk-UA" w:eastAsia="ru-RU"/>
        </w:rPr>
        <w:t>оскільки</w:t>
      </w:r>
      <w:r w:rsidR="00866549">
        <w:rPr>
          <w:rFonts w:ascii="Times New Roman CYR" w:eastAsia="Times New Roman"/>
          <w:szCs w:val="28"/>
          <w:lang w:val="uk-UA" w:eastAsia="ru-RU"/>
        </w:rPr>
        <w:t xml:space="preserve"> </w:t>
      </w:r>
      <w:r w:rsidR="00866549">
        <w:rPr>
          <w:rFonts w:ascii="Times New Roman CYR" w:eastAsia="Times New Roman"/>
          <w:szCs w:val="28"/>
          <w:lang w:val="uk-UA" w:eastAsia="ru-RU"/>
        </w:rPr>
        <w:t>в</w:t>
      </w:r>
      <w:r w:rsidR="00866549">
        <w:rPr>
          <w:rFonts w:ascii="Times New Roman CYR" w:eastAsia="Times New Roman"/>
          <w:szCs w:val="28"/>
          <w:lang w:val="uk-UA" w:eastAsia="ru-RU"/>
        </w:rPr>
        <w:t xml:space="preserve"> </w:t>
      </w:r>
      <w:r w:rsidR="00866549">
        <w:rPr>
          <w:rFonts w:ascii="Times New Roman CYR" w:eastAsia="Times New Roman"/>
          <w:szCs w:val="28"/>
          <w:lang w:val="uk-UA" w:eastAsia="ru-RU"/>
        </w:rPr>
        <w:t>тексті</w:t>
      </w:r>
      <w:r w:rsidR="00866549">
        <w:rPr>
          <w:rFonts w:ascii="Times New Roman CYR" w:eastAsia="Times New Roman"/>
          <w:szCs w:val="28"/>
          <w:lang w:val="uk-UA" w:eastAsia="ru-RU"/>
        </w:rPr>
        <w:t xml:space="preserve"> </w:t>
      </w:r>
      <w:r w:rsidR="00866549">
        <w:rPr>
          <w:rFonts w:ascii="Times New Roman CYR" w:eastAsia="Times New Roman"/>
          <w:szCs w:val="28"/>
          <w:lang w:val="uk-UA" w:eastAsia="ru-RU"/>
        </w:rPr>
        <w:t>чинного</w:t>
      </w:r>
      <w:r w:rsidR="00866549">
        <w:rPr>
          <w:rFonts w:ascii="Times New Roman CYR" w:eastAsia="Times New Roman"/>
          <w:szCs w:val="28"/>
          <w:lang w:val="uk-UA" w:eastAsia="ru-RU"/>
        </w:rPr>
        <w:t xml:space="preserve"> </w:t>
      </w:r>
      <w:r w:rsidR="00866549">
        <w:rPr>
          <w:rFonts w:ascii="Times New Roman CYR" w:eastAsia="Times New Roman"/>
          <w:szCs w:val="28"/>
          <w:lang w:val="uk-UA" w:eastAsia="ru-RU"/>
        </w:rPr>
        <w:t>Закону</w:t>
      </w:r>
      <w:r w:rsidR="00866549">
        <w:rPr>
          <w:rFonts w:ascii="Times New Roman CYR" w:eastAsia="Times New Roman"/>
          <w:szCs w:val="28"/>
          <w:lang w:val="uk-UA" w:eastAsia="ru-RU"/>
        </w:rPr>
        <w:t xml:space="preserve">, </w:t>
      </w:r>
      <w:r w:rsidR="00866549">
        <w:rPr>
          <w:rFonts w:ascii="Times New Roman CYR" w:eastAsia="Times New Roman"/>
          <w:szCs w:val="28"/>
          <w:lang w:val="uk-UA" w:eastAsia="ru-RU"/>
        </w:rPr>
        <w:t>а</w:t>
      </w:r>
      <w:r w:rsidR="00866549">
        <w:rPr>
          <w:rFonts w:ascii="Times New Roman CYR" w:eastAsia="Times New Roman"/>
          <w:szCs w:val="28"/>
          <w:lang w:val="uk-UA" w:eastAsia="ru-RU"/>
        </w:rPr>
        <w:t xml:space="preserve"> </w:t>
      </w:r>
      <w:r w:rsidR="00866549">
        <w:rPr>
          <w:rFonts w:ascii="Times New Roman CYR" w:eastAsia="Times New Roman"/>
          <w:szCs w:val="28"/>
          <w:lang w:val="uk-UA" w:eastAsia="ru-RU"/>
        </w:rPr>
        <w:t>також</w:t>
      </w:r>
      <w:r w:rsidR="00866549">
        <w:rPr>
          <w:rFonts w:ascii="Times New Roman CYR" w:eastAsia="Times New Roman"/>
          <w:szCs w:val="28"/>
          <w:lang w:val="uk-UA" w:eastAsia="ru-RU"/>
        </w:rPr>
        <w:t xml:space="preserve"> </w:t>
      </w:r>
      <w:r w:rsidR="00866549">
        <w:rPr>
          <w:rFonts w:ascii="Times New Roman CYR" w:eastAsia="Times New Roman"/>
          <w:szCs w:val="28"/>
          <w:lang w:val="uk-UA" w:eastAsia="ru-RU"/>
        </w:rPr>
        <w:t>в</w:t>
      </w:r>
      <w:r w:rsidR="00866549">
        <w:rPr>
          <w:rFonts w:ascii="Times New Roman CYR" w:eastAsia="Times New Roman"/>
          <w:szCs w:val="28"/>
          <w:lang w:val="uk-UA" w:eastAsia="ru-RU"/>
        </w:rPr>
        <w:t xml:space="preserve"> </w:t>
      </w:r>
      <w:r w:rsidR="00866549">
        <w:rPr>
          <w:rFonts w:ascii="Times New Roman CYR" w:eastAsia="Times New Roman"/>
          <w:szCs w:val="28"/>
          <w:lang w:val="uk-UA" w:eastAsia="ru-RU"/>
        </w:rPr>
        <w:t>проекті</w:t>
      </w:r>
      <w:r w:rsidR="00866549">
        <w:rPr>
          <w:rFonts w:ascii="Times New Roman CYR" w:eastAsia="Times New Roman"/>
          <w:szCs w:val="28"/>
          <w:lang w:val="uk-UA" w:eastAsia="ru-RU"/>
        </w:rPr>
        <w:t xml:space="preserve"> </w:t>
      </w:r>
      <w:r w:rsidR="00866549">
        <w:rPr>
          <w:rFonts w:ascii="Times New Roman CYR" w:eastAsia="Times New Roman"/>
          <w:szCs w:val="28"/>
          <w:lang w:val="uk-UA" w:eastAsia="ru-RU"/>
        </w:rPr>
        <w:t>їхній</w:t>
      </w:r>
      <w:r w:rsidR="00866549">
        <w:rPr>
          <w:rFonts w:ascii="Times New Roman CYR" w:eastAsia="Times New Roman"/>
          <w:szCs w:val="28"/>
          <w:lang w:val="uk-UA" w:eastAsia="ru-RU"/>
        </w:rPr>
        <w:t xml:space="preserve"> </w:t>
      </w:r>
      <w:r w:rsidR="00866549">
        <w:rPr>
          <w:rFonts w:ascii="Times New Roman CYR" w:eastAsia="Times New Roman"/>
          <w:szCs w:val="28"/>
          <w:lang w:val="uk-UA" w:eastAsia="ru-RU"/>
        </w:rPr>
        <w:t>зміст</w:t>
      </w:r>
      <w:r w:rsidR="00866549">
        <w:rPr>
          <w:rFonts w:ascii="Times New Roman CYR" w:eastAsia="Times New Roman"/>
          <w:szCs w:val="28"/>
          <w:lang w:val="uk-UA" w:eastAsia="ru-RU"/>
        </w:rPr>
        <w:t xml:space="preserve"> </w:t>
      </w:r>
      <w:r w:rsidR="00866549">
        <w:rPr>
          <w:rFonts w:ascii="Times New Roman CYR" w:eastAsia="Times New Roman"/>
          <w:szCs w:val="28"/>
          <w:lang w:val="uk-UA" w:eastAsia="ru-RU"/>
        </w:rPr>
        <w:t>не</w:t>
      </w:r>
      <w:r w:rsidR="00866549">
        <w:rPr>
          <w:rFonts w:ascii="Times New Roman CYR" w:eastAsia="Times New Roman"/>
          <w:szCs w:val="28"/>
          <w:lang w:val="uk-UA" w:eastAsia="ru-RU"/>
        </w:rPr>
        <w:t xml:space="preserve"> </w:t>
      </w:r>
      <w:r w:rsidR="00866549">
        <w:rPr>
          <w:rFonts w:ascii="Times New Roman CYR" w:eastAsia="Times New Roman"/>
          <w:szCs w:val="28"/>
          <w:lang w:val="uk-UA" w:eastAsia="ru-RU"/>
        </w:rPr>
        <w:t>розкрито</w:t>
      </w:r>
      <w:r w:rsidR="00866549">
        <w:rPr>
          <w:rFonts w:ascii="Times New Roman CYR" w:eastAsia="Times New Roman"/>
          <w:szCs w:val="28"/>
          <w:lang w:val="uk-UA" w:eastAsia="ru-RU"/>
        </w:rPr>
        <w:t xml:space="preserve">. </w:t>
      </w:r>
    </w:p>
    <w:p w:rsidR="006A08F8" w:rsidRDefault="0073645C" w:rsidP="004D5D38">
      <w:pPr>
        <w:pStyle w:val="a4"/>
        <w:jc w:val="both"/>
        <w:rPr>
          <w:rFonts w:eastAsia="TimesNewRomanPSMT"/>
          <w:szCs w:val="28"/>
          <w:lang w:val="uk-UA" w:eastAsia="ru-RU"/>
        </w:rPr>
      </w:pPr>
      <w:r>
        <w:rPr>
          <w:lang w:val="uk-UA"/>
        </w:rPr>
        <w:tab/>
      </w:r>
    </w:p>
    <w:p w:rsidR="00C83982" w:rsidRPr="0073743D" w:rsidRDefault="000207C9" w:rsidP="000207C9">
      <w:pPr>
        <w:pStyle w:val="a4"/>
        <w:ind w:firstLine="708"/>
        <w:jc w:val="both"/>
        <w:rPr>
          <w:rFonts w:eastAsia="TimesNewRomanPSMT"/>
          <w:szCs w:val="28"/>
          <w:lang w:val="uk-UA" w:eastAsia="ru-RU"/>
        </w:rPr>
      </w:pPr>
      <w:r>
        <w:rPr>
          <w:rFonts w:eastAsia="TimesNewRomanPSMT"/>
          <w:szCs w:val="28"/>
          <w:lang w:val="uk-UA" w:eastAsia="ru-RU"/>
        </w:rPr>
        <w:t xml:space="preserve">5. </w:t>
      </w:r>
      <w:r w:rsidR="00866549">
        <w:rPr>
          <w:rFonts w:eastAsia="TimesNewRomanPSMT"/>
          <w:szCs w:val="28"/>
          <w:lang w:val="uk-UA" w:eastAsia="ru-RU"/>
        </w:rPr>
        <w:t>Пр</w:t>
      </w:r>
      <w:r w:rsidR="00C83982" w:rsidRPr="0073743D">
        <w:rPr>
          <w:rFonts w:eastAsia="TimesNewRomanPSMT"/>
          <w:szCs w:val="28"/>
          <w:lang w:val="uk-UA" w:eastAsia="ru-RU"/>
        </w:rPr>
        <w:t xml:space="preserve">оект потребує техніко-юридичного доопрацювання. </w:t>
      </w:r>
    </w:p>
    <w:p w:rsidR="00B0460D" w:rsidRDefault="00866549" w:rsidP="00183650">
      <w:pPr>
        <w:pStyle w:val="a4"/>
        <w:jc w:val="both"/>
        <w:rPr>
          <w:szCs w:val="28"/>
          <w:lang w:val="uk-UA" w:eastAsia="ru-RU"/>
        </w:rPr>
      </w:pPr>
      <w:r>
        <w:rPr>
          <w:rFonts w:ascii="Times New Roman CYR" w:eastAsia="Times New Roman"/>
          <w:szCs w:val="28"/>
          <w:lang w:val="uk-UA" w:eastAsia="ru-RU"/>
        </w:rPr>
        <w:t xml:space="preserve"> </w:t>
      </w:r>
      <w:r>
        <w:rPr>
          <w:rFonts w:ascii="Times New Roman CYR" w:eastAsia="Times New Roman"/>
          <w:szCs w:val="28"/>
          <w:lang w:val="uk-UA" w:eastAsia="ru-RU"/>
        </w:rPr>
        <w:tab/>
      </w:r>
      <w:r>
        <w:rPr>
          <w:rFonts w:ascii="Times New Roman CYR" w:eastAsia="Times New Roman"/>
          <w:szCs w:val="28"/>
          <w:lang w:val="uk-UA" w:eastAsia="ru-RU"/>
        </w:rPr>
        <w:t>Так</w:t>
      </w:r>
      <w:r>
        <w:rPr>
          <w:rFonts w:ascii="Times New Roman CYR" w:eastAsia="Times New Roman"/>
          <w:szCs w:val="28"/>
          <w:lang w:val="uk-UA" w:eastAsia="ru-RU"/>
        </w:rPr>
        <w:t xml:space="preserve">, </w:t>
      </w:r>
      <w:r w:rsidR="00B0460D">
        <w:rPr>
          <w:rFonts w:eastAsia="TimesNewRomanPSMT"/>
          <w:szCs w:val="28"/>
          <w:lang w:val="uk-UA" w:eastAsia="ru-RU"/>
        </w:rPr>
        <w:t xml:space="preserve">на нашу думку, в </w:t>
      </w:r>
      <w:r>
        <w:rPr>
          <w:rFonts w:eastAsia="TimesNewRomanPSMT"/>
          <w:szCs w:val="28"/>
          <w:lang w:val="uk-UA" w:eastAsia="ru-RU"/>
        </w:rPr>
        <w:t>частин</w:t>
      </w:r>
      <w:r w:rsidR="00B0460D">
        <w:rPr>
          <w:rFonts w:eastAsia="TimesNewRomanPSMT"/>
          <w:szCs w:val="28"/>
          <w:lang w:val="uk-UA" w:eastAsia="ru-RU"/>
        </w:rPr>
        <w:t>і</w:t>
      </w:r>
      <w:r>
        <w:rPr>
          <w:rFonts w:eastAsia="TimesNewRomanPSMT"/>
          <w:szCs w:val="28"/>
          <w:lang w:val="uk-UA" w:eastAsia="ru-RU"/>
        </w:rPr>
        <w:t xml:space="preserve"> друг</w:t>
      </w:r>
      <w:r w:rsidR="00B0460D">
        <w:rPr>
          <w:rFonts w:eastAsia="TimesNewRomanPSMT"/>
          <w:szCs w:val="28"/>
          <w:lang w:val="uk-UA" w:eastAsia="ru-RU"/>
        </w:rPr>
        <w:t>ій</w:t>
      </w:r>
      <w:r>
        <w:rPr>
          <w:rFonts w:eastAsia="TimesNewRomanPSMT"/>
          <w:szCs w:val="28"/>
          <w:lang w:val="uk-UA" w:eastAsia="ru-RU"/>
        </w:rPr>
        <w:t xml:space="preserve"> статті 11 </w:t>
      </w:r>
      <w:r w:rsidRPr="0073743D">
        <w:rPr>
          <w:szCs w:val="28"/>
          <w:lang w:val="uk-UA" w:eastAsia="ru-RU"/>
        </w:rPr>
        <w:t>Закону України «Про захист економічної конкуренції»</w:t>
      </w:r>
      <w:r>
        <w:rPr>
          <w:szCs w:val="28"/>
          <w:lang w:val="uk-UA" w:eastAsia="ru-RU"/>
        </w:rPr>
        <w:t xml:space="preserve"> </w:t>
      </w:r>
      <w:r w:rsidR="00B0460D">
        <w:rPr>
          <w:szCs w:val="28"/>
          <w:lang w:val="uk-UA" w:eastAsia="ru-RU"/>
        </w:rPr>
        <w:t xml:space="preserve">слід було б </w:t>
      </w:r>
      <w:r>
        <w:rPr>
          <w:szCs w:val="28"/>
          <w:lang w:val="uk-UA" w:eastAsia="ru-RU"/>
        </w:rPr>
        <w:t>уточн</w:t>
      </w:r>
      <w:r w:rsidR="00B0460D">
        <w:rPr>
          <w:szCs w:val="28"/>
          <w:lang w:val="uk-UA" w:eastAsia="ru-RU"/>
        </w:rPr>
        <w:t xml:space="preserve">ити, </w:t>
      </w:r>
      <w:r>
        <w:rPr>
          <w:szCs w:val="28"/>
          <w:lang w:val="uk-UA" w:eastAsia="ru-RU"/>
        </w:rPr>
        <w:t>що саме затверджується розпорядженням</w:t>
      </w:r>
      <w:r w:rsidR="00B0460D">
        <w:rPr>
          <w:szCs w:val="28"/>
          <w:lang w:val="uk-UA" w:eastAsia="ru-RU"/>
        </w:rPr>
        <w:t xml:space="preserve"> Антимонопольного комітету України</w:t>
      </w:r>
      <w:r>
        <w:rPr>
          <w:szCs w:val="28"/>
          <w:lang w:val="uk-UA" w:eastAsia="ru-RU"/>
        </w:rPr>
        <w:t xml:space="preserve">. </w:t>
      </w:r>
      <w:r w:rsidR="00B0460D">
        <w:rPr>
          <w:szCs w:val="28"/>
          <w:lang w:val="uk-UA" w:eastAsia="ru-RU"/>
        </w:rPr>
        <w:t xml:space="preserve">Крім того, правова конструкція «якщо про </w:t>
      </w:r>
      <w:r w:rsidR="00B0460D" w:rsidRPr="00183650">
        <w:rPr>
          <w:szCs w:val="28"/>
          <w:u w:val="single"/>
          <w:lang w:val="uk-UA" w:eastAsia="ru-RU"/>
        </w:rPr>
        <w:t>це прямо</w:t>
      </w:r>
      <w:r w:rsidR="00B0460D">
        <w:rPr>
          <w:szCs w:val="28"/>
          <w:lang w:val="uk-UA" w:eastAsia="ru-RU"/>
        </w:rPr>
        <w:t xml:space="preserve"> зазначено в розпорядженні», </w:t>
      </w:r>
      <w:r w:rsidR="00183650">
        <w:rPr>
          <w:szCs w:val="28"/>
          <w:lang w:val="uk-UA" w:eastAsia="ru-RU"/>
        </w:rPr>
        <w:t xml:space="preserve">використана в цій частині статті проекту, має дискусійний характер, оскільки в розпорядженні Антимонопольного комітету України або зазначається, або не зазначається певна інформація, відтак зазначене положення доцільно викласти в такій редакції: «якщо це зазначено в розпорядженні». </w:t>
      </w:r>
    </w:p>
    <w:p w:rsidR="00866549" w:rsidRDefault="00866549" w:rsidP="00D46666">
      <w:pPr>
        <w:pStyle w:val="a4"/>
        <w:jc w:val="both"/>
        <w:rPr>
          <w:szCs w:val="28"/>
          <w:lang w:val="uk-UA" w:eastAsia="ru-RU"/>
        </w:rPr>
      </w:pPr>
      <w:r>
        <w:rPr>
          <w:lang w:val="uk-UA"/>
        </w:rPr>
        <w:tab/>
        <w:t>Термін «</w:t>
      </w:r>
      <w:r w:rsidRPr="00087246">
        <w:rPr>
          <w:u w:val="single"/>
          <w:lang w:val="uk-UA"/>
        </w:rPr>
        <w:t>винесення</w:t>
      </w:r>
      <w:r>
        <w:rPr>
          <w:lang w:val="uk-UA"/>
        </w:rPr>
        <w:t xml:space="preserve"> органом Антимонопольного комітету України </w:t>
      </w:r>
      <w:r w:rsidRPr="00087246">
        <w:rPr>
          <w:u w:val="single"/>
          <w:lang w:val="uk-UA"/>
        </w:rPr>
        <w:t>рішення</w:t>
      </w:r>
      <w:r>
        <w:rPr>
          <w:lang w:val="uk-UA"/>
        </w:rPr>
        <w:t>»</w:t>
      </w:r>
      <w:r>
        <w:rPr>
          <w:szCs w:val="28"/>
          <w:lang w:val="uk-UA" w:eastAsia="ru-RU"/>
        </w:rPr>
        <w:t xml:space="preserve"> (стаття 56</w:t>
      </w:r>
      <w:r w:rsidRPr="00CE6BFC">
        <w:rPr>
          <w:szCs w:val="28"/>
          <w:lang w:val="uk-UA" w:eastAsia="ru-RU"/>
        </w:rPr>
        <w:t xml:space="preserve"> </w:t>
      </w:r>
      <w:r>
        <w:rPr>
          <w:szCs w:val="28"/>
          <w:lang w:val="uk-UA" w:eastAsia="ru-RU"/>
        </w:rPr>
        <w:t>проекту) потребує узгодження із термінами, використаними в чинному Законі, а також Законі України «Про Антимонопольний комет України»</w:t>
      </w:r>
      <w:r w:rsidR="00183650">
        <w:rPr>
          <w:szCs w:val="28"/>
          <w:lang w:val="uk-UA" w:eastAsia="ru-RU"/>
        </w:rPr>
        <w:t>, за якими Антимонопольний комітет України «</w:t>
      </w:r>
      <w:r w:rsidR="00183650" w:rsidRPr="008A676B">
        <w:rPr>
          <w:szCs w:val="28"/>
          <w:u w:val="single"/>
          <w:lang w:val="uk-UA" w:eastAsia="ru-RU"/>
        </w:rPr>
        <w:t>приймає</w:t>
      </w:r>
      <w:r w:rsidR="00183650">
        <w:rPr>
          <w:szCs w:val="28"/>
          <w:lang w:val="uk-UA" w:eastAsia="ru-RU"/>
        </w:rPr>
        <w:t xml:space="preserve"> рішення» (наприклад, статті </w:t>
      </w:r>
      <w:r w:rsidR="00D46666">
        <w:rPr>
          <w:szCs w:val="28"/>
          <w:lang w:val="uk-UA" w:eastAsia="ru-RU"/>
        </w:rPr>
        <w:t xml:space="preserve">26, 28, 31, 35 тощо Закону </w:t>
      </w:r>
      <w:r>
        <w:rPr>
          <w:szCs w:val="28"/>
          <w:lang w:val="uk-UA" w:eastAsia="ru-RU"/>
        </w:rPr>
        <w:t xml:space="preserve"> </w:t>
      </w:r>
      <w:r w:rsidR="00D46666" w:rsidRPr="0073743D">
        <w:rPr>
          <w:szCs w:val="28"/>
          <w:lang w:val="uk-UA" w:eastAsia="ru-RU"/>
        </w:rPr>
        <w:t>України «Про захист економічної конкуренції»</w:t>
      </w:r>
      <w:r w:rsidR="00D46666">
        <w:rPr>
          <w:szCs w:val="28"/>
          <w:lang w:val="uk-UA" w:eastAsia="ru-RU"/>
        </w:rPr>
        <w:t xml:space="preserve">, стаття 7 Закону України «Про Антимонопольний комет України»). </w:t>
      </w:r>
    </w:p>
    <w:p w:rsidR="00237EFB" w:rsidRDefault="008A676B" w:rsidP="0073743D">
      <w:pPr>
        <w:pStyle w:val="a4"/>
        <w:ind w:firstLine="708"/>
        <w:jc w:val="both"/>
        <w:rPr>
          <w:szCs w:val="28"/>
          <w:lang w:val="uk-UA" w:eastAsia="ru-RU"/>
        </w:rPr>
      </w:pPr>
      <w:r>
        <w:rPr>
          <w:rFonts w:ascii="Times New Roman CYR" w:eastAsia="Times New Roman"/>
          <w:szCs w:val="28"/>
          <w:lang w:val="uk-UA" w:eastAsia="ru-RU"/>
        </w:rPr>
        <w:t>Принагідно</w:t>
      </w:r>
      <w:r>
        <w:rPr>
          <w:rFonts w:ascii="Times New Roman CYR" w:eastAsia="Times New Roman"/>
          <w:szCs w:val="28"/>
          <w:lang w:val="uk-UA" w:eastAsia="ru-RU"/>
        </w:rPr>
        <w:t xml:space="preserve"> </w:t>
      </w:r>
      <w:r>
        <w:rPr>
          <w:rFonts w:ascii="Times New Roman CYR" w:eastAsia="Times New Roman"/>
          <w:szCs w:val="28"/>
          <w:lang w:val="uk-UA" w:eastAsia="ru-RU"/>
        </w:rPr>
        <w:t>зазначимо</w:t>
      </w:r>
      <w:r>
        <w:rPr>
          <w:rFonts w:ascii="Times New Roman CYR" w:eastAsia="Times New Roman"/>
          <w:szCs w:val="28"/>
          <w:lang w:val="uk-UA" w:eastAsia="ru-RU"/>
        </w:rPr>
        <w:t xml:space="preserve">, </w:t>
      </w:r>
      <w:r>
        <w:rPr>
          <w:rFonts w:ascii="Times New Roman CYR" w:eastAsia="Times New Roman"/>
          <w:szCs w:val="28"/>
          <w:lang w:val="uk-UA" w:eastAsia="ru-RU"/>
        </w:rPr>
        <w:t>що</w:t>
      </w:r>
      <w:r>
        <w:rPr>
          <w:rFonts w:ascii="Times New Roman CYR" w:eastAsia="Times New Roman"/>
          <w:szCs w:val="28"/>
          <w:lang w:val="uk-UA" w:eastAsia="ru-RU"/>
        </w:rPr>
        <w:t xml:space="preserve"> </w:t>
      </w:r>
      <w:r>
        <w:rPr>
          <w:rFonts w:ascii="Times New Roman CYR" w:eastAsia="Times New Roman"/>
          <w:szCs w:val="28"/>
          <w:lang w:val="uk-UA" w:eastAsia="ru-RU"/>
        </w:rPr>
        <w:t>чинний</w:t>
      </w:r>
      <w:r>
        <w:rPr>
          <w:rFonts w:ascii="Times New Roman CYR" w:eastAsia="Times New Roman"/>
          <w:szCs w:val="28"/>
          <w:lang w:val="uk-UA" w:eastAsia="ru-RU"/>
        </w:rPr>
        <w:t xml:space="preserve"> </w:t>
      </w:r>
      <w:r>
        <w:rPr>
          <w:rFonts w:ascii="Times New Roman CYR" w:eastAsia="Times New Roman"/>
          <w:szCs w:val="28"/>
          <w:lang w:val="uk-UA" w:eastAsia="ru-RU"/>
        </w:rPr>
        <w:t>Закон</w:t>
      </w:r>
      <w:r>
        <w:rPr>
          <w:rFonts w:ascii="Times New Roman CYR" w:eastAsia="Times New Roman"/>
          <w:szCs w:val="28"/>
          <w:lang w:val="uk-UA" w:eastAsia="ru-RU"/>
        </w:rPr>
        <w:t xml:space="preserve"> </w:t>
      </w:r>
      <w:r>
        <w:rPr>
          <w:rFonts w:ascii="Times New Roman CYR" w:eastAsia="Times New Roman"/>
          <w:szCs w:val="28"/>
          <w:lang w:val="uk-UA" w:eastAsia="ru-RU"/>
        </w:rPr>
        <w:t>України</w:t>
      </w:r>
      <w:r>
        <w:rPr>
          <w:rFonts w:ascii="Times New Roman CYR" w:eastAsia="Times New Roman"/>
          <w:szCs w:val="28"/>
          <w:lang w:val="uk-UA" w:eastAsia="ru-RU"/>
        </w:rPr>
        <w:t xml:space="preserve"> </w:t>
      </w:r>
      <w:r w:rsidRPr="0073743D">
        <w:rPr>
          <w:szCs w:val="28"/>
          <w:lang w:val="uk-UA" w:eastAsia="ru-RU"/>
        </w:rPr>
        <w:t>«Про захист економічної конкуренції»</w:t>
      </w:r>
      <w:r w:rsidR="006C3FFB">
        <w:rPr>
          <w:szCs w:val="28"/>
          <w:lang w:val="uk-UA" w:eastAsia="ru-RU"/>
        </w:rPr>
        <w:t>, а також цей проект закону використовують термінологію, яка має дискусійний характер</w:t>
      </w:r>
      <w:r w:rsidR="006A2D89">
        <w:rPr>
          <w:szCs w:val="28"/>
          <w:lang w:val="uk-UA" w:eastAsia="ru-RU"/>
        </w:rPr>
        <w:t>. З</w:t>
      </w:r>
      <w:r w:rsidR="006C3FFB">
        <w:rPr>
          <w:szCs w:val="28"/>
          <w:lang w:val="uk-UA" w:eastAsia="ru-RU"/>
        </w:rPr>
        <w:t>окрема,</w:t>
      </w:r>
      <w:r w:rsidR="006A2D89">
        <w:rPr>
          <w:szCs w:val="28"/>
          <w:lang w:val="uk-UA" w:eastAsia="ru-RU"/>
        </w:rPr>
        <w:t xml:space="preserve"> у проекті йдеться про те, що</w:t>
      </w:r>
      <w:r w:rsidR="006C3FFB">
        <w:rPr>
          <w:szCs w:val="28"/>
          <w:lang w:val="uk-UA" w:eastAsia="ru-RU"/>
        </w:rPr>
        <w:t xml:space="preserve"> </w:t>
      </w:r>
      <w:r w:rsidR="006A2D89">
        <w:rPr>
          <w:szCs w:val="28"/>
          <w:lang w:val="uk-UA" w:eastAsia="ru-RU"/>
        </w:rPr>
        <w:t xml:space="preserve">«у разі </w:t>
      </w:r>
      <w:r w:rsidR="006A2D89" w:rsidRPr="006A2D89">
        <w:rPr>
          <w:szCs w:val="28"/>
          <w:u w:val="single"/>
          <w:lang w:val="uk-UA" w:eastAsia="ru-RU"/>
        </w:rPr>
        <w:t>наявності даних про ознаки порушення</w:t>
      </w:r>
      <w:r w:rsidR="006A2D89">
        <w:rPr>
          <w:szCs w:val="28"/>
          <w:lang w:val="uk-UA" w:eastAsia="ru-RU"/>
        </w:rPr>
        <w:t xml:space="preserve"> законодавства про захист економічної конкуренції… органи Антимонопольного комітету України розпочинають розгляд справи» (стаття 36 проекту). Проте</w:t>
      </w:r>
      <w:r w:rsidR="006A2D89" w:rsidRPr="006A2D89">
        <w:rPr>
          <w:szCs w:val="28"/>
          <w:lang w:val="uk-UA" w:eastAsia="ru-RU"/>
        </w:rPr>
        <w:t xml:space="preserve"> </w:t>
      </w:r>
      <w:r w:rsidR="006A2D89">
        <w:rPr>
          <w:szCs w:val="28"/>
          <w:lang w:val="uk-UA" w:eastAsia="ru-RU"/>
        </w:rPr>
        <w:t>органи Антимонопольного комітету України мали б розпочинати розгляд справи у разі виявлення порушення законодавства.</w:t>
      </w:r>
    </w:p>
    <w:p w:rsidR="006A2D89" w:rsidRDefault="006A2D89" w:rsidP="0073743D">
      <w:pPr>
        <w:pStyle w:val="a4"/>
        <w:ind w:firstLine="708"/>
        <w:jc w:val="both"/>
        <w:rPr>
          <w:szCs w:val="28"/>
          <w:lang w:val="uk-UA" w:eastAsia="ru-RU"/>
        </w:rPr>
      </w:pPr>
    </w:p>
    <w:p w:rsidR="008D35D0" w:rsidRPr="0073743D" w:rsidRDefault="008D35D0" w:rsidP="0073743D">
      <w:pPr>
        <w:pStyle w:val="a4"/>
        <w:ind w:firstLine="708"/>
        <w:jc w:val="both"/>
        <w:rPr>
          <w:rFonts w:eastAsia="TimesNewRomanPSMT"/>
          <w:szCs w:val="28"/>
          <w:lang w:val="uk-UA" w:eastAsia="ru-RU"/>
        </w:rPr>
      </w:pPr>
      <w:r>
        <w:rPr>
          <w:szCs w:val="28"/>
          <w:lang w:val="uk-UA" w:eastAsia="ru-RU"/>
        </w:rPr>
        <w:t xml:space="preserve">Звертаємо увагу, що </w:t>
      </w:r>
      <w:r w:rsidR="00404185">
        <w:rPr>
          <w:szCs w:val="28"/>
          <w:lang w:val="uk-UA" w:eastAsia="ru-RU"/>
        </w:rPr>
        <w:t xml:space="preserve">деякі положення цього проекту </w:t>
      </w:r>
      <w:r w:rsidR="00F90FA0">
        <w:rPr>
          <w:szCs w:val="28"/>
          <w:lang w:val="uk-UA" w:eastAsia="ru-RU"/>
        </w:rPr>
        <w:t xml:space="preserve">(йдеться про виключення частини п’ятої статті 56) </w:t>
      </w:r>
      <w:r w:rsidR="00404185">
        <w:rPr>
          <w:szCs w:val="28"/>
          <w:lang w:val="uk-UA" w:eastAsia="ru-RU"/>
        </w:rPr>
        <w:t xml:space="preserve">дублюються в проекті закону № 6746, яким також вносяться зміни до Закону України «Про захист економічної конкуренції».  </w:t>
      </w:r>
    </w:p>
    <w:p w:rsidR="00C83982" w:rsidRDefault="00CC4DC3" w:rsidP="00866549">
      <w:pPr>
        <w:pStyle w:val="a4"/>
        <w:jc w:val="both"/>
        <w:rPr>
          <w:szCs w:val="28"/>
          <w:lang w:val="uk-UA" w:eastAsia="ru-RU"/>
        </w:rPr>
      </w:pPr>
      <w:r>
        <w:rPr>
          <w:rFonts w:eastAsia="TimesNewRomanPSMT"/>
          <w:szCs w:val="28"/>
          <w:lang w:val="uk-UA" w:eastAsia="ru-RU"/>
        </w:rPr>
        <w:tab/>
      </w:r>
      <w:r w:rsidR="00313425">
        <w:rPr>
          <w:szCs w:val="28"/>
          <w:lang w:val="uk-UA" w:eastAsia="ru-RU"/>
        </w:rPr>
        <w:t xml:space="preserve"> </w:t>
      </w:r>
    </w:p>
    <w:p w:rsidR="000207C9" w:rsidRDefault="00AC31E5" w:rsidP="00C83982">
      <w:pPr>
        <w:pStyle w:val="a4"/>
        <w:ind w:firstLine="567"/>
        <w:jc w:val="both"/>
        <w:rPr>
          <w:rFonts w:eastAsia="Times New Roman"/>
          <w:b/>
          <w:bCs/>
          <w:szCs w:val="28"/>
          <w:lang w:val="uk-UA" w:eastAsia="ru-RU"/>
        </w:rPr>
      </w:pPr>
      <w:r w:rsidRPr="0073743D">
        <w:rPr>
          <w:rFonts w:eastAsia="Times New Roman"/>
          <w:b/>
          <w:szCs w:val="28"/>
          <w:lang w:val="uk-UA" w:eastAsia="ru-RU"/>
        </w:rPr>
        <w:tab/>
      </w:r>
    </w:p>
    <w:p w:rsidR="000207C9" w:rsidRDefault="000207C9" w:rsidP="00C83982">
      <w:pPr>
        <w:pStyle w:val="a4"/>
        <w:ind w:firstLine="567"/>
        <w:jc w:val="both"/>
        <w:rPr>
          <w:rFonts w:eastAsia="Times New Roman"/>
          <w:b/>
          <w:bCs/>
          <w:szCs w:val="28"/>
          <w:lang w:val="uk-UA" w:eastAsia="ru-RU"/>
        </w:rPr>
      </w:pPr>
    </w:p>
    <w:p w:rsidR="00AC31E5" w:rsidRPr="00C83982" w:rsidRDefault="00AC31E5" w:rsidP="00C83982">
      <w:pPr>
        <w:pStyle w:val="a4"/>
        <w:ind w:firstLine="567"/>
        <w:jc w:val="both"/>
        <w:rPr>
          <w:rFonts w:eastAsia="Times New Roman"/>
          <w:b/>
          <w:bCs/>
          <w:szCs w:val="28"/>
          <w:lang w:val="uk-UA" w:eastAsia="ru-RU"/>
        </w:rPr>
      </w:pPr>
      <w:r w:rsidRPr="00C83982">
        <w:rPr>
          <w:rFonts w:eastAsia="Times New Roman"/>
          <w:b/>
          <w:bCs/>
          <w:szCs w:val="28"/>
          <w:lang w:val="uk-UA" w:eastAsia="ru-RU"/>
        </w:rPr>
        <w:t>Заступник Керівника</w:t>
      </w:r>
    </w:p>
    <w:p w:rsidR="00AC31E5" w:rsidRPr="00C83982" w:rsidRDefault="00AC31E5" w:rsidP="00C83982">
      <w:pPr>
        <w:pStyle w:val="a4"/>
        <w:ind w:firstLine="567"/>
        <w:jc w:val="both"/>
        <w:rPr>
          <w:rFonts w:eastAsia="Times New Roman"/>
          <w:szCs w:val="28"/>
          <w:lang w:val="uk-UA" w:eastAsia="ru-RU"/>
        </w:rPr>
      </w:pPr>
      <w:r w:rsidRPr="00C83982">
        <w:rPr>
          <w:rFonts w:eastAsia="Times New Roman"/>
          <w:b/>
          <w:bCs/>
          <w:szCs w:val="28"/>
          <w:lang w:val="uk-UA" w:eastAsia="ru-RU"/>
        </w:rPr>
        <w:t xml:space="preserve">Головного управління </w:t>
      </w:r>
      <w:r w:rsidRPr="00C83982">
        <w:rPr>
          <w:rFonts w:eastAsia="Times New Roman"/>
          <w:b/>
          <w:bCs/>
          <w:szCs w:val="28"/>
          <w:lang w:val="uk-UA" w:eastAsia="ru-RU"/>
        </w:rPr>
        <w:tab/>
      </w:r>
      <w:r w:rsidRPr="00C83982">
        <w:rPr>
          <w:rFonts w:eastAsia="Times New Roman"/>
          <w:b/>
          <w:bCs/>
          <w:szCs w:val="28"/>
          <w:lang w:val="uk-UA" w:eastAsia="ru-RU"/>
        </w:rPr>
        <w:tab/>
      </w:r>
      <w:r w:rsidRPr="00C83982">
        <w:rPr>
          <w:rFonts w:eastAsia="Times New Roman"/>
          <w:b/>
          <w:bCs/>
          <w:szCs w:val="28"/>
          <w:lang w:val="uk-UA" w:eastAsia="ru-RU"/>
        </w:rPr>
        <w:tab/>
      </w:r>
      <w:r w:rsidRPr="00C83982">
        <w:rPr>
          <w:rFonts w:eastAsia="Times New Roman"/>
          <w:b/>
          <w:bCs/>
          <w:szCs w:val="28"/>
          <w:lang w:val="uk-UA" w:eastAsia="ru-RU"/>
        </w:rPr>
        <w:tab/>
      </w:r>
      <w:r w:rsidRPr="00C83982">
        <w:rPr>
          <w:rFonts w:eastAsia="Times New Roman"/>
          <w:b/>
          <w:bCs/>
          <w:szCs w:val="28"/>
          <w:lang w:val="uk-UA" w:eastAsia="ru-RU"/>
        </w:rPr>
        <w:tab/>
        <w:t xml:space="preserve">                В.МІЛОВАНОВ</w:t>
      </w:r>
    </w:p>
    <w:p w:rsidR="00AC31E5" w:rsidRPr="00C83982" w:rsidRDefault="00AC31E5" w:rsidP="00C83982">
      <w:pPr>
        <w:jc w:val="both"/>
      </w:pPr>
    </w:p>
    <w:sectPr w:rsidR="00AC31E5" w:rsidRPr="00C83982" w:rsidSect="000207C9">
      <w:footerReference w:type="default" r:id="rId7"/>
      <w:pgSz w:w="11906" w:h="16838"/>
      <w:pgMar w:top="850" w:right="850" w:bottom="850" w:left="1276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2A48" w:rsidRDefault="00902A48" w:rsidP="000207C9">
      <w:r>
        <w:separator/>
      </w:r>
    </w:p>
  </w:endnote>
  <w:endnote w:type="continuationSeparator" w:id="0">
    <w:p w:rsidR="00902A48" w:rsidRDefault="00902A48" w:rsidP="000207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203" w:usb1="08070000" w:usb2="00000010" w:usb3="00000000" w:csb0="0002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12984307"/>
      <w:docPartObj>
        <w:docPartGallery w:val="Page Numbers (Bottom of Page)"/>
        <w:docPartUnique/>
      </w:docPartObj>
    </w:sdtPr>
    <w:sdtEndPr/>
    <w:sdtContent>
      <w:p w:rsidR="000207C9" w:rsidRDefault="000207C9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D5DBC">
          <w:rPr>
            <w:noProof/>
          </w:rPr>
          <w:t>3</w:t>
        </w:r>
        <w:r>
          <w:fldChar w:fldCharType="end"/>
        </w:r>
      </w:p>
    </w:sdtContent>
  </w:sdt>
  <w:p w:rsidR="000207C9" w:rsidRDefault="000207C9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2A48" w:rsidRDefault="00902A48" w:rsidP="000207C9">
      <w:r>
        <w:separator/>
      </w:r>
    </w:p>
  </w:footnote>
  <w:footnote w:type="continuationSeparator" w:id="0">
    <w:p w:rsidR="00902A48" w:rsidRDefault="00902A48" w:rsidP="000207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8A1762"/>
    <w:multiLevelType w:val="hybridMultilevel"/>
    <w:tmpl w:val="7A101DE2"/>
    <w:lvl w:ilvl="0" w:tplc="89CE16A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31E5"/>
    <w:rsid w:val="000207C9"/>
    <w:rsid w:val="00057812"/>
    <w:rsid w:val="00087246"/>
    <w:rsid w:val="000A29FC"/>
    <w:rsid w:val="000D2B47"/>
    <w:rsid w:val="00103513"/>
    <w:rsid w:val="0013480F"/>
    <w:rsid w:val="00183650"/>
    <w:rsid w:val="0019261E"/>
    <w:rsid w:val="00237EFB"/>
    <w:rsid w:val="002E41D9"/>
    <w:rsid w:val="00313425"/>
    <w:rsid w:val="003A5F17"/>
    <w:rsid w:val="00404185"/>
    <w:rsid w:val="00427D58"/>
    <w:rsid w:val="004D5D38"/>
    <w:rsid w:val="00506836"/>
    <w:rsid w:val="00515FCC"/>
    <w:rsid w:val="00577FC8"/>
    <w:rsid w:val="005D5DBC"/>
    <w:rsid w:val="006401F0"/>
    <w:rsid w:val="00651267"/>
    <w:rsid w:val="006A08F8"/>
    <w:rsid w:val="006A2D89"/>
    <w:rsid w:val="006C3FFB"/>
    <w:rsid w:val="0073645C"/>
    <w:rsid w:val="0073743D"/>
    <w:rsid w:val="0073770F"/>
    <w:rsid w:val="00742466"/>
    <w:rsid w:val="00784B74"/>
    <w:rsid w:val="008257CC"/>
    <w:rsid w:val="00866549"/>
    <w:rsid w:val="008A676B"/>
    <w:rsid w:val="008B1681"/>
    <w:rsid w:val="008D35D0"/>
    <w:rsid w:val="00902A48"/>
    <w:rsid w:val="00903F72"/>
    <w:rsid w:val="009269D3"/>
    <w:rsid w:val="00964B02"/>
    <w:rsid w:val="00987208"/>
    <w:rsid w:val="00A24957"/>
    <w:rsid w:val="00AB71DE"/>
    <w:rsid w:val="00AC31E5"/>
    <w:rsid w:val="00B0460D"/>
    <w:rsid w:val="00B5184B"/>
    <w:rsid w:val="00B51C4F"/>
    <w:rsid w:val="00B60FCA"/>
    <w:rsid w:val="00BA170F"/>
    <w:rsid w:val="00BF2F4A"/>
    <w:rsid w:val="00C35FF4"/>
    <w:rsid w:val="00C83982"/>
    <w:rsid w:val="00CC4DC3"/>
    <w:rsid w:val="00CE2DF8"/>
    <w:rsid w:val="00CE6BFC"/>
    <w:rsid w:val="00CF7088"/>
    <w:rsid w:val="00D46666"/>
    <w:rsid w:val="00D65EAA"/>
    <w:rsid w:val="00D90690"/>
    <w:rsid w:val="00E21373"/>
    <w:rsid w:val="00E57EE4"/>
    <w:rsid w:val="00E81C9B"/>
    <w:rsid w:val="00E8606E"/>
    <w:rsid w:val="00EF655D"/>
    <w:rsid w:val="00F14FE8"/>
    <w:rsid w:val="00F90FA0"/>
    <w:rsid w:val="00F96C70"/>
    <w:rsid w:val="00FE4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6D1F58-45D7-4DEF-8F6C-09BE8C192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480F"/>
    <w:pPr>
      <w:spacing w:after="0"/>
      <w:jc w:val="left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81C9B"/>
    <w:pPr>
      <w:keepNext/>
      <w:keepLines/>
      <w:spacing w:before="240"/>
      <w:jc w:val="both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E81C9B"/>
    <w:pPr>
      <w:keepNext/>
      <w:keepLines/>
      <w:spacing w:before="40"/>
      <w:jc w:val="both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E81C9B"/>
    <w:pPr>
      <w:keepNext/>
      <w:keepLines/>
      <w:spacing w:before="40"/>
      <w:jc w:val="both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C31E5"/>
    <w:pPr>
      <w:spacing w:after="160"/>
      <w:ind w:left="720"/>
      <w:contextualSpacing/>
      <w:jc w:val="both"/>
    </w:pPr>
    <w:rPr>
      <w:rFonts w:ascii="Times New Roman" w:eastAsia="Calibri" w:hAnsi="Times New Roman" w:cs="Calibri"/>
      <w:sz w:val="28"/>
      <w:szCs w:val="22"/>
      <w:lang w:eastAsia="en-US"/>
    </w:rPr>
  </w:style>
  <w:style w:type="paragraph" w:styleId="a4">
    <w:name w:val="No Spacing"/>
    <w:uiPriority w:val="99"/>
    <w:qFormat/>
    <w:rsid w:val="00964B02"/>
    <w:pPr>
      <w:spacing w:after="0"/>
      <w:jc w:val="left"/>
    </w:pPr>
    <w:rPr>
      <w:rFonts w:eastAsia="Calibri" w:cs="Times New Roman"/>
      <w:lang w:val="ru-RU"/>
    </w:rPr>
  </w:style>
  <w:style w:type="character" w:customStyle="1" w:styleId="10">
    <w:name w:val="Заголовок 1 Знак"/>
    <w:basedOn w:val="a0"/>
    <w:link w:val="1"/>
    <w:uiPriority w:val="9"/>
    <w:rsid w:val="00E81C9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E81C9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E81C9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a5">
    <w:name w:val="Hyperlink"/>
    <w:basedOn w:val="a0"/>
    <w:uiPriority w:val="99"/>
    <w:unhideWhenUsed/>
    <w:rsid w:val="00506836"/>
    <w:rPr>
      <w:color w:val="0563C1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0207C9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0207C9"/>
    <w:rPr>
      <w:rFonts w:ascii="Arial" w:eastAsia="Times New Roman" w:hAnsi="Arial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0207C9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0207C9"/>
    <w:rPr>
      <w:rFonts w:ascii="Arial" w:eastAsia="Times New Roman" w:hAnsi="Arial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E57EE4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E57EE4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st42">
    <w:name w:val="st42"/>
    <w:uiPriority w:val="99"/>
    <w:rsid w:val="00CF7088"/>
    <w:rPr>
      <w:rFonts w:ascii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4687</Words>
  <Characters>2672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Кармаза Олександра Олександрівна</dc:creator>
  <cp:keywords/>
  <dc:description/>
  <cp:lastModifiedBy>Кармаза Олександра Олександрівна</cp:lastModifiedBy>
  <cp:revision>3</cp:revision>
  <cp:lastPrinted>2018-04-13T12:38:00Z</cp:lastPrinted>
  <dcterms:created xsi:type="dcterms:W3CDTF">2018-04-13T13:53:00Z</dcterms:created>
  <dcterms:modified xsi:type="dcterms:W3CDTF">2018-04-16T05:15:00Z</dcterms:modified>
</cp:coreProperties>
</file>