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35E" w:rsidRPr="00D530BD" w:rsidRDefault="0077335E" w:rsidP="0077335E">
      <w:pPr>
        <w:widowControl w:val="0"/>
        <w:autoSpaceDE w:val="0"/>
        <w:autoSpaceDN w:val="0"/>
        <w:adjustRightInd w:val="0"/>
        <w:spacing w:after="0" w:line="240" w:lineRule="auto"/>
        <w:ind w:firstLine="709"/>
        <w:jc w:val="right"/>
        <w:rPr>
          <w:sz w:val="24"/>
          <w:lang w:val="uk-UA"/>
        </w:rPr>
      </w:pPr>
      <w:r>
        <w:rPr>
          <w:sz w:val="24"/>
          <w:lang w:val="uk-UA"/>
        </w:rPr>
        <w:t>До реєстр. № 0882</w:t>
      </w:r>
      <w:r w:rsidRPr="00D530BD">
        <w:rPr>
          <w:sz w:val="24"/>
          <w:lang w:val="uk-UA"/>
        </w:rPr>
        <w:t xml:space="preserve"> </w:t>
      </w:r>
    </w:p>
    <w:p w:rsidR="0077335E" w:rsidRPr="00D530BD" w:rsidRDefault="0077335E" w:rsidP="0077335E">
      <w:pPr>
        <w:widowControl w:val="0"/>
        <w:autoSpaceDE w:val="0"/>
        <w:autoSpaceDN w:val="0"/>
        <w:adjustRightInd w:val="0"/>
        <w:spacing w:after="0" w:line="240" w:lineRule="auto"/>
        <w:ind w:firstLine="709"/>
        <w:jc w:val="right"/>
        <w:rPr>
          <w:sz w:val="24"/>
          <w:lang w:val="uk-UA"/>
        </w:rPr>
      </w:pPr>
      <w:r w:rsidRPr="00D530BD">
        <w:rPr>
          <w:sz w:val="24"/>
          <w:lang w:val="uk-UA"/>
        </w:rPr>
        <w:t>(друге читання)</w:t>
      </w:r>
    </w:p>
    <w:p w:rsidR="0077335E" w:rsidRPr="00D530BD" w:rsidRDefault="0077335E" w:rsidP="0077335E">
      <w:pPr>
        <w:widowControl w:val="0"/>
        <w:autoSpaceDE w:val="0"/>
        <w:autoSpaceDN w:val="0"/>
        <w:adjustRightInd w:val="0"/>
        <w:spacing w:after="0" w:line="240" w:lineRule="auto"/>
        <w:ind w:firstLine="709"/>
        <w:jc w:val="center"/>
        <w:rPr>
          <w:b/>
          <w:sz w:val="24"/>
          <w:lang w:val="uk-UA"/>
        </w:rPr>
      </w:pPr>
    </w:p>
    <w:p w:rsidR="0077335E" w:rsidRPr="00D530BD" w:rsidRDefault="0077335E" w:rsidP="0077335E">
      <w:pPr>
        <w:widowControl w:val="0"/>
        <w:autoSpaceDE w:val="0"/>
        <w:autoSpaceDN w:val="0"/>
        <w:adjustRightInd w:val="0"/>
        <w:spacing w:after="0" w:line="240" w:lineRule="auto"/>
        <w:ind w:firstLine="709"/>
        <w:jc w:val="center"/>
        <w:rPr>
          <w:b/>
          <w:szCs w:val="28"/>
          <w:lang w:val="uk-UA"/>
        </w:rPr>
      </w:pPr>
    </w:p>
    <w:p w:rsidR="0077335E" w:rsidRPr="00D530BD" w:rsidRDefault="0077335E" w:rsidP="0077335E">
      <w:pPr>
        <w:widowControl w:val="0"/>
        <w:autoSpaceDE w:val="0"/>
        <w:autoSpaceDN w:val="0"/>
        <w:adjustRightInd w:val="0"/>
        <w:spacing w:after="0" w:line="240" w:lineRule="auto"/>
        <w:ind w:firstLine="709"/>
        <w:jc w:val="center"/>
        <w:rPr>
          <w:b/>
          <w:szCs w:val="28"/>
          <w:lang w:val="uk-UA"/>
        </w:rPr>
      </w:pPr>
    </w:p>
    <w:p w:rsidR="0077335E" w:rsidRDefault="0077335E" w:rsidP="0077335E">
      <w:pPr>
        <w:widowControl w:val="0"/>
        <w:autoSpaceDE w:val="0"/>
        <w:autoSpaceDN w:val="0"/>
        <w:adjustRightInd w:val="0"/>
        <w:spacing w:after="0" w:line="240" w:lineRule="auto"/>
        <w:ind w:firstLine="709"/>
        <w:jc w:val="center"/>
        <w:rPr>
          <w:b/>
          <w:szCs w:val="28"/>
          <w:lang w:val="uk-UA"/>
        </w:rPr>
      </w:pPr>
    </w:p>
    <w:p w:rsidR="007E4DF6" w:rsidRPr="00D530BD" w:rsidRDefault="007E4DF6" w:rsidP="0077335E">
      <w:pPr>
        <w:widowControl w:val="0"/>
        <w:autoSpaceDE w:val="0"/>
        <w:autoSpaceDN w:val="0"/>
        <w:adjustRightInd w:val="0"/>
        <w:spacing w:after="0" w:line="240" w:lineRule="auto"/>
        <w:ind w:firstLine="709"/>
        <w:jc w:val="center"/>
        <w:rPr>
          <w:b/>
          <w:szCs w:val="28"/>
          <w:lang w:val="uk-UA"/>
        </w:rPr>
      </w:pPr>
    </w:p>
    <w:p w:rsidR="0077335E" w:rsidRDefault="0077335E" w:rsidP="0077335E">
      <w:pPr>
        <w:widowControl w:val="0"/>
        <w:autoSpaceDE w:val="0"/>
        <w:autoSpaceDN w:val="0"/>
        <w:adjustRightInd w:val="0"/>
        <w:spacing w:after="0" w:line="240" w:lineRule="auto"/>
        <w:ind w:firstLine="709"/>
        <w:jc w:val="center"/>
        <w:rPr>
          <w:b/>
          <w:szCs w:val="28"/>
          <w:lang w:val="uk-UA"/>
        </w:rPr>
      </w:pPr>
    </w:p>
    <w:p w:rsidR="0077335E" w:rsidRPr="00D530BD" w:rsidRDefault="0077335E" w:rsidP="0077335E">
      <w:pPr>
        <w:widowControl w:val="0"/>
        <w:autoSpaceDE w:val="0"/>
        <w:autoSpaceDN w:val="0"/>
        <w:adjustRightInd w:val="0"/>
        <w:spacing w:after="0" w:line="240" w:lineRule="auto"/>
        <w:ind w:firstLine="709"/>
        <w:jc w:val="center"/>
        <w:rPr>
          <w:b/>
          <w:szCs w:val="28"/>
          <w:lang w:val="uk-UA"/>
        </w:rPr>
      </w:pPr>
    </w:p>
    <w:p w:rsidR="0077335E" w:rsidRPr="00650B00" w:rsidRDefault="0077335E" w:rsidP="0077335E">
      <w:pPr>
        <w:widowControl w:val="0"/>
        <w:autoSpaceDE w:val="0"/>
        <w:autoSpaceDN w:val="0"/>
        <w:adjustRightInd w:val="0"/>
        <w:spacing w:after="0" w:line="240" w:lineRule="auto"/>
        <w:ind w:firstLine="709"/>
        <w:jc w:val="center"/>
        <w:rPr>
          <w:b/>
          <w:szCs w:val="28"/>
          <w:lang w:val="uk-UA"/>
        </w:rPr>
      </w:pPr>
    </w:p>
    <w:p w:rsidR="0077335E" w:rsidRPr="00650B00" w:rsidRDefault="0077335E" w:rsidP="0077335E">
      <w:pPr>
        <w:widowControl w:val="0"/>
        <w:autoSpaceDE w:val="0"/>
        <w:autoSpaceDN w:val="0"/>
        <w:adjustRightInd w:val="0"/>
        <w:spacing w:after="0" w:line="240" w:lineRule="auto"/>
        <w:jc w:val="center"/>
        <w:rPr>
          <w:b/>
          <w:caps/>
          <w:szCs w:val="28"/>
          <w:lang w:val="uk-UA"/>
        </w:rPr>
      </w:pPr>
      <w:r w:rsidRPr="00650B00">
        <w:rPr>
          <w:b/>
          <w:caps/>
          <w:szCs w:val="28"/>
          <w:lang w:val="uk-UA"/>
        </w:rPr>
        <w:t>зауваження</w:t>
      </w:r>
    </w:p>
    <w:p w:rsidR="0077335E" w:rsidRPr="00650B00" w:rsidRDefault="0077335E" w:rsidP="0077335E">
      <w:pPr>
        <w:widowControl w:val="0"/>
        <w:autoSpaceDE w:val="0"/>
        <w:autoSpaceDN w:val="0"/>
        <w:adjustRightInd w:val="0"/>
        <w:spacing w:after="0" w:line="240" w:lineRule="auto"/>
        <w:jc w:val="center"/>
        <w:rPr>
          <w:b/>
          <w:szCs w:val="28"/>
          <w:lang w:val="uk-UA"/>
        </w:rPr>
      </w:pPr>
      <w:r w:rsidRPr="00650B00">
        <w:rPr>
          <w:b/>
          <w:szCs w:val="28"/>
          <w:lang w:val="uk-UA"/>
        </w:rPr>
        <w:t xml:space="preserve">до проекту Закону України </w:t>
      </w:r>
    </w:p>
    <w:p w:rsidR="0077335E" w:rsidRPr="00650B00" w:rsidRDefault="0077335E" w:rsidP="0077335E">
      <w:pPr>
        <w:widowControl w:val="0"/>
        <w:autoSpaceDE w:val="0"/>
        <w:autoSpaceDN w:val="0"/>
        <w:adjustRightInd w:val="0"/>
        <w:spacing w:after="0" w:line="240" w:lineRule="auto"/>
        <w:jc w:val="center"/>
        <w:rPr>
          <w:b/>
          <w:szCs w:val="28"/>
          <w:lang w:val="uk-UA"/>
        </w:rPr>
      </w:pPr>
      <w:r w:rsidRPr="00650B00">
        <w:rPr>
          <w:b/>
          <w:szCs w:val="28"/>
          <w:lang w:val="uk-UA"/>
        </w:rPr>
        <w:t>«Про внесення змін до Закону України «Про попереднє ув’язнення» щодо імплементації деяких стандартів Ради Європи»</w:t>
      </w:r>
    </w:p>
    <w:p w:rsidR="0077335E" w:rsidRPr="00650B00" w:rsidRDefault="0077335E" w:rsidP="0077335E">
      <w:pPr>
        <w:widowControl w:val="0"/>
        <w:autoSpaceDE w:val="0"/>
        <w:autoSpaceDN w:val="0"/>
        <w:adjustRightInd w:val="0"/>
        <w:spacing w:after="0" w:line="240" w:lineRule="auto"/>
        <w:jc w:val="center"/>
        <w:rPr>
          <w:szCs w:val="28"/>
          <w:lang w:val="uk-UA"/>
        </w:rPr>
      </w:pPr>
      <w:r>
        <w:rPr>
          <w:szCs w:val="28"/>
          <w:lang w:val="uk-UA"/>
        </w:rPr>
        <w:t xml:space="preserve"> (реєстраційний № 0882</w:t>
      </w:r>
      <w:r w:rsidRPr="00650B00">
        <w:rPr>
          <w:szCs w:val="28"/>
          <w:lang w:val="uk-UA"/>
        </w:rPr>
        <w:t>)</w:t>
      </w:r>
    </w:p>
    <w:p w:rsidR="0077335E" w:rsidRPr="00650B00" w:rsidRDefault="0077335E" w:rsidP="0077335E">
      <w:pPr>
        <w:widowControl w:val="0"/>
        <w:autoSpaceDE w:val="0"/>
        <w:autoSpaceDN w:val="0"/>
        <w:adjustRightInd w:val="0"/>
        <w:spacing w:after="0" w:line="240" w:lineRule="auto"/>
        <w:ind w:firstLine="709"/>
        <w:jc w:val="center"/>
        <w:rPr>
          <w:b/>
          <w:szCs w:val="28"/>
          <w:lang w:val="uk-UA"/>
        </w:rPr>
      </w:pPr>
    </w:p>
    <w:p w:rsidR="0077335E" w:rsidRPr="00650B00" w:rsidRDefault="0077335E" w:rsidP="0077335E">
      <w:pPr>
        <w:widowControl w:val="0"/>
        <w:autoSpaceDE w:val="0"/>
        <w:autoSpaceDN w:val="0"/>
        <w:adjustRightInd w:val="0"/>
        <w:spacing w:after="0" w:line="240" w:lineRule="auto"/>
        <w:ind w:firstLine="709"/>
        <w:jc w:val="both"/>
        <w:rPr>
          <w:szCs w:val="28"/>
          <w:lang w:val="uk-UA"/>
        </w:rPr>
      </w:pPr>
    </w:p>
    <w:p w:rsidR="0077335E" w:rsidRPr="00650B00" w:rsidRDefault="0077335E" w:rsidP="00EA655F">
      <w:pPr>
        <w:widowControl w:val="0"/>
        <w:autoSpaceDE w:val="0"/>
        <w:autoSpaceDN w:val="0"/>
        <w:adjustRightInd w:val="0"/>
        <w:spacing w:after="0" w:line="240" w:lineRule="auto"/>
        <w:ind w:firstLine="709"/>
        <w:jc w:val="both"/>
        <w:rPr>
          <w:szCs w:val="28"/>
          <w:lang w:val="uk-UA"/>
        </w:rPr>
      </w:pPr>
      <w:r w:rsidRPr="00650B00">
        <w:rPr>
          <w:szCs w:val="28"/>
          <w:lang w:val="uk-UA"/>
        </w:rPr>
        <w:t xml:space="preserve">У Головному юридичному управлінні </w:t>
      </w:r>
      <w:r w:rsidR="009D5426">
        <w:rPr>
          <w:szCs w:val="28"/>
          <w:lang w:val="uk-UA"/>
        </w:rPr>
        <w:t>проаналізовано</w:t>
      </w:r>
      <w:r w:rsidRPr="00650B00">
        <w:rPr>
          <w:szCs w:val="28"/>
          <w:lang w:val="uk-UA"/>
        </w:rPr>
        <w:t xml:space="preserve"> </w:t>
      </w:r>
      <w:r w:rsidR="009D5426" w:rsidRPr="00650B00">
        <w:rPr>
          <w:szCs w:val="28"/>
          <w:lang w:val="uk-UA"/>
        </w:rPr>
        <w:t>проект Закону України «Про внесення змін до Закону України «Про попереднє ув’язнення» щодо імплементації деяких стандар</w:t>
      </w:r>
      <w:r w:rsidR="009D5426">
        <w:rPr>
          <w:szCs w:val="28"/>
          <w:lang w:val="uk-UA"/>
        </w:rPr>
        <w:t xml:space="preserve">тів Ради Європи», </w:t>
      </w:r>
      <w:r w:rsidRPr="00650B00">
        <w:rPr>
          <w:szCs w:val="28"/>
          <w:lang w:val="uk-UA"/>
        </w:rPr>
        <w:t>підготовлений  Комітет</w:t>
      </w:r>
      <w:r>
        <w:rPr>
          <w:szCs w:val="28"/>
          <w:lang w:val="uk-UA"/>
        </w:rPr>
        <w:t>ом з питань правової політики</w:t>
      </w:r>
      <w:r w:rsidR="009D5426">
        <w:rPr>
          <w:szCs w:val="28"/>
          <w:lang w:val="uk-UA"/>
        </w:rPr>
        <w:t xml:space="preserve"> до другого читання</w:t>
      </w:r>
      <w:r w:rsidRPr="00650B00">
        <w:rPr>
          <w:szCs w:val="28"/>
          <w:lang w:val="uk-UA"/>
        </w:rPr>
        <w:t xml:space="preserve">. </w:t>
      </w:r>
      <w:r w:rsidR="009D5426">
        <w:rPr>
          <w:szCs w:val="28"/>
          <w:lang w:val="uk-UA"/>
        </w:rPr>
        <w:t xml:space="preserve">За результатами аналізу </w:t>
      </w:r>
      <w:r w:rsidR="004F381F">
        <w:rPr>
          <w:szCs w:val="28"/>
          <w:lang w:val="uk-UA"/>
        </w:rPr>
        <w:t>зазначеного проекту</w:t>
      </w:r>
      <w:r w:rsidR="009D5426">
        <w:rPr>
          <w:szCs w:val="28"/>
          <w:lang w:val="uk-UA"/>
        </w:rPr>
        <w:t xml:space="preserve"> вважаємо за необхідне висловити до його тексту  такі зауваження.</w:t>
      </w:r>
    </w:p>
    <w:p w:rsidR="0077335E" w:rsidRPr="00650B00" w:rsidRDefault="0077335E" w:rsidP="00EA655F">
      <w:pPr>
        <w:widowControl w:val="0"/>
        <w:autoSpaceDE w:val="0"/>
        <w:autoSpaceDN w:val="0"/>
        <w:adjustRightInd w:val="0"/>
        <w:spacing w:after="0" w:line="240" w:lineRule="auto"/>
        <w:ind w:firstLine="709"/>
        <w:jc w:val="both"/>
        <w:rPr>
          <w:lang w:val="uk-UA"/>
        </w:rPr>
      </w:pPr>
      <w:r>
        <w:rPr>
          <w:b/>
          <w:szCs w:val="28"/>
          <w:lang w:val="uk-UA"/>
        </w:rPr>
        <w:tab/>
      </w:r>
      <w:r>
        <w:rPr>
          <w:b/>
          <w:szCs w:val="28"/>
          <w:lang w:val="uk-UA"/>
        </w:rPr>
        <w:tab/>
      </w:r>
      <w:r>
        <w:rPr>
          <w:b/>
          <w:szCs w:val="28"/>
          <w:lang w:val="uk-UA"/>
        </w:rPr>
        <w:tab/>
      </w:r>
      <w:r>
        <w:rPr>
          <w:b/>
          <w:szCs w:val="28"/>
          <w:lang w:val="uk-UA"/>
        </w:rPr>
        <w:tab/>
      </w:r>
      <w:r>
        <w:rPr>
          <w:b/>
          <w:szCs w:val="28"/>
          <w:lang w:val="uk-UA"/>
        </w:rPr>
        <w:tab/>
      </w:r>
      <w:r>
        <w:rPr>
          <w:b/>
          <w:szCs w:val="28"/>
          <w:lang w:val="uk-UA"/>
        </w:rPr>
        <w:tab/>
      </w:r>
    </w:p>
    <w:p w:rsidR="0077335E" w:rsidRPr="00926A32" w:rsidRDefault="0077335E" w:rsidP="00EA655F">
      <w:pPr>
        <w:pStyle w:val="a6"/>
        <w:ind w:firstLine="708"/>
        <w:jc w:val="both"/>
        <w:rPr>
          <w:szCs w:val="28"/>
          <w:lang w:val="uk-UA"/>
        </w:rPr>
      </w:pPr>
      <w:r w:rsidRPr="00926A32">
        <w:rPr>
          <w:rStyle w:val="rvts9"/>
          <w:lang w:val="uk-UA"/>
        </w:rPr>
        <w:t xml:space="preserve">1. </w:t>
      </w:r>
      <w:r w:rsidR="005754B8" w:rsidRPr="00926A32">
        <w:rPr>
          <w:rStyle w:val="rvts9"/>
          <w:lang w:val="uk-UA"/>
        </w:rPr>
        <w:t>Частину третю</w:t>
      </w:r>
      <w:r w:rsidR="00A948AD" w:rsidRPr="00926A32">
        <w:rPr>
          <w:rStyle w:val="rvts9"/>
          <w:lang w:val="uk-UA"/>
        </w:rPr>
        <w:t xml:space="preserve"> статті 7 </w:t>
      </w:r>
      <w:r w:rsidR="00A948AD" w:rsidRPr="00926A32">
        <w:rPr>
          <w:lang w:val="uk-UA" w:eastAsia="uk-UA"/>
        </w:rPr>
        <w:t xml:space="preserve">Закону  </w:t>
      </w:r>
      <w:r w:rsidR="00A948AD" w:rsidRPr="00926A32">
        <w:rPr>
          <w:szCs w:val="28"/>
          <w:lang w:val="uk-UA"/>
        </w:rPr>
        <w:t xml:space="preserve">України «Про попереднє ув’язнення» </w:t>
      </w:r>
      <w:r w:rsidR="005754B8" w:rsidRPr="00926A32">
        <w:rPr>
          <w:szCs w:val="28"/>
          <w:lang w:val="uk-UA"/>
        </w:rPr>
        <w:t xml:space="preserve">запропоновано доповнити положеннями про те, що </w:t>
      </w:r>
      <w:r w:rsidR="005754B8" w:rsidRPr="00926A32">
        <w:rPr>
          <w:rStyle w:val="rvts0"/>
          <w:lang w:val="uk-UA"/>
        </w:rPr>
        <w:t>осіб</w:t>
      </w:r>
      <w:r w:rsidR="00A948AD" w:rsidRPr="00926A32">
        <w:rPr>
          <w:rStyle w:val="rvts0"/>
          <w:lang w:val="uk-UA"/>
        </w:rPr>
        <w:t>, щодо яких як запобіжний захід обрано тримання під вартою або до яких застосовано тимчасовий ч</w:t>
      </w:r>
      <w:r w:rsidR="005754B8" w:rsidRPr="00926A32">
        <w:rPr>
          <w:rStyle w:val="rvts0"/>
          <w:lang w:val="uk-UA"/>
        </w:rPr>
        <w:t xml:space="preserve">и </w:t>
      </w:r>
      <w:proofErr w:type="spellStart"/>
      <w:r w:rsidR="005754B8" w:rsidRPr="00926A32">
        <w:rPr>
          <w:rStyle w:val="rvts0"/>
          <w:lang w:val="uk-UA"/>
        </w:rPr>
        <w:t>екстрадиційний</w:t>
      </w:r>
      <w:proofErr w:type="spellEnd"/>
      <w:r w:rsidR="005754B8" w:rsidRPr="00926A32">
        <w:rPr>
          <w:rStyle w:val="rvts0"/>
          <w:lang w:val="uk-UA"/>
        </w:rPr>
        <w:t xml:space="preserve"> арешт</w:t>
      </w:r>
      <w:r w:rsidR="004F381F">
        <w:rPr>
          <w:rStyle w:val="rvts0"/>
          <w:lang w:val="uk-UA"/>
        </w:rPr>
        <w:t>,</w:t>
      </w:r>
      <w:r w:rsidR="00A948AD" w:rsidRPr="00926A32">
        <w:rPr>
          <w:rStyle w:val="rvts0"/>
          <w:lang w:val="uk-UA"/>
        </w:rPr>
        <w:t xml:space="preserve"> ознайомлюють з правами,</w:t>
      </w:r>
      <w:r w:rsidR="005754B8" w:rsidRPr="00926A32">
        <w:rPr>
          <w:rStyle w:val="rvts0"/>
          <w:lang w:val="uk-UA"/>
        </w:rPr>
        <w:t xml:space="preserve"> обов’язками та вимогами режиму «за допомогою друкованої пам’ятки, викладеної у зрозумілій формі </w:t>
      </w:r>
      <w:r w:rsidR="005754B8" w:rsidRPr="00902B74">
        <w:rPr>
          <w:rStyle w:val="rvts0"/>
          <w:u w:val="single"/>
          <w:lang w:val="uk-UA"/>
        </w:rPr>
        <w:t>державною мовою</w:t>
      </w:r>
      <w:r w:rsidR="005754B8" w:rsidRPr="00926A32">
        <w:rPr>
          <w:rStyle w:val="rvts0"/>
          <w:lang w:val="uk-UA"/>
        </w:rPr>
        <w:t xml:space="preserve">». </w:t>
      </w:r>
      <w:r w:rsidR="00D8626B" w:rsidRPr="00926A32">
        <w:rPr>
          <w:rStyle w:val="rvts0"/>
          <w:lang w:val="uk-UA"/>
        </w:rPr>
        <w:t xml:space="preserve">У випадку, коли особа не розуміє змісту пам’ятки або не в змозі її прочитати, адміністрація установи усно детально роз’яснює її суть.  </w:t>
      </w:r>
      <w:r w:rsidR="005754B8" w:rsidRPr="00926A32">
        <w:rPr>
          <w:rStyle w:val="rvts0"/>
          <w:lang w:val="uk-UA"/>
        </w:rPr>
        <w:t>Частину першу статті 9 цього ж Закону запр</w:t>
      </w:r>
      <w:r w:rsidR="004F381F">
        <w:rPr>
          <w:rStyle w:val="rvts0"/>
          <w:lang w:val="uk-UA"/>
        </w:rPr>
        <w:t>опоновано доповнити положеннями, згідно з якими</w:t>
      </w:r>
      <w:r w:rsidR="00D8626B" w:rsidRPr="00926A32">
        <w:rPr>
          <w:rStyle w:val="rvts0"/>
          <w:lang w:val="uk-UA"/>
        </w:rPr>
        <w:t xml:space="preserve"> особи, взяті під варту, мають право</w:t>
      </w:r>
      <w:r w:rsidR="00D8626B" w:rsidRPr="00926A32">
        <w:rPr>
          <w:rStyle w:val="rvts9"/>
          <w:lang w:val="uk-UA"/>
        </w:rPr>
        <w:t xml:space="preserve"> </w:t>
      </w:r>
      <w:r w:rsidR="00D8626B" w:rsidRPr="00926A32">
        <w:rPr>
          <w:rStyle w:val="rvts0"/>
          <w:lang w:val="uk-UA"/>
        </w:rPr>
        <w:t>знайомитися з правилами тримання під вартою</w:t>
      </w:r>
      <w:r w:rsidR="005A0C3D" w:rsidRPr="00926A32">
        <w:rPr>
          <w:rStyle w:val="rvts0"/>
          <w:lang w:val="uk-UA"/>
        </w:rPr>
        <w:t>,</w:t>
      </w:r>
      <w:r w:rsidR="00D8626B" w:rsidRPr="00926A32">
        <w:rPr>
          <w:rStyle w:val="rvts0"/>
          <w:lang w:val="uk-UA"/>
        </w:rPr>
        <w:t xml:space="preserve"> «</w:t>
      </w:r>
      <w:r w:rsidR="00D8626B" w:rsidRPr="009D5426">
        <w:rPr>
          <w:rStyle w:val="rvts0"/>
          <w:u w:val="single"/>
          <w:lang w:val="uk-UA"/>
        </w:rPr>
        <w:t>порядком доступу до юридичної та медичної допомоги</w:t>
      </w:r>
      <w:r w:rsidR="00D8626B" w:rsidRPr="00926A32">
        <w:rPr>
          <w:rStyle w:val="rvts0"/>
          <w:lang w:val="uk-UA"/>
        </w:rPr>
        <w:t xml:space="preserve">, у тому числі за допомогою друкованої пам’ятки, викладеної </w:t>
      </w:r>
      <w:r w:rsidR="00D8626B" w:rsidRPr="00902B74">
        <w:rPr>
          <w:rStyle w:val="rvts0"/>
          <w:u w:val="single"/>
          <w:lang w:val="uk-UA"/>
        </w:rPr>
        <w:t>доступною мовою</w:t>
      </w:r>
      <w:r w:rsidR="00D8626B" w:rsidRPr="00926A32">
        <w:rPr>
          <w:rStyle w:val="rvts0"/>
          <w:lang w:val="uk-UA"/>
        </w:rPr>
        <w:t>».</w:t>
      </w:r>
      <w:r w:rsidR="005A0C3D" w:rsidRPr="00926A32">
        <w:rPr>
          <w:rStyle w:val="rvts0"/>
          <w:lang w:val="uk-UA"/>
        </w:rPr>
        <w:t xml:space="preserve"> На нашу думку,  друкована пам’ятка щодо прав, обов’язків та вимог режиму для відповідних осіб має викладатися доступною мовою, як це і було визначено у запропонованих змінах до першого речення </w:t>
      </w:r>
      <w:r w:rsidR="005A0C3D" w:rsidRPr="00926A32">
        <w:rPr>
          <w:rStyle w:val="rvts9"/>
          <w:lang w:val="uk-UA"/>
        </w:rPr>
        <w:t xml:space="preserve">частини третьої статті 7 </w:t>
      </w:r>
      <w:r w:rsidR="005A0C3D" w:rsidRPr="00926A32">
        <w:rPr>
          <w:lang w:val="uk-UA" w:eastAsia="uk-UA"/>
        </w:rPr>
        <w:t xml:space="preserve">Закону  </w:t>
      </w:r>
      <w:r w:rsidR="005A0C3D" w:rsidRPr="00926A32">
        <w:rPr>
          <w:szCs w:val="28"/>
          <w:lang w:val="uk-UA"/>
        </w:rPr>
        <w:t>України «Про попереднє ув’язнення», в редакції</w:t>
      </w:r>
      <w:r w:rsidR="00904671">
        <w:rPr>
          <w:szCs w:val="28"/>
          <w:lang w:val="uk-UA"/>
        </w:rPr>
        <w:t>, що прийнята</w:t>
      </w:r>
      <w:r w:rsidR="005A0C3D" w:rsidRPr="00926A32">
        <w:rPr>
          <w:szCs w:val="28"/>
          <w:lang w:val="uk-UA"/>
        </w:rPr>
        <w:t xml:space="preserve"> в першому читанні.</w:t>
      </w:r>
    </w:p>
    <w:p w:rsidR="00CD183B" w:rsidRDefault="00CD183B" w:rsidP="00EA655F">
      <w:pPr>
        <w:pStyle w:val="a6"/>
        <w:ind w:firstLine="708"/>
        <w:jc w:val="both"/>
        <w:rPr>
          <w:rStyle w:val="rvts9"/>
          <w:lang w:val="uk-UA"/>
        </w:rPr>
      </w:pPr>
      <w:r w:rsidRPr="00926A32">
        <w:rPr>
          <w:szCs w:val="28"/>
          <w:lang w:val="uk-UA"/>
        </w:rPr>
        <w:t>Крім того, слід зазначити, що таке формулювання</w:t>
      </w:r>
      <w:r w:rsidR="00917B8C">
        <w:rPr>
          <w:szCs w:val="28"/>
          <w:lang w:val="uk-UA"/>
        </w:rPr>
        <w:t>,</w:t>
      </w:r>
      <w:r w:rsidRPr="00926A32">
        <w:rPr>
          <w:szCs w:val="28"/>
          <w:lang w:val="uk-UA"/>
        </w:rPr>
        <w:t xml:space="preserve"> як </w:t>
      </w:r>
      <w:r w:rsidR="00902B74">
        <w:rPr>
          <w:szCs w:val="28"/>
          <w:lang w:val="uk-UA"/>
        </w:rPr>
        <w:t>«</w:t>
      </w:r>
      <w:r w:rsidRPr="00926A32">
        <w:rPr>
          <w:szCs w:val="28"/>
          <w:u w:val="single"/>
          <w:lang w:val="uk-UA"/>
        </w:rPr>
        <w:t>в тому числі</w:t>
      </w:r>
      <w:r w:rsidRPr="00926A32">
        <w:rPr>
          <w:szCs w:val="28"/>
          <w:lang w:val="uk-UA"/>
        </w:rPr>
        <w:t xml:space="preserve"> за допомогою друкованої пам’ятки»</w:t>
      </w:r>
      <w:r w:rsidR="00917B8C">
        <w:rPr>
          <w:szCs w:val="28"/>
          <w:lang w:val="uk-UA"/>
        </w:rPr>
        <w:t>,</w:t>
      </w:r>
      <w:r w:rsidR="00411CDB" w:rsidRPr="00926A32">
        <w:rPr>
          <w:szCs w:val="28"/>
          <w:lang w:val="uk-UA"/>
        </w:rPr>
        <w:t xml:space="preserve"> на наш погляд</w:t>
      </w:r>
      <w:r w:rsidRPr="00926A32">
        <w:rPr>
          <w:szCs w:val="28"/>
          <w:lang w:val="uk-UA"/>
        </w:rPr>
        <w:t xml:space="preserve">, не покладає на адміністрацію </w:t>
      </w:r>
      <w:r w:rsidR="00411CDB" w:rsidRPr="00926A32">
        <w:rPr>
          <w:rStyle w:val="rvts0"/>
          <w:lang w:val="uk-UA"/>
        </w:rPr>
        <w:t xml:space="preserve">місць попереднього ув’язнення </w:t>
      </w:r>
      <w:r w:rsidR="00917B8C">
        <w:rPr>
          <w:szCs w:val="28"/>
          <w:lang w:val="uk-UA"/>
        </w:rPr>
        <w:t>обов’язок</w:t>
      </w:r>
      <w:r w:rsidRPr="00926A32">
        <w:rPr>
          <w:szCs w:val="28"/>
          <w:lang w:val="uk-UA"/>
        </w:rPr>
        <w:t xml:space="preserve"> надавати відповідну інформацію у письмовому вигляді. </w:t>
      </w:r>
      <w:r w:rsidR="00411CDB" w:rsidRPr="00926A32">
        <w:rPr>
          <w:szCs w:val="28"/>
          <w:lang w:val="uk-UA"/>
        </w:rPr>
        <w:t>Це може призвести до того, що  особи, взяті під варту, будуть позбавлені</w:t>
      </w:r>
      <w:r w:rsidR="00251BDA">
        <w:rPr>
          <w:szCs w:val="28"/>
          <w:lang w:val="uk-UA"/>
        </w:rPr>
        <w:t xml:space="preserve"> можливості звертатися</w:t>
      </w:r>
      <w:r w:rsidRPr="00926A32">
        <w:rPr>
          <w:szCs w:val="28"/>
          <w:lang w:val="uk-UA"/>
        </w:rPr>
        <w:t xml:space="preserve"> до точних формулювань </w:t>
      </w:r>
      <w:r w:rsidRPr="00926A32">
        <w:rPr>
          <w:szCs w:val="28"/>
          <w:lang w:val="uk-UA"/>
        </w:rPr>
        <w:lastRenderedPageBreak/>
        <w:t>за</w:t>
      </w:r>
      <w:r w:rsidR="00411CDB" w:rsidRPr="00926A32">
        <w:rPr>
          <w:szCs w:val="28"/>
          <w:lang w:val="uk-UA"/>
        </w:rPr>
        <w:t>кону в будь-який час у разі виникнення потреби</w:t>
      </w:r>
      <w:r w:rsidRPr="00926A32">
        <w:rPr>
          <w:szCs w:val="28"/>
          <w:lang w:val="uk-UA"/>
        </w:rPr>
        <w:t xml:space="preserve">. </w:t>
      </w:r>
      <w:r w:rsidR="00411CDB" w:rsidRPr="00926A32">
        <w:rPr>
          <w:szCs w:val="28"/>
          <w:lang w:val="uk-UA"/>
        </w:rPr>
        <w:t xml:space="preserve">Відтак, запропоновані </w:t>
      </w:r>
      <w:r w:rsidRPr="00926A32">
        <w:rPr>
          <w:szCs w:val="28"/>
          <w:lang w:val="uk-UA"/>
        </w:rPr>
        <w:t xml:space="preserve"> доповнення </w:t>
      </w:r>
      <w:r w:rsidR="00411CDB" w:rsidRPr="00926A32">
        <w:rPr>
          <w:rStyle w:val="rvts9"/>
          <w:lang w:val="uk-UA"/>
        </w:rPr>
        <w:t xml:space="preserve">до частини третьої статті 7 та </w:t>
      </w:r>
      <w:r w:rsidR="00411CDB" w:rsidRPr="00926A32">
        <w:rPr>
          <w:rStyle w:val="rvts0"/>
          <w:lang w:val="uk-UA"/>
        </w:rPr>
        <w:t xml:space="preserve">частини першої статті 9 </w:t>
      </w:r>
      <w:r w:rsidR="00411CDB" w:rsidRPr="00926A32">
        <w:rPr>
          <w:lang w:val="uk-UA" w:eastAsia="uk-UA"/>
        </w:rPr>
        <w:t xml:space="preserve">Закону  </w:t>
      </w:r>
      <w:r w:rsidR="00411CDB" w:rsidRPr="00926A32">
        <w:rPr>
          <w:szCs w:val="28"/>
          <w:lang w:val="uk-UA"/>
        </w:rPr>
        <w:t>України «Про попереднє ув’язнення»</w:t>
      </w:r>
      <w:r w:rsidR="00926A32">
        <w:rPr>
          <w:szCs w:val="28"/>
          <w:lang w:val="uk-UA"/>
        </w:rPr>
        <w:t>, на нашу думку,</w:t>
      </w:r>
      <w:r w:rsidR="00411CDB" w:rsidRPr="00926A32">
        <w:rPr>
          <w:szCs w:val="28"/>
          <w:lang w:val="uk-UA"/>
        </w:rPr>
        <w:t xml:space="preserve"> потребують</w:t>
      </w:r>
      <w:r w:rsidRPr="00926A32">
        <w:rPr>
          <w:szCs w:val="28"/>
          <w:lang w:val="uk-UA"/>
        </w:rPr>
        <w:t xml:space="preserve"> </w:t>
      </w:r>
      <w:r w:rsidR="002E1793">
        <w:rPr>
          <w:szCs w:val="28"/>
          <w:lang w:val="uk-UA"/>
        </w:rPr>
        <w:t xml:space="preserve">відповідного </w:t>
      </w:r>
      <w:r w:rsidRPr="00926A32">
        <w:rPr>
          <w:szCs w:val="28"/>
          <w:lang w:val="uk-UA"/>
        </w:rPr>
        <w:t>доопрацювання.</w:t>
      </w:r>
      <w:r w:rsidR="00411CDB" w:rsidRPr="00926A32">
        <w:rPr>
          <w:rStyle w:val="rvts9"/>
          <w:lang w:val="uk-UA"/>
        </w:rPr>
        <w:t xml:space="preserve"> </w:t>
      </w:r>
    </w:p>
    <w:p w:rsidR="005D3E96" w:rsidRDefault="005D3E96" w:rsidP="00EA655F">
      <w:pPr>
        <w:pStyle w:val="a6"/>
        <w:ind w:firstLine="708"/>
        <w:jc w:val="both"/>
        <w:rPr>
          <w:rStyle w:val="rvts9"/>
          <w:lang w:val="uk-UA"/>
        </w:rPr>
      </w:pPr>
    </w:p>
    <w:p w:rsidR="00A641E5" w:rsidRPr="00B24027" w:rsidRDefault="00A641E5" w:rsidP="00EA655F">
      <w:pPr>
        <w:pStyle w:val="a6"/>
        <w:ind w:firstLine="708"/>
        <w:jc w:val="both"/>
        <w:rPr>
          <w:szCs w:val="28"/>
          <w:lang w:val="uk-UA"/>
        </w:rPr>
      </w:pPr>
      <w:r>
        <w:rPr>
          <w:rStyle w:val="rvts9"/>
          <w:lang w:val="uk-UA"/>
        </w:rPr>
        <w:t>Ра</w:t>
      </w:r>
      <w:r w:rsidR="00B24027">
        <w:rPr>
          <w:rStyle w:val="rvts9"/>
          <w:lang w:val="uk-UA"/>
        </w:rPr>
        <w:t>зом з тим, слід зазначити, що</w:t>
      </w:r>
      <w:r>
        <w:rPr>
          <w:rStyle w:val="rvts9"/>
          <w:lang w:val="uk-UA"/>
        </w:rPr>
        <w:t xml:space="preserve"> в Конституції У</w:t>
      </w:r>
      <w:r w:rsidR="00B24027">
        <w:rPr>
          <w:rStyle w:val="rvts9"/>
          <w:lang w:val="uk-UA"/>
        </w:rPr>
        <w:t>країни та</w:t>
      </w:r>
      <w:r>
        <w:rPr>
          <w:rStyle w:val="rvts9"/>
          <w:lang w:val="uk-UA"/>
        </w:rPr>
        <w:t xml:space="preserve"> в інших законодавчих актах немає визначення поняття «юридична допомога»</w:t>
      </w:r>
      <w:r w:rsidR="00B24027">
        <w:rPr>
          <w:rStyle w:val="rvts9"/>
          <w:lang w:val="uk-UA"/>
        </w:rPr>
        <w:t>. У</w:t>
      </w:r>
      <w:r w:rsidR="005D3E96" w:rsidRPr="005D3E96">
        <w:rPr>
          <w:szCs w:val="28"/>
          <w:lang w:val="uk-UA"/>
        </w:rPr>
        <w:t xml:space="preserve"> </w:t>
      </w:r>
      <w:r w:rsidR="00B24027">
        <w:rPr>
          <w:szCs w:val="28"/>
          <w:lang w:val="uk-UA"/>
        </w:rPr>
        <w:t>статтях 29, 59,</w:t>
      </w:r>
      <w:r w:rsidR="005D3E96" w:rsidRPr="003812EF">
        <w:rPr>
          <w:szCs w:val="28"/>
          <w:lang w:val="uk-UA"/>
        </w:rPr>
        <w:t xml:space="preserve"> 131</w:t>
      </w:r>
      <w:r w:rsidR="005D3E96" w:rsidRPr="003812EF">
        <w:rPr>
          <w:szCs w:val="28"/>
          <w:vertAlign w:val="superscript"/>
          <w:lang w:val="uk-UA"/>
        </w:rPr>
        <w:t>2</w:t>
      </w:r>
      <w:r w:rsidR="005D3E96" w:rsidRPr="003812EF">
        <w:rPr>
          <w:szCs w:val="28"/>
          <w:lang w:val="uk-UA"/>
        </w:rPr>
        <w:t xml:space="preserve"> </w:t>
      </w:r>
      <w:proofErr w:type="spellStart"/>
      <w:r w:rsidR="005D3E96">
        <w:rPr>
          <w:szCs w:val="28"/>
        </w:rPr>
        <w:t>Конституції</w:t>
      </w:r>
      <w:proofErr w:type="spellEnd"/>
      <w:r w:rsidR="005D3E96">
        <w:rPr>
          <w:szCs w:val="28"/>
        </w:rPr>
        <w:t xml:space="preserve"> України</w:t>
      </w:r>
      <w:r w:rsidR="00B24027">
        <w:rPr>
          <w:szCs w:val="28"/>
          <w:lang w:val="uk-UA"/>
        </w:rPr>
        <w:t xml:space="preserve"> використовується поняття «правова допомога».</w:t>
      </w:r>
    </w:p>
    <w:p w:rsidR="005D3E96" w:rsidRDefault="005D3E96" w:rsidP="00EA655F">
      <w:pPr>
        <w:pStyle w:val="a6"/>
        <w:ind w:firstLine="708"/>
        <w:jc w:val="both"/>
        <w:rPr>
          <w:rStyle w:val="rvts9"/>
          <w:lang w:val="uk-UA"/>
        </w:rPr>
      </w:pPr>
    </w:p>
    <w:p w:rsidR="000654BB" w:rsidRDefault="005D3E96" w:rsidP="00EA655F">
      <w:pPr>
        <w:pStyle w:val="a6"/>
        <w:ind w:firstLine="708"/>
        <w:jc w:val="both"/>
        <w:rPr>
          <w:szCs w:val="28"/>
          <w:lang w:val="uk-UA"/>
        </w:rPr>
      </w:pPr>
      <w:r>
        <w:rPr>
          <w:szCs w:val="28"/>
          <w:lang w:val="uk-UA"/>
        </w:rPr>
        <w:t xml:space="preserve">2. </w:t>
      </w:r>
      <w:r w:rsidR="000654BB" w:rsidRPr="000654BB">
        <w:rPr>
          <w:szCs w:val="28"/>
          <w:lang w:val="uk-UA"/>
        </w:rPr>
        <w:t xml:space="preserve">Положення абзацу восьмого частини першої статті 9 </w:t>
      </w:r>
      <w:r w:rsidR="000654BB">
        <w:rPr>
          <w:szCs w:val="28"/>
          <w:lang w:val="uk-UA"/>
        </w:rPr>
        <w:t xml:space="preserve">Закону (в редакції </w:t>
      </w:r>
      <w:r w:rsidR="000654BB" w:rsidRPr="000654BB">
        <w:rPr>
          <w:szCs w:val="28"/>
          <w:lang w:val="uk-UA"/>
        </w:rPr>
        <w:t>проекту</w:t>
      </w:r>
      <w:r w:rsidR="000654BB">
        <w:rPr>
          <w:szCs w:val="28"/>
          <w:lang w:val="uk-UA"/>
        </w:rPr>
        <w:t>)</w:t>
      </w:r>
      <w:r w:rsidR="000654BB" w:rsidRPr="000654BB">
        <w:rPr>
          <w:szCs w:val="28"/>
          <w:lang w:val="uk-UA"/>
        </w:rPr>
        <w:t xml:space="preserve"> щодо встановлення для осіб, взятих під варту,  заборони мати при собі документи, фотографії та записи, </w:t>
      </w:r>
      <w:r w:rsidR="000654BB">
        <w:rPr>
          <w:szCs w:val="28"/>
          <w:lang w:val="uk-UA"/>
        </w:rPr>
        <w:t>«</w:t>
      </w:r>
      <w:r w:rsidR="000654BB" w:rsidRPr="000654BB">
        <w:rPr>
          <w:szCs w:val="28"/>
          <w:lang w:val="uk-UA"/>
        </w:rPr>
        <w:t>які спрямовані на втечу з-під варти чи підготов</w:t>
      </w:r>
      <w:r w:rsidR="000654BB">
        <w:rPr>
          <w:szCs w:val="28"/>
          <w:lang w:val="uk-UA"/>
        </w:rPr>
        <w:t>ку вчинення інших правопорушень»</w:t>
      </w:r>
      <w:r w:rsidR="000654BB" w:rsidRPr="000654BB">
        <w:rPr>
          <w:szCs w:val="28"/>
          <w:lang w:val="uk-UA"/>
        </w:rPr>
        <w:t>, на наш погляд, має доволі оціночний характер, що на практиці може призвести до певних зловживань з боку працівників установ попереднього ув’язнення.</w:t>
      </w:r>
    </w:p>
    <w:p w:rsidR="005D3E96" w:rsidRDefault="005D3E96" w:rsidP="00EA655F">
      <w:pPr>
        <w:pStyle w:val="a6"/>
        <w:ind w:firstLine="708"/>
        <w:jc w:val="both"/>
        <w:rPr>
          <w:szCs w:val="28"/>
          <w:lang w:val="uk-UA"/>
        </w:rPr>
      </w:pPr>
    </w:p>
    <w:p w:rsidR="00C13F55" w:rsidRDefault="005D3E96" w:rsidP="00EA655F">
      <w:pPr>
        <w:autoSpaceDE w:val="0"/>
        <w:autoSpaceDN w:val="0"/>
        <w:adjustRightInd w:val="0"/>
        <w:spacing w:line="240" w:lineRule="auto"/>
        <w:ind w:firstLine="720"/>
        <w:jc w:val="both"/>
        <w:rPr>
          <w:rStyle w:val="rvts0"/>
          <w:lang w:val="uk-UA"/>
        </w:rPr>
      </w:pPr>
      <w:r>
        <w:rPr>
          <w:rStyle w:val="rvts9"/>
          <w:lang w:val="uk-UA"/>
        </w:rPr>
        <w:t>3</w:t>
      </w:r>
      <w:r w:rsidR="0077335E" w:rsidRPr="00BC3B43">
        <w:rPr>
          <w:rStyle w:val="rvts9"/>
          <w:lang w:val="uk-UA"/>
        </w:rPr>
        <w:t>.</w:t>
      </w:r>
      <w:r w:rsidR="001C21F1" w:rsidRPr="001C21F1">
        <w:rPr>
          <w:szCs w:val="28"/>
        </w:rPr>
        <w:t xml:space="preserve"> </w:t>
      </w:r>
      <w:r w:rsidR="005678EE">
        <w:rPr>
          <w:szCs w:val="28"/>
          <w:lang w:val="uk-UA"/>
        </w:rPr>
        <w:t>Проектом</w:t>
      </w:r>
      <w:r w:rsidR="001C21F1" w:rsidRPr="00360C8C">
        <w:rPr>
          <w:szCs w:val="28"/>
          <w:lang w:val="uk-UA"/>
        </w:rPr>
        <w:t xml:space="preserve"> пропонується </w:t>
      </w:r>
      <w:proofErr w:type="spellStart"/>
      <w:r w:rsidR="001C21F1" w:rsidRPr="00360C8C">
        <w:rPr>
          <w:szCs w:val="28"/>
          <w:lang w:val="uk-UA"/>
        </w:rPr>
        <w:t>вне</w:t>
      </w:r>
      <w:r w:rsidR="005678EE">
        <w:rPr>
          <w:szCs w:val="28"/>
          <w:lang w:val="uk-UA"/>
        </w:rPr>
        <w:t>сти</w:t>
      </w:r>
      <w:proofErr w:type="spellEnd"/>
      <w:r w:rsidR="005678EE">
        <w:rPr>
          <w:szCs w:val="28"/>
          <w:lang w:val="uk-UA"/>
        </w:rPr>
        <w:t xml:space="preserve"> зміни до статті 12 Закону, якою</w:t>
      </w:r>
      <w:r w:rsidR="001C21F1" w:rsidRPr="00360C8C">
        <w:rPr>
          <w:szCs w:val="28"/>
          <w:lang w:val="uk-UA"/>
        </w:rPr>
        <w:t xml:space="preserve"> врегульовано питання  </w:t>
      </w:r>
      <w:r w:rsidR="005678EE">
        <w:rPr>
          <w:szCs w:val="28"/>
          <w:lang w:val="uk-UA"/>
        </w:rPr>
        <w:t xml:space="preserve">щодо </w:t>
      </w:r>
      <w:r w:rsidR="001C21F1" w:rsidRPr="00360C8C">
        <w:rPr>
          <w:rStyle w:val="rvts0"/>
          <w:lang w:val="uk-UA"/>
        </w:rPr>
        <w:t>надання побачень особам, взятим під варту.</w:t>
      </w:r>
      <w:r w:rsidR="001C21F1" w:rsidRPr="00360C8C">
        <w:rPr>
          <w:szCs w:val="28"/>
          <w:lang w:val="uk-UA"/>
        </w:rPr>
        <w:t xml:space="preserve"> </w:t>
      </w:r>
      <w:r w:rsidR="003F731A">
        <w:rPr>
          <w:rStyle w:val="rvts0"/>
          <w:lang w:val="uk-UA"/>
        </w:rPr>
        <w:t xml:space="preserve">Проте </w:t>
      </w:r>
      <w:r w:rsidR="005B2BDB">
        <w:rPr>
          <w:rStyle w:val="rvts0"/>
          <w:lang w:val="uk-UA"/>
        </w:rPr>
        <w:t>використане</w:t>
      </w:r>
      <w:r w:rsidR="003F731A">
        <w:rPr>
          <w:rStyle w:val="rvts0"/>
          <w:lang w:val="uk-UA"/>
        </w:rPr>
        <w:t xml:space="preserve"> у частині першій</w:t>
      </w:r>
      <w:r w:rsidR="005B2BDB">
        <w:rPr>
          <w:rStyle w:val="rvts0"/>
          <w:lang w:val="uk-UA"/>
        </w:rPr>
        <w:t xml:space="preserve"> </w:t>
      </w:r>
      <w:r w:rsidR="003F731A">
        <w:rPr>
          <w:rStyle w:val="rvts0"/>
          <w:lang w:val="uk-UA"/>
        </w:rPr>
        <w:t>цієї статті</w:t>
      </w:r>
      <w:r w:rsidR="005B2BDB">
        <w:rPr>
          <w:rStyle w:val="rvts0"/>
          <w:lang w:val="uk-UA"/>
        </w:rPr>
        <w:t xml:space="preserve"> поняття</w:t>
      </w:r>
      <w:r w:rsidR="00360C8C" w:rsidRPr="00360C8C">
        <w:rPr>
          <w:rStyle w:val="rvts0"/>
          <w:lang w:val="uk-UA"/>
        </w:rPr>
        <w:t xml:space="preserve"> «рішення про заборону»  побачень</w:t>
      </w:r>
      <w:r w:rsidR="00360C8C" w:rsidRPr="00360C8C">
        <w:rPr>
          <w:szCs w:val="28"/>
          <w:lang w:val="uk-UA"/>
        </w:rPr>
        <w:t xml:space="preserve">  потребує термінологічного узгодження</w:t>
      </w:r>
      <w:r w:rsidR="005B2BDB">
        <w:rPr>
          <w:rStyle w:val="rvts0"/>
          <w:lang w:val="uk-UA"/>
        </w:rPr>
        <w:t xml:space="preserve"> із</w:t>
      </w:r>
      <w:r w:rsidR="00360C8C">
        <w:rPr>
          <w:rStyle w:val="rvts0"/>
          <w:lang w:val="uk-UA"/>
        </w:rPr>
        <w:t xml:space="preserve"> </w:t>
      </w:r>
      <w:r w:rsidR="005B2BDB">
        <w:rPr>
          <w:rStyle w:val="rvts0"/>
          <w:lang w:val="uk-UA"/>
        </w:rPr>
        <w:t>чинним</w:t>
      </w:r>
      <w:r w:rsidR="001C21F1" w:rsidRPr="00360C8C">
        <w:rPr>
          <w:rStyle w:val="rvts0"/>
          <w:lang w:val="uk-UA"/>
        </w:rPr>
        <w:t xml:space="preserve"> законодавство</w:t>
      </w:r>
      <w:r w:rsidR="005B2BDB">
        <w:rPr>
          <w:rStyle w:val="rvts0"/>
          <w:lang w:val="uk-UA"/>
        </w:rPr>
        <w:t>м, яке</w:t>
      </w:r>
      <w:r w:rsidR="001C21F1" w:rsidRPr="00360C8C">
        <w:rPr>
          <w:rStyle w:val="rvts0"/>
          <w:lang w:val="uk-UA"/>
        </w:rPr>
        <w:t xml:space="preserve"> оперує поняттям «дозвіл на побачення»</w:t>
      </w:r>
      <w:r w:rsidR="00360C8C">
        <w:rPr>
          <w:rStyle w:val="rvts0"/>
          <w:lang w:val="uk-UA"/>
        </w:rPr>
        <w:t xml:space="preserve"> (зокрема, стаття</w:t>
      </w:r>
      <w:r w:rsidR="001C21F1" w:rsidRPr="00360C8C">
        <w:rPr>
          <w:rStyle w:val="rvts0"/>
          <w:lang w:val="uk-UA"/>
        </w:rPr>
        <w:t xml:space="preserve"> 46 Кримінального процесуального кодексу України, </w:t>
      </w:r>
      <w:r w:rsidR="00C13F55">
        <w:rPr>
          <w:rStyle w:val="rvts0"/>
          <w:lang w:val="uk-UA"/>
        </w:rPr>
        <w:t xml:space="preserve"> р</w:t>
      </w:r>
      <w:r w:rsidR="001C21F1" w:rsidRPr="00360C8C">
        <w:rPr>
          <w:rStyle w:val="rvts0"/>
          <w:lang w:val="uk-UA"/>
        </w:rPr>
        <w:t>озділ VII Правил внутрішнього розпорядку слідчих ізоляторів Державної кримінально-виконавчої служби України, затверджених Наказом Міністерств</w:t>
      </w:r>
      <w:r w:rsidR="003D1206">
        <w:rPr>
          <w:rStyle w:val="rvts0"/>
          <w:lang w:val="uk-UA"/>
        </w:rPr>
        <w:t>а юстиції України від 14</w:t>
      </w:r>
      <w:r w:rsidR="00C13F55">
        <w:rPr>
          <w:rStyle w:val="rvts0"/>
          <w:lang w:val="uk-UA"/>
        </w:rPr>
        <w:t xml:space="preserve"> червня</w:t>
      </w:r>
      <w:r w:rsidR="001C21F1" w:rsidRPr="00360C8C">
        <w:rPr>
          <w:rStyle w:val="rvts0"/>
          <w:lang w:val="uk-UA"/>
        </w:rPr>
        <w:t xml:space="preserve"> 2</w:t>
      </w:r>
      <w:r w:rsidR="00C13F55">
        <w:rPr>
          <w:rStyle w:val="rvts0"/>
          <w:lang w:val="uk-UA"/>
        </w:rPr>
        <w:t>019</w:t>
      </w:r>
      <w:r w:rsidR="00360C8C">
        <w:rPr>
          <w:rStyle w:val="rvts0"/>
          <w:lang w:val="uk-UA"/>
        </w:rPr>
        <w:t xml:space="preserve"> року</w:t>
      </w:r>
      <w:r w:rsidR="003D1206">
        <w:rPr>
          <w:rStyle w:val="rvts0"/>
          <w:lang w:val="uk-UA"/>
        </w:rPr>
        <w:t xml:space="preserve"> № 1769/5</w:t>
      </w:r>
      <w:r w:rsidR="00360C8C" w:rsidRPr="00360C8C">
        <w:rPr>
          <w:rStyle w:val="rvts0"/>
          <w:lang w:val="uk-UA"/>
        </w:rPr>
        <w:t xml:space="preserve">). </w:t>
      </w:r>
    </w:p>
    <w:p w:rsidR="00A80A4B" w:rsidRDefault="001C21F1" w:rsidP="00EA655F">
      <w:pPr>
        <w:autoSpaceDE w:val="0"/>
        <w:autoSpaceDN w:val="0"/>
        <w:adjustRightInd w:val="0"/>
        <w:spacing w:after="0" w:line="240" w:lineRule="auto"/>
        <w:jc w:val="both"/>
        <w:rPr>
          <w:rStyle w:val="rvts0"/>
          <w:lang w:val="uk-UA"/>
        </w:rPr>
      </w:pPr>
      <w:r w:rsidRPr="00360C8C">
        <w:rPr>
          <w:szCs w:val="28"/>
          <w:lang w:val="uk-UA"/>
        </w:rPr>
        <w:tab/>
      </w:r>
      <w:r w:rsidR="00751431" w:rsidRPr="00751431">
        <w:rPr>
          <w:szCs w:val="28"/>
          <w:lang w:val="uk-UA"/>
        </w:rPr>
        <w:t xml:space="preserve">Водночас </w:t>
      </w:r>
      <w:r w:rsidR="00751431">
        <w:rPr>
          <w:szCs w:val="28"/>
          <w:lang w:val="uk-UA"/>
        </w:rPr>
        <w:t>пропозиція</w:t>
      </w:r>
      <w:r w:rsidRPr="00360C8C">
        <w:rPr>
          <w:szCs w:val="28"/>
          <w:lang w:val="uk-UA"/>
        </w:rPr>
        <w:t xml:space="preserve"> щодо доповнення статт</w:t>
      </w:r>
      <w:r w:rsidR="0003720E">
        <w:rPr>
          <w:szCs w:val="28"/>
          <w:lang w:val="uk-UA"/>
        </w:rPr>
        <w:t>і 12 Закону уточненнями щодо</w:t>
      </w:r>
      <w:r w:rsidRPr="00360C8C">
        <w:rPr>
          <w:szCs w:val="28"/>
          <w:lang w:val="uk-UA"/>
        </w:rPr>
        <w:t xml:space="preserve"> умов, ризиків безпеки, встановлення заборон на побачення</w:t>
      </w:r>
      <w:r w:rsidR="00751431">
        <w:rPr>
          <w:szCs w:val="28"/>
          <w:lang w:val="uk-UA"/>
        </w:rPr>
        <w:t xml:space="preserve"> для осіб, взятих під варту</w:t>
      </w:r>
      <w:r w:rsidRPr="00360C8C">
        <w:rPr>
          <w:szCs w:val="28"/>
          <w:lang w:val="uk-UA"/>
        </w:rPr>
        <w:t>, на наш погляд, виходить за ме</w:t>
      </w:r>
      <w:r w:rsidR="000170A3">
        <w:rPr>
          <w:szCs w:val="28"/>
          <w:lang w:val="uk-UA"/>
        </w:rPr>
        <w:t xml:space="preserve">жі правового регулювання </w:t>
      </w:r>
      <w:r w:rsidRPr="00360C8C">
        <w:rPr>
          <w:szCs w:val="28"/>
          <w:lang w:val="uk-UA"/>
        </w:rPr>
        <w:t>Закону</w:t>
      </w:r>
      <w:r w:rsidR="000170A3">
        <w:rPr>
          <w:szCs w:val="28"/>
          <w:lang w:val="uk-UA"/>
        </w:rPr>
        <w:t xml:space="preserve"> України «Про</w:t>
      </w:r>
      <w:r w:rsidR="000170A3" w:rsidRPr="000170A3">
        <w:rPr>
          <w:szCs w:val="28"/>
          <w:lang w:val="uk-UA"/>
        </w:rPr>
        <w:t xml:space="preserve"> </w:t>
      </w:r>
      <w:r w:rsidR="000170A3" w:rsidRPr="00926A32">
        <w:rPr>
          <w:szCs w:val="28"/>
          <w:lang w:val="uk-UA"/>
        </w:rPr>
        <w:t>попереднє ув’язнення»</w:t>
      </w:r>
      <w:r w:rsidRPr="00360C8C">
        <w:rPr>
          <w:szCs w:val="28"/>
          <w:lang w:val="uk-UA"/>
        </w:rPr>
        <w:t>, о</w:t>
      </w:r>
      <w:r w:rsidR="00751431">
        <w:rPr>
          <w:szCs w:val="28"/>
          <w:lang w:val="uk-UA"/>
        </w:rPr>
        <w:t xml:space="preserve">скільки зазначена стаття </w:t>
      </w:r>
      <w:r w:rsidRPr="00360C8C">
        <w:rPr>
          <w:szCs w:val="28"/>
          <w:lang w:val="uk-UA"/>
        </w:rPr>
        <w:t xml:space="preserve"> закріплює загальне положення про право осіб, в</w:t>
      </w:r>
      <w:r w:rsidR="000170A3">
        <w:rPr>
          <w:szCs w:val="28"/>
          <w:lang w:val="uk-UA"/>
        </w:rPr>
        <w:t>зятих під варту, на побачення. П</w:t>
      </w:r>
      <w:r w:rsidRPr="00360C8C">
        <w:rPr>
          <w:szCs w:val="28"/>
          <w:lang w:val="uk-UA"/>
        </w:rPr>
        <w:t xml:space="preserve">орядок надання побачень, їх умови, </w:t>
      </w:r>
      <w:r w:rsidR="00FE37AB">
        <w:rPr>
          <w:szCs w:val="28"/>
          <w:lang w:val="uk-UA"/>
        </w:rPr>
        <w:t>особливості</w:t>
      </w:r>
      <w:r w:rsidRPr="00360C8C">
        <w:rPr>
          <w:szCs w:val="28"/>
          <w:lang w:val="uk-UA"/>
        </w:rPr>
        <w:t xml:space="preserve"> тощо повинні</w:t>
      </w:r>
      <w:r w:rsidR="000170A3">
        <w:rPr>
          <w:szCs w:val="28"/>
          <w:lang w:val="uk-UA"/>
        </w:rPr>
        <w:t>, з нашої точки зору,</w:t>
      </w:r>
      <w:r w:rsidR="00D00E19">
        <w:rPr>
          <w:szCs w:val="28"/>
          <w:lang w:val="uk-UA"/>
        </w:rPr>
        <w:t xml:space="preserve"> бути визначені</w:t>
      </w:r>
      <w:r w:rsidRPr="00360C8C">
        <w:rPr>
          <w:szCs w:val="28"/>
          <w:lang w:val="uk-UA"/>
        </w:rPr>
        <w:t xml:space="preserve"> підзаконними нормативно-правовими актами. Зо</w:t>
      </w:r>
      <w:r w:rsidR="000170A3">
        <w:rPr>
          <w:szCs w:val="28"/>
          <w:lang w:val="uk-UA"/>
        </w:rPr>
        <w:t>крема, це</w:t>
      </w:r>
      <w:r w:rsidR="00751431">
        <w:rPr>
          <w:szCs w:val="28"/>
          <w:lang w:val="uk-UA"/>
        </w:rPr>
        <w:t xml:space="preserve"> питання </w:t>
      </w:r>
      <w:r w:rsidR="000170A3">
        <w:rPr>
          <w:szCs w:val="28"/>
          <w:lang w:val="uk-UA"/>
        </w:rPr>
        <w:t>нині</w:t>
      </w:r>
      <w:r w:rsidR="00751431">
        <w:rPr>
          <w:szCs w:val="28"/>
          <w:lang w:val="uk-UA"/>
        </w:rPr>
        <w:t xml:space="preserve"> врегульоване р</w:t>
      </w:r>
      <w:r w:rsidRPr="00360C8C">
        <w:rPr>
          <w:szCs w:val="28"/>
          <w:lang w:val="uk-UA"/>
        </w:rPr>
        <w:t>озділом</w:t>
      </w:r>
      <w:r w:rsidRPr="00360C8C">
        <w:rPr>
          <w:rStyle w:val="rvts0"/>
          <w:lang w:val="uk-UA"/>
        </w:rPr>
        <w:t xml:space="preserve"> VII</w:t>
      </w:r>
      <w:r w:rsidRPr="00360C8C">
        <w:rPr>
          <w:szCs w:val="28"/>
          <w:lang w:val="uk-UA"/>
        </w:rPr>
        <w:t xml:space="preserve"> </w:t>
      </w:r>
      <w:r w:rsidRPr="00360C8C">
        <w:rPr>
          <w:rStyle w:val="rvts0"/>
          <w:lang w:val="uk-UA"/>
        </w:rPr>
        <w:t>Правил внутрішнього розпорядку слідчих ізоляторів Державної кримінально-виконавчої служби України, затверджених Наказом Міністерства юст</w:t>
      </w:r>
      <w:r w:rsidR="00751431">
        <w:rPr>
          <w:rStyle w:val="rvts0"/>
          <w:lang w:val="uk-UA"/>
        </w:rPr>
        <w:t>иції України від 14 червня 2019 року № 1769</w:t>
      </w:r>
      <w:r w:rsidRPr="00360C8C">
        <w:rPr>
          <w:rStyle w:val="rvts0"/>
          <w:lang w:val="uk-UA"/>
        </w:rPr>
        <w:t>/5.</w:t>
      </w:r>
    </w:p>
    <w:p w:rsidR="001C21F1" w:rsidRPr="00360C8C" w:rsidRDefault="001C21F1" w:rsidP="00EA655F">
      <w:pPr>
        <w:autoSpaceDE w:val="0"/>
        <w:autoSpaceDN w:val="0"/>
        <w:adjustRightInd w:val="0"/>
        <w:spacing w:after="0" w:line="240" w:lineRule="auto"/>
        <w:jc w:val="both"/>
        <w:rPr>
          <w:rStyle w:val="rvts0"/>
          <w:lang w:val="uk-UA"/>
        </w:rPr>
      </w:pPr>
      <w:r w:rsidRPr="00360C8C">
        <w:rPr>
          <w:rStyle w:val="rvts0"/>
          <w:lang w:val="uk-UA"/>
        </w:rPr>
        <w:tab/>
        <w:t>Аналогічне зауваження стосується й запропонованої редакції статті 13</w:t>
      </w:r>
      <w:r w:rsidR="00B95B05">
        <w:rPr>
          <w:rStyle w:val="rvts0"/>
          <w:lang w:val="uk-UA"/>
        </w:rPr>
        <w:t xml:space="preserve"> </w:t>
      </w:r>
      <w:r w:rsidR="00EA3356">
        <w:rPr>
          <w:rStyle w:val="rvts0"/>
          <w:lang w:val="uk-UA"/>
        </w:rPr>
        <w:t xml:space="preserve">Закону </w:t>
      </w:r>
      <w:r w:rsidR="000170A3">
        <w:rPr>
          <w:rStyle w:val="rvts0"/>
          <w:lang w:val="uk-UA"/>
        </w:rPr>
        <w:t xml:space="preserve"> </w:t>
      </w:r>
      <w:r w:rsidR="00B95B05">
        <w:rPr>
          <w:rStyle w:val="rvts0"/>
          <w:lang w:val="uk-UA"/>
        </w:rPr>
        <w:t>щодо листування та телефонних дзвінків</w:t>
      </w:r>
      <w:r w:rsidR="00B95B05" w:rsidRPr="00B95B05">
        <w:rPr>
          <w:rStyle w:val="rvts0"/>
          <w:lang w:val="uk-UA"/>
        </w:rPr>
        <w:t xml:space="preserve"> </w:t>
      </w:r>
      <w:r w:rsidR="00B95B05" w:rsidRPr="00360C8C">
        <w:rPr>
          <w:rStyle w:val="rvts0"/>
          <w:lang w:val="uk-UA"/>
        </w:rPr>
        <w:t>осі</w:t>
      </w:r>
      <w:r w:rsidR="00B95B05">
        <w:rPr>
          <w:rStyle w:val="rvts0"/>
          <w:lang w:val="uk-UA"/>
        </w:rPr>
        <w:t>б, взятих під варту</w:t>
      </w:r>
      <w:r w:rsidRPr="00360C8C">
        <w:rPr>
          <w:rStyle w:val="rvts0"/>
          <w:lang w:val="uk-UA"/>
        </w:rPr>
        <w:t>, а також доповнення статті 15 Закону</w:t>
      </w:r>
      <w:r w:rsidR="00B95B05">
        <w:rPr>
          <w:rStyle w:val="rvts0"/>
          <w:lang w:val="uk-UA"/>
        </w:rPr>
        <w:t xml:space="preserve"> частиною четвертою </w:t>
      </w:r>
      <w:r w:rsidRPr="00360C8C">
        <w:rPr>
          <w:rStyle w:val="rvts0"/>
          <w:lang w:val="uk-UA"/>
        </w:rPr>
        <w:t>щодо порядку та особливостей поміщення осі</w:t>
      </w:r>
      <w:r w:rsidR="00B95B05">
        <w:rPr>
          <w:rStyle w:val="rvts0"/>
          <w:lang w:val="uk-UA"/>
        </w:rPr>
        <w:t>б, взятих під варту, до карцеру</w:t>
      </w:r>
      <w:r w:rsidRPr="00360C8C">
        <w:rPr>
          <w:rStyle w:val="rvts0"/>
          <w:lang w:val="uk-UA"/>
        </w:rPr>
        <w:t>.</w:t>
      </w:r>
    </w:p>
    <w:p w:rsidR="001C21F1" w:rsidRPr="00B95B05" w:rsidRDefault="001C21F1" w:rsidP="00EA655F">
      <w:pPr>
        <w:pStyle w:val="HTML"/>
        <w:ind w:firstLine="708"/>
        <w:jc w:val="both"/>
        <w:rPr>
          <w:rStyle w:val="rvts9"/>
          <w:lang w:val="uk-UA"/>
        </w:rPr>
      </w:pPr>
    </w:p>
    <w:p w:rsidR="0077335E" w:rsidRPr="00BC3B43" w:rsidRDefault="00BC3B43" w:rsidP="00EA655F">
      <w:pPr>
        <w:pStyle w:val="a6"/>
        <w:ind w:firstLine="708"/>
        <w:jc w:val="both"/>
        <w:rPr>
          <w:lang w:val="uk-UA" w:eastAsia="uk-UA"/>
        </w:rPr>
      </w:pPr>
      <w:r w:rsidRPr="00BC3B43">
        <w:rPr>
          <w:rStyle w:val="rvts9"/>
          <w:lang w:val="uk-UA"/>
        </w:rPr>
        <w:t xml:space="preserve"> </w:t>
      </w:r>
      <w:r w:rsidR="006F1DAE">
        <w:rPr>
          <w:rStyle w:val="rvts9"/>
          <w:lang w:val="uk-UA"/>
        </w:rPr>
        <w:t>Разом з тим</w:t>
      </w:r>
      <w:r w:rsidR="00EA3356">
        <w:rPr>
          <w:rStyle w:val="rvts9"/>
          <w:lang w:val="uk-UA"/>
        </w:rPr>
        <w:t>,</w:t>
      </w:r>
      <w:r w:rsidR="006F1DAE">
        <w:rPr>
          <w:rStyle w:val="rvts9"/>
          <w:lang w:val="uk-UA"/>
        </w:rPr>
        <w:t xml:space="preserve"> слід зазначити, що </w:t>
      </w:r>
      <w:r w:rsidR="006F1DAE">
        <w:rPr>
          <w:lang w:val="uk-UA" w:eastAsia="uk-UA"/>
        </w:rPr>
        <w:t>у</w:t>
      </w:r>
      <w:r w:rsidRPr="00BC3B43">
        <w:rPr>
          <w:b/>
          <w:szCs w:val="28"/>
          <w:lang w:val="uk-UA"/>
        </w:rPr>
        <w:t xml:space="preserve"> </w:t>
      </w:r>
      <w:r w:rsidRPr="00BC3B43">
        <w:rPr>
          <w:szCs w:val="28"/>
          <w:lang w:val="uk-UA"/>
        </w:rPr>
        <w:t>статтях 12 та 13 Закону (в редакції проекту) в</w:t>
      </w:r>
      <w:r w:rsidR="0035305A">
        <w:rPr>
          <w:szCs w:val="28"/>
          <w:lang w:val="uk-UA"/>
        </w:rPr>
        <w:t>икористовую</w:t>
      </w:r>
      <w:r w:rsidRPr="00BC3B43">
        <w:rPr>
          <w:szCs w:val="28"/>
          <w:lang w:val="uk-UA"/>
        </w:rPr>
        <w:t>ться термін</w:t>
      </w:r>
      <w:r w:rsidR="000170A3">
        <w:rPr>
          <w:szCs w:val="28"/>
          <w:lang w:val="uk-UA"/>
        </w:rPr>
        <w:t>и</w:t>
      </w:r>
      <w:r w:rsidR="00E44A2B">
        <w:rPr>
          <w:szCs w:val="28"/>
          <w:lang w:val="uk-UA"/>
        </w:rPr>
        <w:t>,</w:t>
      </w:r>
      <w:r w:rsidR="000170A3">
        <w:rPr>
          <w:szCs w:val="28"/>
          <w:lang w:val="uk-UA"/>
        </w:rPr>
        <w:t xml:space="preserve"> зміст яких не розкрито. Зокрема</w:t>
      </w:r>
      <w:r w:rsidR="00FE345F">
        <w:rPr>
          <w:szCs w:val="28"/>
          <w:lang w:val="uk-UA"/>
        </w:rPr>
        <w:t>,</w:t>
      </w:r>
      <w:r w:rsidR="000170A3">
        <w:rPr>
          <w:szCs w:val="28"/>
          <w:lang w:val="uk-UA"/>
        </w:rPr>
        <w:t xml:space="preserve"> це </w:t>
      </w:r>
      <w:r w:rsidR="000170A3">
        <w:rPr>
          <w:szCs w:val="28"/>
          <w:lang w:val="uk-UA"/>
        </w:rPr>
        <w:lastRenderedPageBreak/>
        <w:t>стосується понять</w:t>
      </w:r>
      <w:r w:rsidR="0035305A">
        <w:rPr>
          <w:szCs w:val="28"/>
          <w:lang w:val="uk-UA"/>
        </w:rPr>
        <w:t xml:space="preserve"> «у виняткових випадках», «додатковим обґрунтуванням»,</w:t>
      </w:r>
      <w:r w:rsidRPr="00BC3B43">
        <w:rPr>
          <w:szCs w:val="28"/>
          <w:lang w:val="uk-UA"/>
        </w:rPr>
        <w:t xml:space="preserve"> «індивідуальна оцінка ризиків»</w:t>
      </w:r>
      <w:r w:rsidR="0035305A">
        <w:rPr>
          <w:szCs w:val="28"/>
          <w:lang w:val="uk-UA"/>
        </w:rPr>
        <w:t>.</w:t>
      </w:r>
      <w:r w:rsidRPr="00BC3B43">
        <w:rPr>
          <w:szCs w:val="28"/>
          <w:lang w:val="uk-UA"/>
        </w:rPr>
        <w:t xml:space="preserve"> </w:t>
      </w:r>
      <w:r w:rsidR="0077335E" w:rsidRPr="00BC3B43">
        <w:rPr>
          <w:lang w:val="uk-UA" w:eastAsia="uk-UA"/>
        </w:rPr>
        <w:t>З метою уникнення правової неви</w:t>
      </w:r>
      <w:r w:rsidR="0035305A">
        <w:rPr>
          <w:lang w:val="uk-UA" w:eastAsia="uk-UA"/>
        </w:rPr>
        <w:t>значеності</w:t>
      </w:r>
      <w:r w:rsidR="000170A3">
        <w:rPr>
          <w:lang w:val="uk-UA" w:eastAsia="uk-UA"/>
        </w:rPr>
        <w:t xml:space="preserve"> необхідно було б уточнити визначення</w:t>
      </w:r>
      <w:r w:rsidR="0035305A">
        <w:rPr>
          <w:lang w:val="uk-UA" w:eastAsia="uk-UA"/>
        </w:rPr>
        <w:t xml:space="preserve"> цих понять</w:t>
      </w:r>
      <w:r w:rsidR="0077335E" w:rsidRPr="00BC3B43">
        <w:rPr>
          <w:lang w:val="uk-UA" w:eastAsia="uk-UA"/>
        </w:rPr>
        <w:t>.</w:t>
      </w:r>
    </w:p>
    <w:p w:rsidR="0077335E" w:rsidRPr="00BC3B43" w:rsidRDefault="0077335E" w:rsidP="00EA655F">
      <w:pPr>
        <w:pStyle w:val="a6"/>
        <w:jc w:val="both"/>
        <w:rPr>
          <w:lang w:val="uk-UA" w:eastAsia="uk-UA"/>
        </w:rPr>
      </w:pPr>
      <w:r w:rsidRPr="00BC3B43">
        <w:rPr>
          <w:lang w:val="uk-UA" w:eastAsia="uk-UA"/>
        </w:rPr>
        <w:tab/>
      </w:r>
    </w:p>
    <w:p w:rsidR="0077335E" w:rsidRPr="00BC3B43" w:rsidRDefault="0077335E" w:rsidP="00EA655F">
      <w:pPr>
        <w:pStyle w:val="a6"/>
        <w:jc w:val="both"/>
        <w:rPr>
          <w:lang w:val="uk-UA"/>
        </w:rPr>
      </w:pPr>
      <w:r w:rsidRPr="00BC3B43">
        <w:rPr>
          <w:lang w:val="uk-UA" w:eastAsia="uk-UA"/>
        </w:rPr>
        <w:t xml:space="preserve"> </w:t>
      </w:r>
      <w:r w:rsidRPr="00BC3B43">
        <w:rPr>
          <w:rStyle w:val="rvts0"/>
          <w:lang w:val="uk-UA"/>
        </w:rPr>
        <w:tab/>
      </w:r>
      <w:r w:rsidR="005D3E96">
        <w:rPr>
          <w:rStyle w:val="rvts0"/>
          <w:lang w:val="uk-UA"/>
        </w:rPr>
        <w:t>4</w:t>
      </w:r>
      <w:r w:rsidRPr="00BC3B43">
        <w:rPr>
          <w:rStyle w:val="rvts0"/>
          <w:lang w:val="uk-UA"/>
        </w:rPr>
        <w:t>. Змінами до статей 12 та 13, а також статтею 13</w:t>
      </w:r>
      <w:r w:rsidRPr="00BC3B43">
        <w:rPr>
          <w:rStyle w:val="rvts0"/>
          <w:vertAlign w:val="superscript"/>
          <w:lang w:val="uk-UA"/>
        </w:rPr>
        <w:t>1</w:t>
      </w:r>
      <w:r w:rsidRPr="00BC3B43">
        <w:rPr>
          <w:rStyle w:val="rvts0"/>
          <w:lang w:val="uk-UA"/>
        </w:rPr>
        <w:t xml:space="preserve"> Закону України </w:t>
      </w:r>
      <w:r w:rsidRPr="00BC3B43">
        <w:rPr>
          <w:lang w:val="uk-UA"/>
        </w:rPr>
        <w:t xml:space="preserve">«Про попереднє ув’язнення» (в редакції проекту) передбачені </w:t>
      </w:r>
      <w:r w:rsidR="00382758">
        <w:rPr>
          <w:lang w:val="uk-UA"/>
        </w:rPr>
        <w:t xml:space="preserve">такі </w:t>
      </w:r>
      <w:r w:rsidRPr="00BC3B43">
        <w:rPr>
          <w:lang w:val="uk-UA"/>
        </w:rPr>
        <w:t>рішення слідчого або суду</w:t>
      </w:r>
      <w:r w:rsidR="00382758">
        <w:rPr>
          <w:lang w:val="uk-UA"/>
        </w:rPr>
        <w:t>, що здійснюють кримінальне провадження, як</w:t>
      </w:r>
      <w:r w:rsidRPr="00BC3B43">
        <w:rPr>
          <w:lang w:val="uk-UA"/>
        </w:rPr>
        <w:t xml:space="preserve"> «про заборону побачень», «про заборону</w:t>
      </w:r>
      <w:r w:rsidR="00A751A2">
        <w:rPr>
          <w:lang w:val="uk-UA"/>
        </w:rPr>
        <w:t xml:space="preserve"> листування чи телефонних дзвінків</w:t>
      </w:r>
      <w:r w:rsidRPr="00BC3B43">
        <w:rPr>
          <w:lang w:val="uk-UA"/>
        </w:rPr>
        <w:t>», «про заборону доступу до мережі Інтернет». Пр</w:t>
      </w:r>
      <w:r w:rsidR="00A751A2">
        <w:rPr>
          <w:lang w:val="uk-UA"/>
        </w:rPr>
        <w:t>оте варто зауважити, що ні існуюче</w:t>
      </w:r>
      <w:r w:rsidRPr="00BC3B43">
        <w:rPr>
          <w:lang w:val="uk-UA"/>
        </w:rPr>
        <w:t xml:space="preserve"> законодавство</w:t>
      </w:r>
      <w:r w:rsidR="00A751A2">
        <w:rPr>
          <w:lang w:val="uk-UA"/>
        </w:rPr>
        <w:t xml:space="preserve"> України, ні  законопроект</w:t>
      </w:r>
      <w:r w:rsidRPr="00BC3B43">
        <w:rPr>
          <w:lang w:val="uk-UA"/>
        </w:rPr>
        <w:t xml:space="preserve"> не містять відповідних положень щодо </w:t>
      </w:r>
      <w:r w:rsidRPr="00382758">
        <w:rPr>
          <w:lang w:val="uk-UA"/>
        </w:rPr>
        <w:t>порядку звернення до слідчого чи суду</w:t>
      </w:r>
      <w:r w:rsidRPr="00BC3B43">
        <w:rPr>
          <w:lang w:val="uk-UA"/>
        </w:rPr>
        <w:t xml:space="preserve">, порядку прийняття чи ухвалення таких рішень тощо. Стаття 13 Закону (в редакції проекту) містить </w:t>
      </w:r>
      <w:r w:rsidRPr="00382758">
        <w:rPr>
          <w:u w:val="single"/>
          <w:lang w:val="uk-UA"/>
        </w:rPr>
        <w:t>лише підстави для такої заборони</w:t>
      </w:r>
      <w:r w:rsidR="0029292C">
        <w:rPr>
          <w:lang w:val="uk-UA"/>
        </w:rPr>
        <w:t>, а саме -</w:t>
      </w:r>
      <w:r w:rsidRPr="00BC3B43">
        <w:rPr>
          <w:lang w:val="uk-UA"/>
        </w:rPr>
        <w:t xml:space="preserve"> «заборона повинна бути необхі</w:t>
      </w:r>
      <w:r w:rsidR="00A751A2">
        <w:rPr>
          <w:lang w:val="uk-UA"/>
        </w:rPr>
        <w:t>дною у демократичному суспільстві в інтересах національної та</w:t>
      </w:r>
      <w:r w:rsidRPr="00BC3B43">
        <w:rPr>
          <w:lang w:val="uk-UA"/>
        </w:rPr>
        <w:t xml:space="preserve"> громадської безпеки</w:t>
      </w:r>
      <w:r w:rsidR="00A751A2">
        <w:rPr>
          <w:lang w:val="uk-UA"/>
        </w:rPr>
        <w:t xml:space="preserve"> чи економічного добробуту країни</w:t>
      </w:r>
      <w:r w:rsidRPr="00BC3B43">
        <w:rPr>
          <w:lang w:val="uk-UA"/>
        </w:rPr>
        <w:t xml:space="preserve">, для запобігання заворушенням чи злочинам, </w:t>
      </w:r>
      <w:r w:rsidRPr="00FE37AB">
        <w:rPr>
          <w:lang w:val="uk-UA"/>
        </w:rPr>
        <w:t xml:space="preserve">для захисту здоров’я чи моралі або для захисту прав і свобод інших осіб». </w:t>
      </w:r>
      <w:r w:rsidRPr="00BC3B43">
        <w:rPr>
          <w:lang w:val="uk-UA"/>
        </w:rPr>
        <w:t>Отже, зазначені статті не містять завершених механізмів</w:t>
      </w:r>
      <w:r w:rsidR="00382758">
        <w:rPr>
          <w:lang w:val="uk-UA"/>
        </w:rPr>
        <w:t xml:space="preserve"> регулювання цих правовідносин, що свідчить про правову невизначеність.</w:t>
      </w:r>
    </w:p>
    <w:p w:rsidR="0077335E" w:rsidRPr="00BC3B43" w:rsidRDefault="00382758" w:rsidP="00EA655F">
      <w:pPr>
        <w:pStyle w:val="a6"/>
        <w:jc w:val="both"/>
        <w:rPr>
          <w:lang w:val="uk-UA"/>
        </w:rPr>
      </w:pPr>
      <w:r>
        <w:rPr>
          <w:lang w:val="uk-UA"/>
        </w:rPr>
        <w:tab/>
        <w:t>На нашу думку, відсутність таких положень свідчить про</w:t>
      </w:r>
      <w:r w:rsidR="0077335E" w:rsidRPr="00BC3B43">
        <w:rPr>
          <w:lang w:val="uk-UA"/>
        </w:rPr>
        <w:t xml:space="preserve"> недодержання вимог статей</w:t>
      </w:r>
      <w:r>
        <w:rPr>
          <w:lang w:val="uk-UA"/>
        </w:rPr>
        <w:t xml:space="preserve"> 8,</w:t>
      </w:r>
      <w:r w:rsidR="0077335E" w:rsidRPr="00BC3B43">
        <w:rPr>
          <w:lang w:val="uk-UA"/>
        </w:rPr>
        <w:t xml:space="preserve"> 19 та 92 Конституції України.</w:t>
      </w:r>
    </w:p>
    <w:p w:rsidR="0077335E" w:rsidRPr="00BC3B43" w:rsidRDefault="0077335E" w:rsidP="00EA655F">
      <w:pPr>
        <w:pStyle w:val="a6"/>
        <w:ind w:firstLine="708"/>
        <w:jc w:val="both"/>
        <w:rPr>
          <w:lang w:val="uk-UA"/>
        </w:rPr>
      </w:pPr>
      <w:r w:rsidRPr="00BC3B43">
        <w:rPr>
          <w:lang w:val="uk-UA"/>
        </w:rPr>
        <w:t>До того ж в проекті не розкрито, що мається на увазі під</w:t>
      </w:r>
      <w:r w:rsidR="00A751A2">
        <w:rPr>
          <w:lang w:val="uk-UA"/>
        </w:rPr>
        <w:t xml:space="preserve"> </w:t>
      </w:r>
      <w:r w:rsidR="005F65DD">
        <w:rPr>
          <w:lang w:val="uk-UA"/>
        </w:rPr>
        <w:t>терміном «необхідність</w:t>
      </w:r>
      <w:r w:rsidRPr="00BC3B43">
        <w:rPr>
          <w:lang w:val="uk-UA"/>
        </w:rPr>
        <w:t xml:space="preserve">», що </w:t>
      </w:r>
      <w:r w:rsidR="005F65DD">
        <w:rPr>
          <w:lang w:val="uk-UA"/>
        </w:rPr>
        <w:t xml:space="preserve">також </w:t>
      </w:r>
      <w:r w:rsidRPr="00BC3B43">
        <w:rPr>
          <w:lang w:val="uk-UA"/>
        </w:rPr>
        <w:t>свідчить про недотримання принципу верховенства права та його елементу правової визначеності (стаття 8 Конституції України).</w:t>
      </w:r>
    </w:p>
    <w:p w:rsidR="0077335E" w:rsidRPr="00BC3B43" w:rsidRDefault="0077335E" w:rsidP="00EA655F">
      <w:pPr>
        <w:pStyle w:val="a6"/>
        <w:ind w:firstLine="708"/>
        <w:jc w:val="both"/>
        <w:rPr>
          <w:lang w:val="uk-UA"/>
        </w:rPr>
      </w:pPr>
      <w:r w:rsidRPr="00BC3B43">
        <w:rPr>
          <w:lang w:val="uk-UA"/>
        </w:rPr>
        <w:t xml:space="preserve">Згідно з рекомендаціями Європейського комітету з питань запобігання катуванням чи нелюдському або такому, що принижує гідність, поводженню чи покаранню у 2013 році, а також з огляду на практику Європейського суду з прав людини </w:t>
      </w:r>
      <w:r w:rsidRPr="005F65DD">
        <w:rPr>
          <w:u w:val="single"/>
          <w:lang w:val="uk-UA"/>
        </w:rPr>
        <w:t>усі обмеження прав повинні бути</w:t>
      </w:r>
      <w:r w:rsidRPr="00BC3B43">
        <w:rPr>
          <w:lang w:val="uk-UA"/>
        </w:rPr>
        <w:t xml:space="preserve">: а) пропорційними (будь-яке обмеження прав ув’язненого має бути пов’язане з фактичною або потенційною шкодою, яку він може заподіяти або вже заподів своїми діями (чи шкодою, якої він може зазнати сам) в умовах тримання; б) законними (інформація про обмеження повинна бути повідомлена в зрозумілій формі для всіх, хто може бути їм підданий. Закон повинен вказати конкретні обставини, за яких вони можуть бути покладені, а також осіб, які можуть їх застосувати, процедуру, якій повинні слідувати ці особи, право ув’язненого впливати на прийняття рішення і робити клопотання; в) </w:t>
      </w:r>
      <w:r w:rsidR="00DA5DE8" w:rsidRPr="00BC3B43">
        <w:rPr>
          <w:lang w:val="uk-UA"/>
        </w:rPr>
        <w:t>обґрунтованими</w:t>
      </w:r>
      <w:r w:rsidRPr="00BC3B43">
        <w:rPr>
          <w:lang w:val="uk-UA"/>
        </w:rPr>
        <w:t>; г) необхідними (повинні застосовуватися тільки ті обмеження, які необхідні для безпечного і впорядкованого ув’язнення, і повинні бути справедливими. Було також наголошено, що режим повинен бути достатньо гнучким, щоб дозволити зняття будь-яких обмежень, які не є необхідними; д) недискримінаційними (при застосуванні обмежень повинні прийматися до уваги не тільки всі відповідні обставини, а й не повинні прийматися зайві).</w:t>
      </w:r>
    </w:p>
    <w:p w:rsidR="009C3072" w:rsidRDefault="0077335E" w:rsidP="00EA655F">
      <w:pPr>
        <w:pStyle w:val="a6"/>
        <w:ind w:firstLine="708"/>
        <w:jc w:val="both"/>
        <w:rPr>
          <w:lang w:val="uk-UA"/>
        </w:rPr>
      </w:pPr>
      <w:r w:rsidRPr="00BC3B43">
        <w:rPr>
          <w:lang w:val="uk-UA"/>
        </w:rPr>
        <w:t>Що стосується положень частини</w:t>
      </w:r>
      <w:r w:rsidR="00E17912">
        <w:rPr>
          <w:lang w:val="uk-UA"/>
        </w:rPr>
        <w:t xml:space="preserve"> п’ятої</w:t>
      </w:r>
      <w:r w:rsidRPr="00BC3B43">
        <w:rPr>
          <w:lang w:val="uk-UA"/>
        </w:rPr>
        <w:t xml:space="preserve"> статті 12 та частини </w:t>
      </w:r>
      <w:r w:rsidR="00E17912">
        <w:rPr>
          <w:lang w:val="uk-UA"/>
        </w:rPr>
        <w:t>тринадцятої</w:t>
      </w:r>
      <w:r w:rsidRPr="00BC3B43">
        <w:rPr>
          <w:lang w:val="uk-UA"/>
        </w:rPr>
        <w:t xml:space="preserve"> статті 13 Закону (в редакції проекту), якими передбачено, що порядок індивідуальної оцінки ризиків визначається нормативно-правовими актами </w:t>
      </w:r>
      <w:r w:rsidRPr="00BC3B43">
        <w:rPr>
          <w:lang w:val="uk-UA"/>
        </w:rPr>
        <w:lastRenderedPageBreak/>
        <w:t xml:space="preserve">Міністерства юстиції України, то з цього приводу в 2003 році у рекомендаціях </w:t>
      </w:r>
      <w:proofErr w:type="spellStart"/>
      <w:r w:rsidRPr="00BC3B43">
        <w:rPr>
          <w:lang w:val="uk-UA"/>
        </w:rPr>
        <w:t>Rec</w:t>
      </w:r>
      <w:proofErr w:type="spellEnd"/>
      <w:r w:rsidRPr="00BC3B43">
        <w:rPr>
          <w:lang w:val="uk-UA"/>
        </w:rPr>
        <w:t xml:space="preserve"> (2003)23 Комітету міністрів Ради Європи країнам-членам було присвячено окр</w:t>
      </w:r>
      <w:r w:rsidR="005337D4">
        <w:rPr>
          <w:lang w:val="uk-UA"/>
        </w:rPr>
        <w:t>емий розділ, в якому визначені</w:t>
      </w:r>
      <w:r w:rsidRPr="00BC3B43">
        <w:rPr>
          <w:lang w:val="uk-UA"/>
        </w:rPr>
        <w:t xml:space="preserve"> основні</w:t>
      </w:r>
      <w:r w:rsidR="005337D4">
        <w:rPr>
          <w:lang w:val="uk-UA"/>
        </w:rPr>
        <w:t xml:space="preserve"> вимоги при оцінці ризиків. Зокрема</w:t>
      </w:r>
      <w:r w:rsidR="009C5057">
        <w:rPr>
          <w:lang w:val="uk-UA"/>
        </w:rPr>
        <w:t>,</w:t>
      </w:r>
      <w:r w:rsidRPr="00BC3B43">
        <w:rPr>
          <w:lang w:val="uk-UA"/>
        </w:rPr>
        <w:t xml:space="preserve"> зазначено, що адміністрація місця утримання особи повинна визначити, чи представляє конкретна особа небезпеку для інших. Визначена ступінь небезпеки повинна враховувати шкоду (збитки) іншим ув’язненим, особам, які працюють в установі або відвідують її, суспільству, ймовірність втечі або вчинення нового злочину, повинні бути встановлені «криміногенні потреби» (потреби та характеристики, пов’язані із вчиненням злочину і поганою поведінкою). Визначення початкового ризику і потреб має проводитись підготовленим відповідним чином персоналом і переважно в спеціальному центрі. Так як ні ризики, ні криміногенні схильності не є по суті постійними характеристиками, оцінка ризику і нахилів повинна періодично повторюватися за потребою.</w:t>
      </w:r>
    </w:p>
    <w:p w:rsidR="00AA76BA" w:rsidRPr="00BC3B43" w:rsidRDefault="00AA76BA" w:rsidP="00EA655F">
      <w:pPr>
        <w:pStyle w:val="a6"/>
        <w:ind w:firstLine="708"/>
        <w:jc w:val="both"/>
        <w:rPr>
          <w:lang w:val="uk-UA"/>
        </w:rPr>
      </w:pPr>
    </w:p>
    <w:p w:rsidR="00AA76BA" w:rsidRDefault="005D3E96" w:rsidP="00EA655F">
      <w:pPr>
        <w:pStyle w:val="a6"/>
        <w:ind w:firstLine="708"/>
        <w:jc w:val="both"/>
        <w:rPr>
          <w:szCs w:val="28"/>
          <w:lang w:val="uk-UA"/>
        </w:rPr>
      </w:pPr>
      <w:r>
        <w:rPr>
          <w:szCs w:val="28"/>
          <w:lang w:val="uk-UA"/>
        </w:rPr>
        <w:t>5</w:t>
      </w:r>
      <w:r w:rsidR="00AA76BA">
        <w:rPr>
          <w:szCs w:val="28"/>
          <w:lang w:val="uk-UA"/>
        </w:rPr>
        <w:t xml:space="preserve">. </w:t>
      </w:r>
      <w:r w:rsidR="0077335E" w:rsidRPr="00BC3B43">
        <w:rPr>
          <w:szCs w:val="28"/>
          <w:lang w:val="uk-UA"/>
        </w:rPr>
        <w:t>Стаття 12 Закону</w:t>
      </w:r>
      <w:r w:rsidR="00AA76BA">
        <w:rPr>
          <w:szCs w:val="28"/>
          <w:lang w:val="uk-UA"/>
        </w:rPr>
        <w:t xml:space="preserve"> (в редакції проекту) передбачає</w:t>
      </w:r>
      <w:r w:rsidR="0077335E" w:rsidRPr="00BC3B43">
        <w:rPr>
          <w:szCs w:val="28"/>
          <w:lang w:val="uk-UA"/>
        </w:rPr>
        <w:t>, що особам, взятим під варту</w:t>
      </w:r>
      <w:r w:rsidR="009C5057">
        <w:rPr>
          <w:szCs w:val="28"/>
          <w:lang w:val="uk-UA"/>
        </w:rPr>
        <w:t>,</w:t>
      </w:r>
      <w:r w:rsidR="0077335E" w:rsidRPr="00BC3B43">
        <w:rPr>
          <w:b/>
          <w:szCs w:val="28"/>
          <w:lang w:val="uk-UA"/>
        </w:rPr>
        <w:t xml:space="preserve"> </w:t>
      </w:r>
      <w:r w:rsidR="0077335E" w:rsidRPr="00BC3B43">
        <w:rPr>
          <w:szCs w:val="28"/>
          <w:lang w:val="uk-UA"/>
        </w:rPr>
        <w:t xml:space="preserve">надається побачення з родичами або іншими особами не менше разу на сім днів. Разом з тим, стаття 13 Закону </w:t>
      </w:r>
      <w:r w:rsidR="00AA76BA">
        <w:rPr>
          <w:szCs w:val="28"/>
          <w:lang w:val="uk-UA"/>
        </w:rPr>
        <w:t xml:space="preserve">(в редакції проекту) </w:t>
      </w:r>
      <w:r w:rsidR="0077335E" w:rsidRPr="00BC3B43">
        <w:rPr>
          <w:szCs w:val="28"/>
          <w:lang w:val="uk-UA"/>
        </w:rPr>
        <w:t>передбачає можливість осіб, взятих під варту</w:t>
      </w:r>
      <w:r w:rsidR="009C5057">
        <w:rPr>
          <w:szCs w:val="28"/>
          <w:lang w:val="uk-UA"/>
        </w:rPr>
        <w:t>,</w:t>
      </w:r>
      <w:r w:rsidR="0077335E" w:rsidRPr="00BC3B43">
        <w:rPr>
          <w:szCs w:val="28"/>
          <w:lang w:val="uk-UA"/>
        </w:rPr>
        <w:t xml:space="preserve"> здійснювати</w:t>
      </w:r>
      <w:r w:rsidR="0077335E" w:rsidRPr="00BC3B43">
        <w:rPr>
          <w:b/>
          <w:szCs w:val="28"/>
          <w:lang w:val="uk-UA"/>
        </w:rPr>
        <w:t xml:space="preserve"> </w:t>
      </w:r>
      <w:r w:rsidR="0077335E" w:rsidRPr="00BC3B43">
        <w:rPr>
          <w:szCs w:val="28"/>
          <w:lang w:val="uk-UA"/>
        </w:rPr>
        <w:t xml:space="preserve">телефонні дзвінки в порядку черговості із тривалістю однієї розмови до 15 хвилин. Стаття </w:t>
      </w:r>
      <w:r w:rsidR="0077335E" w:rsidRPr="00BC3B43">
        <w:rPr>
          <w:lang w:val="uk-UA"/>
        </w:rPr>
        <w:t>13</w:t>
      </w:r>
      <w:r w:rsidR="0077335E" w:rsidRPr="00BC3B43">
        <w:rPr>
          <w:vertAlign w:val="superscript"/>
          <w:lang w:val="uk-UA"/>
        </w:rPr>
        <w:t>1</w:t>
      </w:r>
      <w:r w:rsidR="0077335E" w:rsidRPr="00BC3B43">
        <w:rPr>
          <w:szCs w:val="28"/>
          <w:lang w:val="uk-UA"/>
        </w:rPr>
        <w:t xml:space="preserve"> Закону </w:t>
      </w:r>
      <w:r w:rsidR="00AA76BA">
        <w:rPr>
          <w:szCs w:val="28"/>
          <w:lang w:val="uk-UA"/>
        </w:rPr>
        <w:t xml:space="preserve">(в редакції проекту) </w:t>
      </w:r>
      <w:r w:rsidR="0077335E" w:rsidRPr="00BC3B43">
        <w:rPr>
          <w:szCs w:val="28"/>
          <w:lang w:val="uk-UA"/>
        </w:rPr>
        <w:t>передбачає доступ до мережі Інтернет особами, взятими під варту, не рідше одного разу на сім днів та в порядку черговості.</w:t>
      </w:r>
    </w:p>
    <w:p w:rsidR="0077335E" w:rsidRPr="00BC3B43" w:rsidRDefault="00AA76BA" w:rsidP="00EA655F">
      <w:pPr>
        <w:pStyle w:val="a6"/>
        <w:ind w:firstLine="708"/>
        <w:jc w:val="both"/>
        <w:rPr>
          <w:szCs w:val="28"/>
          <w:lang w:val="uk-UA"/>
        </w:rPr>
      </w:pPr>
      <w:r>
        <w:rPr>
          <w:szCs w:val="28"/>
          <w:lang w:val="uk-UA"/>
        </w:rPr>
        <w:t xml:space="preserve"> Водночас</w:t>
      </w:r>
      <w:r w:rsidR="0077335E" w:rsidRPr="00BC3B43">
        <w:rPr>
          <w:szCs w:val="28"/>
          <w:lang w:val="uk-UA"/>
        </w:rPr>
        <w:t xml:space="preserve"> у статті 13 Закону (в редакції проекту) перед</w:t>
      </w:r>
      <w:r w:rsidR="00E17912">
        <w:rPr>
          <w:szCs w:val="28"/>
          <w:lang w:val="uk-UA"/>
        </w:rPr>
        <w:t>бачено, що  може бути здійснена</w:t>
      </w:r>
      <w:r w:rsidR="0077335E" w:rsidRPr="00BC3B43">
        <w:rPr>
          <w:szCs w:val="28"/>
          <w:lang w:val="uk-UA"/>
        </w:rPr>
        <w:t xml:space="preserve"> заборона (до 30 днів) листування чи телефонних розмов з родичами або іншими </w:t>
      </w:r>
      <w:r w:rsidR="00E17912">
        <w:rPr>
          <w:szCs w:val="28"/>
          <w:lang w:val="uk-UA"/>
        </w:rPr>
        <w:t xml:space="preserve">особами, а </w:t>
      </w:r>
      <w:r w:rsidR="00E17912" w:rsidRPr="00BC3B43">
        <w:rPr>
          <w:szCs w:val="28"/>
          <w:lang w:val="uk-UA"/>
        </w:rPr>
        <w:t>у статті 13</w:t>
      </w:r>
      <w:r w:rsidR="00E17912">
        <w:rPr>
          <w:szCs w:val="28"/>
          <w:vertAlign w:val="superscript"/>
          <w:lang w:val="uk-UA"/>
        </w:rPr>
        <w:t>1</w:t>
      </w:r>
      <w:r w:rsidR="00E17912" w:rsidRPr="00BC3B43">
        <w:rPr>
          <w:szCs w:val="28"/>
          <w:lang w:val="uk-UA"/>
        </w:rPr>
        <w:t xml:space="preserve"> Закону (в редакції проекту) перед</w:t>
      </w:r>
      <w:r w:rsidR="00E17912">
        <w:rPr>
          <w:szCs w:val="28"/>
          <w:lang w:val="uk-UA"/>
        </w:rPr>
        <w:t>бачено, що може бути заборонено доступ до мережі Інтернет</w:t>
      </w:r>
      <w:r w:rsidR="0077335E" w:rsidRPr="00BC3B43">
        <w:rPr>
          <w:szCs w:val="28"/>
          <w:lang w:val="uk-UA"/>
        </w:rPr>
        <w:t xml:space="preserve">. </w:t>
      </w:r>
    </w:p>
    <w:p w:rsidR="0077335E" w:rsidRPr="00BC3B43" w:rsidRDefault="0077335E" w:rsidP="00EA655F">
      <w:pPr>
        <w:pStyle w:val="a6"/>
        <w:ind w:firstLine="708"/>
        <w:jc w:val="both"/>
        <w:rPr>
          <w:lang w:val="uk-UA"/>
        </w:rPr>
      </w:pPr>
      <w:r w:rsidRPr="00BC3B43">
        <w:rPr>
          <w:szCs w:val="28"/>
          <w:lang w:val="uk-UA"/>
        </w:rPr>
        <w:t>Звертаємо увагу, що щ</w:t>
      </w:r>
      <w:r w:rsidRPr="00BC3B43">
        <w:rPr>
          <w:lang w:val="uk-UA"/>
        </w:rPr>
        <w:t xml:space="preserve">е в 1998 році Європейський комітет з питань запобігання катуванням чи нелюдському або такому, що принижує гідність, поводженню чи покаранню вказував, що іноді в інтересах правосуддя слід обмежувати побачення з окремими в’язнями, </w:t>
      </w:r>
      <w:r w:rsidRPr="00AA76BA">
        <w:rPr>
          <w:u w:val="single"/>
          <w:lang w:val="uk-UA"/>
        </w:rPr>
        <w:t>але ці обмеження мають бути строго аргументовані потребами справи і повинні застосовуватися, по можливості, протягом якомога найкоротшого часу</w:t>
      </w:r>
      <w:r w:rsidRPr="00BC3B43">
        <w:rPr>
          <w:lang w:val="uk-UA"/>
        </w:rPr>
        <w:t xml:space="preserve">. </w:t>
      </w:r>
      <w:r w:rsidRPr="00AA76BA">
        <w:rPr>
          <w:u w:val="single"/>
          <w:lang w:val="uk-UA"/>
        </w:rPr>
        <w:t>Побачення</w:t>
      </w:r>
      <w:r w:rsidRPr="00BC3B43">
        <w:rPr>
          <w:lang w:val="uk-UA"/>
        </w:rPr>
        <w:t xml:space="preserve"> особи, яка перебуває в СІЗО, зі своєю сім’єю </w:t>
      </w:r>
      <w:r w:rsidRPr="00AA76BA">
        <w:rPr>
          <w:u w:val="single"/>
          <w:lang w:val="uk-UA"/>
        </w:rPr>
        <w:t>не повинні заборонятися на тривалий час ні з яких причин</w:t>
      </w:r>
      <w:r w:rsidRPr="00BC3B43">
        <w:rPr>
          <w:lang w:val="uk-UA"/>
        </w:rPr>
        <w:t>. Якщо існує ризик змови, бажано дозволяти зустрічі, але під суворим наглядом. Цей підхід повинен стосуватися і листування з родичами.</w:t>
      </w:r>
    </w:p>
    <w:p w:rsidR="0077335E" w:rsidRDefault="0077335E" w:rsidP="00EA655F">
      <w:pPr>
        <w:pStyle w:val="a6"/>
        <w:ind w:firstLine="708"/>
        <w:jc w:val="both"/>
        <w:rPr>
          <w:lang w:val="uk-UA"/>
        </w:rPr>
      </w:pPr>
      <w:r w:rsidRPr="00BC3B43">
        <w:rPr>
          <w:lang w:val="uk-UA"/>
        </w:rPr>
        <w:t xml:space="preserve">Що стосується тривалості телефонних дзвінків, користування Інтернетом, то Європейський комітет з питань запобігання катуванням чи нелюдському або такому, що принижує гідність, поводженню чи покаранню у своїх рекомендаціях </w:t>
      </w:r>
      <w:r w:rsidRPr="00AA76BA">
        <w:rPr>
          <w:u w:val="single"/>
          <w:lang w:val="uk-UA"/>
        </w:rPr>
        <w:t>звертав увагу</w:t>
      </w:r>
      <w:r w:rsidRPr="00BC3B43">
        <w:rPr>
          <w:lang w:val="uk-UA"/>
        </w:rPr>
        <w:t xml:space="preserve">, що «ув’язненим необхідно дозволяти максимально часто спілкуватися поштою, по телефону або в інші способи зі своїми родинами, іншими особами та представниками зовнішніх організацій, необхідно дозволяти також відвідування ув’язнених зазначеними особами». Європейський комітет </w:t>
      </w:r>
      <w:r w:rsidRPr="00AA76BA">
        <w:rPr>
          <w:u w:val="single"/>
          <w:lang w:val="uk-UA"/>
        </w:rPr>
        <w:t>рекомендував прийняти заходи</w:t>
      </w:r>
      <w:r w:rsidRPr="00BC3B43">
        <w:rPr>
          <w:lang w:val="uk-UA"/>
        </w:rPr>
        <w:t xml:space="preserve"> для забезпечення того, </w:t>
      </w:r>
      <w:r w:rsidRPr="00BC3B43">
        <w:rPr>
          <w:lang w:val="uk-UA"/>
        </w:rPr>
        <w:lastRenderedPageBreak/>
        <w:t>щоб «слідчо-заарештованим, як правило</w:t>
      </w:r>
      <w:r w:rsidR="00223A2F">
        <w:rPr>
          <w:lang w:val="uk-UA"/>
        </w:rPr>
        <w:t>,</w:t>
      </w:r>
      <w:r w:rsidRPr="00BC3B43">
        <w:rPr>
          <w:lang w:val="uk-UA"/>
        </w:rPr>
        <w:t xml:space="preserve"> надавався постійний доступ до телефону».</w:t>
      </w:r>
    </w:p>
    <w:p w:rsidR="00D10AB3" w:rsidRDefault="00D10AB3" w:rsidP="00EA655F">
      <w:pPr>
        <w:pStyle w:val="a6"/>
        <w:ind w:firstLine="708"/>
        <w:jc w:val="both"/>
        <w:rPr>
          <w:lang w:val="uk-UA"/>
        </w:rPr>
      </w:pPr>
    </w:p>
    <w:p w:rsidR="00D10AB3" w:rsidRPr="00A641E5" w:rsidRDefault="005D3E96" w:rsidP="00D10AB3">
      <w:pPr>
        <w:pStyle w:val="a6"/>
        <w:ind w:firstLine="708"/>
        <w:jc w:val="both"/>
        <w:rPr>
          <w:lang w:val="uk-UA"/>
        </w:rPr>
      </w:pPr>
      <w:r>
        <w:rPr>
          <w:lang w:val="uk-UA"/>
        </w:rPr>
        <w:t>6</w:t>
      </w:r>
      <w:r w:rsidR="00D10AB3" w:rsidRPr="00BC3B43">
        <w:rPr>
          <w:lang w:val="uk-UA"/>
        </w:rPr>
        <w:t xml:space="preserve">. </w:t>
      </w:r>
      <w:r w:rsidR="00D10AB3">
        <w:rPr>
          <w:lang w:val="uk-UA"/>
        </w:rPr>
        <w:t>Частина дев’ята статті 13 Закону (в редакції проекту) містить положення щодо адресування кореспонденції захиснику (представнику чи адвокату) у кримінальному провадженні, який здійснює свої повноваження відповідно до положень Кримінального процесуального кодексу України. Водночас положеннями статті 15 Закону (в редакції проекту) передбачено, що особа, взята під варту, має бути представлена адвокатом чи іншим фа</w:t>
      </w:r>
      <w:r w:rsidR="00515E59">
        <w:rPr>
          <w:lang w:val="uk-UA"/>
        </w:rPr>
        <w:t>хівцем у галузі права</w:t>
      </w:r>
      <w:r w:rsidR="00515E59" w:rsidRPr="00A641E5">
        <w:rPr>
          <w:lang w:val="uk-UA"/>
        </w:rPr>
        <w:t>, а права при цьому мають</w:t>
      </w:r>
      <w:r w:rsidR="0088523F" w:rsidRPr="00A641E5">
        <w:rPr>
          <w:lang w:val="uk-UA"/>
        </w:rPr>
        <w:t xml:space="preserve"> особа, взята під варту, або її представник.</w:t>
      </w:r>
    </w:p>
    <w:p w:rsidR="00DF2588" w:rsidRDefault="00DF2588" w:rsidP="00D10AB3">
      <w:pPr>
        <w:pStyle w:val="a6"/>
        <w:ind w:firstLine="708"/>
        <w:jc w:val="both"/>
        <w:rPr>
          <w:lang w:val="uk-UA"/>
        </w:rPr>
      </w:pPr>
      <w:r>
        <w:rPr>
          <w:lang w:val="uk-UA"/>
        </w:rPr>
        <w:t xml:space="preserve">На нашу думку, між наведеними положеннями </w:t>
      </w:r>
      <w:r w:rsidR="0088523F">
        <w:rPr>
          <w:lang w:val="uk-UA"/>
        </w:rPr>
        <w:t>законопроекту існує</w:t>
      </w:r>
      <w:r w:rsidR="00223A2F">
        <w:rPr>
          <w:lang w:val="uk-UA"/>
        </w:rPr>
        <w:t xml:space="preserve"> </w:t>
      </w:r>
      <w:r>
        <w:rPr>
          <w:lang w:val="uk-UA"/>
        </w:rPr>
        <w:t xml:space="preserve"> неузгодженість</w:t>
      </w:r>
      <w:r w:rsidR="0088523F">
        <w:rPr>
          <w:lang w:val="uk-UA"/>
        </w:rPr>
        <w:t>.</w:t>
      </w:r>
    </w:p>
    <w:p w:rsidR="00C27E86" w:rsidRDefault="0088523F" w:rsidP="00D10AB3">
      <w:pPr>
        <w:pStyle w:val="a6"/>
        <w:ind w:firstLine="708"/>
        <w:jc w:val="both"/>
        <w:rPr>
          <w:lang w:val="uk-UA"/>
        </w:rPr>
      </w:pPr>
      <w:r>
        <w:rPr>
          <w:lang w:val="uk-UA"/>
        </w:rPr>
        <w:t>Крім того, такі положення не враховують вимоги</w:t>
      </w:r>
      <w:r w:rsidR="00C27E86">
        <w:rPr>
          <w:lang w:val="uk-UA"/>
        </w:rPr>
        <w:t>:</w:t>
      </w:r>
    </w:p>
    <w:p w:rsidR="00DF2588" w:rsidRDefault="0088523F" w:rsidP="00D10AB3">
      <w:pPr>
        <w:pStyle w:val="a6"/>
        <w:ind w:firstLine="708"/>
        <w:jc w:val="both"/>
        <w:rPr>
          <w:lang w:val="uk-UA"/>
        </w:rPr>
      </w:pPr>
      <w:r>
        <w:rPr>
          <w:lang w:val="uk-UA"/>
        </w:rPr>
        <w:t>частини четвертої статті 29 Конституції України</w:t>
      </w:r>
      <w:r w:rsidR="00C27E86">
        <w:rPr>
          <w:lang w:val="uk-UA"/>
        </w:rPr>
        <w:t>,</w:t>
      </w:r>
      <w:r>
        <w:rPr>
          <w:lang w:val="uk-UA"/>
        </w:rPr>
        <w:t xml:space="preserve"> відповідно до якої кожному засудженому чи заарештованому має бути, зокрема, надано можливість захищати себе особисто та користуватися </w:t>
      </w:r>
      <w:r w:rsidR="00D3477A" w:rsidRPr="00D3477A">
        <w:rPr>
          <w:lang w:val="uk-UA"/>
        </w:rPr>
        <w:t>правничою</w:t>
      </w:r>
      <w:r w:rsidR="00DF2588">
        <w:rPr>
          <w:lang w:val="uk-UA"/>
        </w:rPr>
        <w:t xml:space="preserve"> </w:t>
      </w:r>
      <w:r w:rsidR="00C27E86">
        <w:rPr>
          <w:lang w:val="uk-UA"/>
        </w:rPr>
        <w:t xml:space="preserve">допомогою захисника; </w:t>
      </w:r>
    </w:p>
    <w:p w:rsidR="003812EF" w:rsidRDefault="00C27E86" w:rsidP="003812EF">
      <w:pPr>
        <w:pStyle w:val="a6"/>
        <w:ind w:firstLine="708"/>
        <w:jc w:val="both"/>
        <w:rPr>
          <w:lang w:val="uk-UA"/>
        </w:rPr>
      </w:pPr>
      <w:r>
        <w:rPr>
          <w:lang w:val="uk-UA"/>
        </w:rPr>
        <w:t>статті 59 Конституції України, відповідно до якої</w:t>
      </w:r>
      <w:r w:rsidR="00D3477A">
        <w:rPr>
          <w:lang w:val="uk-UA"/>
        </w:rPr>
        <w:t xml:space="preserve"> кожен має право на про</w:t>
      </w:r>
      <w:r w:rsidR="00DA6E01">
        <w:rPr>
          <w:lang w:val="uk-UA"/>
        </w:rPr>
        <w:t xml:space="preserve">фесійну </w:t>
      </w:r>
      <w:r w:rsidR="00D3477A">
        <w:rPr>
          <w:lang w:val="uk-UA"/>
        </w:rPr>
        <w:t>правничу допомогу</w:t>
      </w:r>
      <w:r w:rsidR="00DA6E01">
        <w:rPr>
          <w:lang w:val="uk-UA"/>
        </w:rPr>
        <w:t>;</w:t>
      </w:r>
    </w:p>
    <w:p w:rsidR="003812EF" w:rsidRDefault="003812EF" w:rsidP="003812EF">
      <w:pPr>
        <w:pStyle w:val="a6"/>
        <w:ind w:firstLine="708"/>
        <w:jc w:val="both"/>
        <w:rPr>
          <w:szCs w:val="28"/>
        </w:rPr>
      </w:pPr>
      <w:r w:rsidRPr="003812EF">
        <w:rPr>
          <w:szCs w:val="28"/>
          <w:lang w:val="uk-UA"/>
        </w:rPr>
        <w:t>статті 131</w:t>
      </w:r>
      <w:r w:rsidRPr="003812EF">
        <w:rPr>
          <w:szCs w:val="28"/>
          <w:vertAlign w:val="superscript"/>
          <w:lang w:val="uk-UA"/>
        </w:rPr>
        <w:t>2</w:t>
      </w:r>
      <w:r w:rsidRPr="003812EF">
        <w:rPr>
          <w:szCs w:val="28"/>
          <w:lang w:val="uk-UA"/>
        </w:rPr>
        <w:t xml:space="preserve"> </w:t>
      </w:r>
      <w:proofErr w:type="spellStart"/>
      <w:r>
        <w:rPr>
          <w:szCs w:val="28"/>
        </w:rPr>
        <w:t>Ко</w:t>
      </w:r>
      <w:r w:rsidR="00223A2F">
        <w:rPr>
          <w:szCs w:val="28"/>
        </w:rPr>
        <w:t>нституції</w:t>
      </w:r>
      <w:proofErr w:type="spellEnd"/>
      <w:r w:rsidR="00223A2F">
        <w:rPr>
          <w:szCs w:val="28"/>
        </w:rPr>
        <w:t xml:space="preserve"> України, </w:t>
      </w:r>
      <w:proofErr w:type="spellStart"/>
      <w:r w:rsidR="00223A2F">
        <w:rPr>
          <w:szCs w:val="28"/>
        </w:rPr>
        <w:t>згідно</w:t>
      </w:r>
      <w:proofErr w:type="spellEnd"/>
      <w:r w:rsidR="00223A2F">
        <w:rPr>
          <w:szCs w:val="28"/>
        </w:rPr>
        <w:t xml:space="preserve"> з </w:t>
      </w:r>
      <w:proofErr w:type="spellStart"/>
      <w:r w:rsidR="00223A2F">
        <w:rPr>
          <w:szCs w:val="28"/>
        </w:rPr>
        <w:t>якою</w:t>
      </w:r>
      <w:proofErr w:type="spellEnd"/>
      <w:r>
        <w:rPr>
          <w:szCs w:val="28"/>
        </w:rPr>
        <w:t xml:space="preserve"> д</w:t>
      </w:r>
      <w:r w:rsidRPr="003812EF">
        <w:rPr>
          <w:szCs w:val="28"/>
        </w:rPr>
        <w:t xml:space="preserve">ля </w:t>
      </w:r>
      <w:proofErr w:type="spellStart"/>
      <w:r w:rsidRPr="003812EF">
        <w:rPr>
          <w:szCs w:val="28"/>
        </w:rPr>
        <w:t>надання</w:t>
      </w:r>
      <w:proofErr w:type="spellEnd"/>
      <w:r w:rsidRPr="003812EF">
        <w:rPr>
          <w:szCs w:val="28"/>
        </w:rPr>
        <w:t xml:space="preserve"> </w:t>
      </w:r>
      <w:proofErr w:type="spellStart"/>
      <w:r w:rsidRPr="003812EF">
        <w:rPr>
          <w:szCs w:val="28"/>
        </w:rPr>
        <w:t>професійної</w:t>
      </w:r>
      <w:proofErr w:type="spellEnd"/>
      <w:r w:rsidRPr="003812EF">
        <w:rPr>
          <w:szCs w:val="28"/>
        </w:rPr>
        <w:t xml:space="preserve"> правничої допомоги в Україні діє адвокатура.</w:t>
      </w:r>
      <w:bookmarkStart w:id="0" w:name="n5269"/>
      <w:bookmarkStart w:id="1" w:name="n5271"/>
      <w:bookmarkEnd w:id="0"/>
      <w:bookmarkEnd w:id="1"/>
      <w:r>
        <w:rPr>
          <w:szCs w:val="28"/>
        </w:rPr>
        <w:t xml:space="preserve"> </w:t>
      </w:r>
      <w:r w:rsidRPr="003812EF">
        <w:rPr>
          <w:szCs w:val="28"/>
        </w:rPr>
        <w:t xml:space="preserve">Виключно адвокат здійснює представництво іншої особи в </w:t>
      </w:r>
      <w:proofErr w:type="spellStart"/>
      <w:r w:rsidRPr="003812EF">
        <w:rPr>
          <w:szCs w:val="28"/>
        </w:rPr>
        <w:t>суді</w:t>
      </w:r>
      <w:proofErr w:type="spellEnd"/>
      <w:r w:rsidRPr="003812EF">
        <w:rPr>
          <w:szCs w:val="28"/>
        </w:rPr>
        <w:t xml:space="preserve">, а </w:t>
      </w:r>
      <w:proofErr w:type="spellStart"/>
      <w:r w:rsidRPr="003812EF">
        <w:rPr>
          <w:szCs w:val="28"/>
        </w:rPr>
        <w:t>також</w:t>
      </w:r>
      <w:proofErr w:type="spellEnd"/>
      <w:r w:rsidRPr="003812EF">
        <w:rPr>
          <w:szCs w:val="28"/>
        </w:rPr>
        <w:t xml:space="preserve"> </w:t>
      </w:r>
      <w:proofErr w:type="spellStart"/>
      <w:r w:rsidRPr="003812EF">
        <w:rPr>
          <w:szCs w:val="28"/>
        </w:rPr>
        <w:t>захист</w:t>
      </w:r>
      <w:proofErr w:type="spellEnd"/>
      <w:r w:rsidRPr="003812EF">
        <w:rPr>
          <w:szCs w:val="28"/>
        </w:rPr>
        <w:t xml:space="preserve"> </w:t>
      </w:r>
      <w:proofErr w:type="spellStart"/>
      <w:r w:rsidR="00223A2F">
        <w:rPr>
          <w:szCs w:val="28"/>
        </w:rPr>
        <w:t>від</w:t>
      </w:r>
      <w:proofErr w:type="spellEnd"/>
      <w:r w:rsidR="00223A2F">
        <w:rPr>
          <w:szCs w:val="28"/>
        </w:rPr>
        <w:t xml:space="preserve"> </w:t>
      </w:r>
      <w:proofErr w:type="spellStart"/>
      <w:r w:rsidR="00223A2F">
        <w:rPr>
          <w:szCs w:val="28"/>
        </w:rPr>
        <w:t>кримінального</w:t>
      </w:r>
      <w:proofErr w:type="spellEnd"/>
      <w:r w:rsidR="00223A2F">
        <w:rPr>
          <w:szCs w:val="28"/>
        </w:rPr>
        <w:t xml:space="preserve"> </w:t>
      </w:r>
      <w:proofErr w:type="spellStart"/>
      <w:r w:rsidR="00223A2F">
        <w:rPr>
          <w:szCs w:val="28"/>
        </w:rPr>
        <w:t>обвинувачення</w:t>
      </w:r>
      <w:proofErr w:type="spellEnd"/>
      <w:r w:rsidR="00223A2F">
        <w:rPr>
          <w:szCs w:val="28"/>
        </w:rPr>
        <w:t>;</w:t>
      </w:r>
    </w:p>
    <w:p w:rsidR="00D10AB3" w:rsidRPr="00BC3B43" w:rsidRDefault="003812EF" w:rsidP="00EA655F">
      <w:pPr>
        <w:pStyle w:val="a6"/>
        <w:ind w:firstLine="708"/>
        <w:jc w:val="both"/>
        <w:rPr>
          <w:lang w:val="uk-UA"/>
        </w:rPr>
      </w:pPr>
      <w:r>
        <w:rPr>
          <w:szCs w:val="28"/>
          <w:lang w:val="uk-UA"/>
        </w:rPr>
        <w:t xml:space="preserve"> статей 44 і 45 Кримінального процесуального кодексу України, які передбачають участь у кримінальному провадженні</w:t>
      </w:r>
      <w:r w:rsidR="00CF0317">
        <w:rPr>
          <w:szCs w:val="28"/>
          <w:lang w:val="uk-UA"/>
        </w:rPr>
        <w:t xml:space="preserve"> законного представника та захисника.</w:t>
      </w:r>
      <w:r w:rsidR="00F17695">
        <w:rPr>
          <w:szCs w:val="28"/>
          <w:lang w:val="uk-UA"/>
        </w:rPr>
        <w:t xml:space="preserve"> При цьому відповідно до частини першої статті 45 цього ж Кодексу</w:t>
      </w:r>
      <w:r w:rsidR="00F007BE">
        <w:rPr>
          <w:szCs w:val="28"/>
          <w:lang w:val="uk-UA"/>
        </w:rPr>
        <w:t xml:space="preserve"> захисником</w:t>
      </w:r>
      <w:r w:rsidR="00F007BE" w:rsidRPr="00F007BE">
        <w:rPr>
          <w:rStyle w:val="rvts0"/>
          <w:lang w:val="uk-UA"/>
        </w:rPr>
        <w:t xml:space="preserve"> є адвокат, який здійснює захист підозрюваного, обвинуваченого, засудженого, виправданого, особи, стосовно якої передбачається застосування примусових заходів медичного чи виховного характеру або вирішувалося питання про їх застосування, а також особи, стосовно якої передбачається розгляд питання про видачу іноземній державі (екстрадицію).</w:t>
      </w:r>
    </w:p>
    <w:p w:rsidR="0077335E" w:rsidRPr="00BC3B43" w:rsidRDefault="0077335E" w:rsidP="00EA655F">
      <w:pPr>
        <w:pStyle w:val="a6"/>
        <w:ind w:firstLine="708"/>
        <w:jc w:val="both"/>
        <w:rPr>
          <w:lang w:val="uk-UA"/>
        </w:rPr>
      </w:pPr>
    </w:p>
    <w:p w:rsidR="0077335E" w:rsidRPr="00BC3B43" w:rsidRDefault="0077335E" w:rsidP="00EA655F">
      <w:pPr>
        <w:pStyle w:val="a6"/>
        <w:jc w:val="both"/>
        <w:rPr>
          <w:lang w:val="uk-UA"/>
        </w:rPr>
      </w:pPr>
      <w:r w:rsidRPr="00BC3B43">
        <w:rPr>
          <w:rStyle w:val="rvts0"/>
          <w:lang w:val="uk-UA"/>
        </w:rPr>
        <w:tab/>
      </w:r>
      <w:r w:rsidR="005D3E96">
        <w:rPr>
          <w:lang w:val="uk-UA"/>
        </w:rPr>
        <w:t>7</w:t>
      </w:r>
      <w:r w:rsidR="00D75317">
        <w:rPr>
          <w:lang w:val="uk-UA"/>
        </w:rPr>
        <w:t>.  Щодо запропонованої редакції</w:t>
      </w:r>
      <w:r w:rsidRPr="00BC3B43">
        <w:rPr>
          <w:lang w:val="uk-UA"/>
        </w:rPr>
        <w:t xml:space="preserve"> нової статті 13</w:t>
      </w:r>
      <w:r w:rsidRPr="00BC3B43">
        <w:rPr>
          <w:vertAlign w:val="superscript"/>
          <w:lang w:val="uk-UA"/>
        </w:rPr>
        <w:t>1</w:t>
      </w:r>
      <w:r w:rsidR="00D75317">
        <w:rPr>
          <w:lang w:val="uk-UA"/>
        </w:rPr>
        <w:t xml:space="preserve"> Закону </w:t>
      </w:r>
      <w:r w:rsidRPr="00BC3B43">
        <w:rPr>
          <w:lang w:val="uk-UA"/>
        </w:rPr>
        <w:t xml:space="preserve"> про надання особам, взятим під варту, права на доступ до мережі Інтернет</w:t>
      </w:r>
      <w:r w:rsidR="00223A2F">
        <w:rPr>
          <w:lang w:val="uk-UA"/>
        </w:rPr>
        <w:t>, то слід</w:t>
      </w:r>
      <w:r w:rsidRPr="00BC3B43">
        <w:rPr>
          <w:lang w:val="uk-UA"/>
        </w:rPr>
        <w:t xml:space="preserve"> зазначити </w:t>
      </w:r>
      <w:r w:rsidR="00AA76BA">
        <w:rPr>
          <w:lang w:val="uk-UA"/>
        </w:rPr>
        <w:t xml:space="preserve"> </w:t>
      </w:r>
      <w:r w:rsidRPr="00BC3B43">
        <w:rPr>
          <w:lang w:val="uk-UA"/>
        </w:rPr>
        <w:t>таке.</w:t>
      </w:r>
    </w:p>
    <w:p w:rsidR="0077335E" w:rsidRPr="00BC3B43" w:rsidRDefault="0077335E" w:rsidP="00EA655F">
      <w:pPr>
        <w:pStyle w:val="a6"/>
        <w:ind w:firstLine="708"/>
        <w:jc w:val="both"/>
        <w:rPr>
          <w:lang w:val="uk-UA"/>
        </w:rPr>
      </w:pPr>
      <w:r w:rsidRPr="00BC3B43">
        <w:rPr>
          <w:lang w:val="uk-UA"/>
        </w:rPr>
        <w:t>По-перше,  основною метою режиму попереднього ув’язнення є ізоляція осіб, взятих  під варту</w:t>
      </w:r>
      <w:r w:rsidR="00223A2F">
        <w:rPr>
          <w:lang w:val="uk-UA"/>
        </w:rPr>
        <w:t>,</w:t>
      </w:r>
      <w:r w:rsidRPr="00BC3B43">
        <w:rPr>
          <w:lang w:val="uk-UA"/>
        </w:rPr>
        <w:t xml:space="preserve"> та постійний  нагляд за  ними (частина друга статті 7 Закону України «Про попереднє ув’язнення»). З огляду на положення проекту щодо значно більшої відкритості режиму у місцях попереднього ув’язнення (листування, телефонні розмови, користування мережею Інтернет) порівняно з чинними положеннями Закону,  необхідно, на нашу думку, вносити зміни і до  статті 7 Закону</w:t>
      </w:r>
      <w:r w:rsidR="00AA76BA">
        <w:rPr>
          <w:lang w:val="uk-UA"/>
        </w:rPr>
        <w:t>, яка передбачає режим у місцях попереднього ув’язнення</w:t>
      </w:r>
      <w:r w:rsidR="00D10AB3">
        <w:rPr>
          <w:lang w:val="uk-UA"/>
        </w:rPr>
        <w:t>,</w:t>
      </w:r>
      <w:r w:rsidRPr="00BC3B43">
        <w:rPr>
          <w:lang w:val="uk-UA"/>
        </w:rPr>
        <w:t xml:space="preserve"> з метою її узгодження з іншими положеннями законопроекту.</w:t>
      </w:r>
    </w:p>
    <w:p w:rsidR="0077335E" w:rsidRDefault="0077335E" w:rsidP="00EA655F">
      <w:pPr>
        <w:pStyle w:val="a6"/>
        <w:ind w:firstLine="708"/>
        <w:jc w:val="both"/>
        <w:rPr>
          <w:lang w:val="uk-UA"/>
        </w:rPr>
      </w:pPr>
      <w:r w:rsidRPr="00BC3B43">
        <w:rPr>
          <w:lang w:val="uk-UA"/>
        </w:rPr>
        <w:lastRenderedPageBreak/>
        <w:t xml:space="preserve">По-друге, не заперечуючи проти ідеї </w:t>
      </w:r>
      <w:r w:rsidR="00BD546F">
        <w:rPr>
          <w:lang w:val="uk-UA"/>
        </w:rPr>
        <w:t xml:space="preserve">щодо </w:t>
      </w:r>
      <w:r w:rsidRPr="00BC3B43">
        <w:rPr>
          <w:lang w:val="uk-UA"/>
        </w:rPr>
        <w:t xml:space="preserve">надання права доступу особам, які взяті під варту, до мережі Інтернет, </w:t>
      </w:r>
      <w:r w:rsidR="00BD546F">
        <w:rPr>
          <w:lang w:val="uk-UA"/>
        </w:rPr>
        <w:t xml:space="preserve">водночас </w:t>
      </w:r>
      <w:r w:rsidRPr="00BC3B43">
        <w:rPr>
          <w:lang w:val="uk-UA"/>
        </w:rPr>
        <w:t>вважа</w:t>
      </w:r>
      <w:r w:rsidR="00AA76BA">
        <w:rPr>
          <w:lang w:val="uk-UA"/>
        </w:rPr>
        <w:t>ємо, що з тексту законопроекту не вбачається,</w:t>
      </w:r>
      <w:r w:rsidRPr="00BC3B43">
        <w:rPr>
          <w:lang w:val="uk-UA"/>
        </w:rPr>
        <w:t xml:space="preserve"> яким чином без відповідних фахівців (служб) здійснюватиметься контроль за листуванням через електронну пошту та користуванням мережею Інтернет, блокування певних листів, відвідувань сайтів тощо.</w:t>
      </w:r>
    </w:p>
    <w:p w:rsidR="00D10AB3" w:rsidRDefault="00AA76BA" w:rsidP="00A641E5">
      <w:pPr>
        <w:spacing w:line="240" w:lineRule="auto"/>
        <w:ind w:firstLine="748"/>
        <w:jc w:val="both"/>
        <w:rPr>
          <w:lang w:val="uk-UA"/>
        </w:rPr>
      </w:pPr>
      <w:r>
        <w:rPr>
          <w:szCs w:val="28"/>
          <w:lang w:val="uk-UA"/>
        </w:rPr>
        <w:t>По-третє, звертаємо увагу</w:t>
      </w:r>
      <w:r w:rsidR="001C21F1" w:rsidRPr="009C3072">
        <w:rPr>
          <w:szCs w:val="28"/>
          <w:lang w:val="uk-UA"/>
        </w:rPr>
        <w:t>, що значна кількість осіб, засуджених д</w:t>
      </w:r>
      <w:r>
        <w:rPr>
          <w:szCs w:val="28"/>
          <w:lang w:val="uk-UA"/>
        </w:rPr>
        <w:t>о позбавлення волі, може</w:t>
      </w:r>
      <w:r w:rsidR="009C3072">
        <w:rPr>
          <w:szCs w:val="28"/>
          <w:lang w:val="uk-UA"/>
        </w:rPr>
        <w:t xml:space="preserve"> бути</w:t>
      </w:r>
      <w:r w:rsidR="00BD546F">
        <w:rPr>
          <w:szCs w:val="28"/>
          <w:lang w:val="uk-UA"/>
        </w:rPr>
        <w:t xml:space="preserve"> винна</w:t>
      </w:r>
      <w:r w:rsidR="001C21F1" w:rsidRPr="009C3072">
        <w:rPr>
          <w:szCs w:val="28"/>
          <w:lang w:val="uk-UA"/>
        </w:rPr>
        <w:t xml:space="preserve"> у вчиненні групових </w:t>
      </w:r>
      <w:r w:rsidR="009C3072">
        <w:rPr>
          <w:szCs w:val="28"/>
          <w:lang w:val="uk-UA"/>
        </w:rPr>
        <w:t>злочинів, при цьому не завжди  одразу затримуються всі члени</w:t>
      </w:r>
      <w:r w:rsidR="001C21F1" w:rsidRPr="009C3072">
        <w:rPr>
          <w:szCs w:val="28"/>
          <w:lang w:val="uk-UA"/>
        </w:rPr>
        <w:t xml:space="preserve"> певного злочинного угруповання. </w:t>
      </w:r>
      <w:r w:rsidR="009C3072" w:rsidRPr="009C3072">
        <w:rPr>
          <w:szCs w:val="28"/>
          <w:lang w:val="uk-UA"/>
        </w:rPr>
        <w:t>В</w:t>
      </w:r>
      <w:r w:rsidR="009C3072">
        <w:rPr>
          <w:szCs w:val="28"/>
          <w:lang w:val="uk-UA"/>
        </w:rPr>
        <w:t>ідтак</w:t>
      </w:r>
      <w:r w:rsidR="001C21F1" w:rsidRPr="009C3072">
        <w:rPr>
          <w:szCs w:val="28"/>
          <w:lang w:val="uk-UA"/>
        </w:rPr>
        <w:t xml:space="preserve">, надання права користування комп’ютерною технікою із можливістю користування Інтернетом (навіть з певними обмеженнями) може, на наш погляд, зашкодити розшуку, затриманню та розслідуванню діяльності злочинців і сприяти вчиненню нових злочинів. </w:t>
      </w:r>
    </w:p>
    <w:p w:rsidR="00446011" w:rsidRPr="00123D88" w:rsidRDefault="00446011" w:rsidP="00EA655F">
      <w:pPr>
        <w:spacing w:line="240" w:lineRule="auto"/>
        <w:ind w:firstLine="709"/>
        <w:jc w:val="both"/>
        <w:rPr>
          <w:szCs w:val="28"/>
          <w:lang w:val="uk-UA"/>
        </w:rPr>
      </w:pPr>
    </w:p>
    <w:p w:rsidR="0077335E" w:rsidRDefault="0077335E" w:rsidP="00EA655F">
      <w:pPr>
        <w:spacing w:line="240" w:lineRule="auto"/>
        <w:ind w:firstLine="708"/>
        <w:jc w:val="both"/>
        <w:rPr>
          <w:szCs w:val="28"/>
          <w:lang w:val="uk-UA"/>
        </w:rPr>
      </w:pPr>
      <w:r w:rsidRPr="00630D62">
        <w:rPr>
          <w:color w:val="000000"/>
          <w:szCs w:val="28"/>
          <w:lang w:val="uk-UA"/>
        </w:rPr>
        <w:t xml:space="preserve">Узагальнюючий висновок: </w:t>
      </w:r>
      <w:r w:rsidR="00155CE2">
        <w:rPr>
          <w:color w:val="000000"/>
          <w:szCs w:val="28"/>
          <w:lang w:val="uk-UA"/>
        </w:rPr>
        <w:t>законопроект потребує суттєвого доопрацювання та внесення на повторне друге читання.</w:t>
      </w:r>
    </w:p>
    <w:p w:rsidR="0077335E" w:rsidRPr="00BC3B43" w:rsidRDefault="0077335E" w:rsidP="00EA655F">
      <w:pPr>
        <w:pStyle w:val="a6"/>
        <w:jc w:val="both"/>
        <w:rPr>
          <w:lang w:val="uk-UA"/>
        </w:rPr>
      </w:pPr>
      <w:bookmarkStart w:id="2" w:name="_GoBack"/>
      <w:bookmarkEnd w:id="2"/>
    </w:p>
    <w:p w:rsidR="0077335E" w:rsidRPr="00BC3B43" w:rsidRDefault="0077335E" w:rsidP="00EA655F">
      <w:pPr>
        <w:pStyle w:val="a6"/>
        <w:jc w:val="both"/>
        <w:rPr>
          <w:lang w:val="uk-UA"/>
        </w:rPr>
      </w:pPr>
      <w:r w:rsidRPr="00BC3B43">
        <w:rPr>
          <w:lang w:val="uk-UA"/>
        </w:rPr>
        <w:tab/>
      </w:r>
    </w:p>
    <w:p w:rsidR="00630D62" w:rsidRDefault="00D24CDF" w:rsidP="00EA655F">
      <w:pPr>
        <w:pStyle w:val="a6"/>
        <w:jc w:val="both"/>
        <w:rPr>
          <w:lang w:val="uk-UA"/>
        </w:rPr>
      </w:pPr>
      <w:r>
        <w:rPr>
          <w:lang w:val="uk-UA"/>
        </w:rPr>
        <w:t xml:space="preserve">          </w:t>
      </w:r>
      <w:r w:rsidR="0077335E" w:rsidRPr="00BC3B43">
        <w:rPr>
          <w:lang w:val="uk-UA"/>
        </w:rPr>
        <w:t xml:space="preserve">Перший заступник </w:t>
      </w:r>
    </w:p>
    <w:p w:rsidR="0077335E" w:rsidRPr="00BC3B43" w:rsidRDefault="0077335E" w:rsidP="00EA655F">
      <w:pPr>
        <w:pStyle w:val="a6"/>
        <w:jc w:val="both"/>
        <w:rPr>
          <w:lang w:val="uk-UA"/>
        </w:rPr>
      </w:pPr>
      <w:r w:rsidRPr="00BC3B43">
        <w:rPr>
          <w:lang w:val="uk-UA"/>
        </w:rPr>
        <w:t xml:space="preserve">Керівника Головного управління                       </w:t>
      </w:r>
      <w:r w:rsidRPr="00BC3B43">
        <w:rPr>
          <w:lang w:val="uk-UA"/>
        </w:rPr>
        <w:tab/>
      </w:r>
      <w:r w:rsidRPr="00BC3B43">
        <w:rPr>
          <w:lang w:val="uk-UA"/>
        </w:rPr>
        <w:tab/>
      </w:r>
      <w:r w:rsidRPr="00BC3B43">
        <w:rPr>
          <w:lang w:val="uk-UA"/>
        </w:rPr>
        <w:tab/>
      </w:r>
      <w:r w:rsidRPr="00BC3B43">
        <w:rPr>
          <w:lang w:val="uk-UA"/>
        </w:rPr>
        <w:tab/>
        <w:t xml:space="preserve">А. НИЖНИК </w:t>
      </w:r>
    </w:p>
    <w:p w:rsidR="0077335E" w:rsidRPr="00BC3B43" w:rsidRDefault="0077335E" w:rsidP="00EA655F">
      <w:pPr>
        <w:spacing w:line="240" w:lineRule="auto"/>
        <w:rPr>
          <w:lang w:val="uk-UA"/>
        </w:rPr>
      </w:pPr>
    </w:p>
    <w:p w:rsidR="005204CF" w:rsidRPr="00BC3B43" w:rsidRDefault="005204CF" w:rsidP="00EA655F">
      <w:pPr>
        <w:spacing w:line="240" w:lineRule="auto"/>
        <w:rPr>
          <w:lang w:val="uk-UA"/>
        </w:rPr>
      </w:pPr>
    </w:p>
    <w:sectPr w:rsidR="005204CF" w:rsidRPr="00BC3B43" w:rsidSect="00656018">
      <w:footerReference w:type="even" r:id="rId6"/>
      <w:footerReference w:type="default" r:id="rId7"/>
      <w:pgSz w:w="11906" w:h="16838"/>
      <w:pgMar w:top="1134" w:right="964"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87A" w:rsidRDefault="004A387A">
      <w:pPr>
        <w:spacing w:after="0" w:line="240" w:lineRule="auto"/>
      </w:pPr>
      <w:r>
        <w:separator/>
      </w:r>
    </w:p>
  </w:endnote>
  <w:endnote w:type="continuationSeparator" w:id="0">
    <w:p w:rsidR="004A387A" w:rsidRDefault="004A3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018" w:rsidRDefault="00EB5BB0" w:rsidP="0065601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56018" w:rsidRDefault="00C87CA1" w:rsidP="0065601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018" w:rsidRDefault="00EB5BB0" w:rsidP="0065601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87CA1">
      <w:rPr>
        <w:rStyle w:val="a5"/>
        <w:noProof/>
      </w:rPr>
      <w:t>6</w:t>
    </w:r>
    <w:r>
      <w:rPr>
        <w:rStyle w:val="a5"/>
      </w:rPr>
      <w:fldChar w:fldCharType="end"/>
    </w:r>
  </w:p>
  <w:p w:rsidR="00656018" w:rsidRDefault="00C87CA1" w:rsidP="00656018">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87A" w:rsidRDefault="004A387A">
      <w:pPr>
        <w:spacing w:after="0" w:line="240" w:lineRule="auto"/>
      </w:pPr>
      <w:r>
        <w:separator/>
      </w:r>
    </w:p>
  </w:footnote>
  <w:footnote w:type="continuationSeparator" w:id="0">
    <w:p w:rsidR="004A387A" w:rsidRDefault="004A38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F66"/>
    <w:rsid w:val="000170A3"/>
    <w:rsid w:val="0003720E"/>
    <w:rsid w:val="000654BB"/>
    <w:rsid w:val="00133E97"/>
    <w:rsid w:val="00155CE2"/>
    <w:rsid w:val="00182E0B"/>
    <w:rsid w:val="001C21F1"/>
    <w:rsid w:val="001C3A3C"/>
    <w:rsid w:val="00223A2F"/>
    <w:rsid w:val="00251BDA"/>
    <w:rsid w:val="00262594"/>
    <w:rsid w:val="0029292C"/>
    <w:rsid w:val="002C28BF"/>
    <w:rsid w:val="002E160A"/>
    <w:rsid w:val="002E1793"/>
    <w:rsid w:val="0035305A"/>
    <w:rsid w:val="00360C8C"/>
    <w:rsid w:val="003812EF"/>
    <w:rsid w:val="00382758"/>
    <w:rsid w:val="003960C6"/>
    <w:rsid w:val="003D1206"/>
    <w:rsid w:val="003F731A"/>
    <w:rsid w:val="00411CDB"/>
    <w:rsid w:val="00446011"/>
    <w:rsid w:val="004A387A"/>
    <w:rsid w:val="004F381F"/>
    <w:rsid w:val="00515E59"/>
    <w:rsid w:val="005204CF"/>
    <w:rsid w:val="005337D4"/>
    <w:rsid w:val="0055471B"/>
    <w:rsid w:val="005678EE"/>
    <w:rsid w:val="005754B8"/>
    <w:rsid w:val="005A0C3D"/>
    <w:rsid w:val="005B2BDB"/>
    <w:rsid w:val="005B60E3"/>
    <w:rsid w:val="005D3E96"/>
    <w:rsid w:val="005F65DD"/>
    <w:rsid w:val="00630D62"/>
    <w:rsid w:val="006F1DAE"/>
    <w:rsid w:val="00751431"/>
    <w:rsid w:val="0077335E"/>
    <w:rsid w:val="00795234"/>
    <w:rsid w:val="007E4DF6"/>
    <w:rsid w:val="0088523F"/>
    <w:rsid w:val="008F1F66"/>
    <w:rsid w:val="00902B74"/>
    <w:rsid w:val="00904671"/>
    <w:rsid w:val="00917B8C"/>
    <w:rsid w:val="00926A32"/>
    <w:rsid w:val="009C3072"/>
    <w:rsid w:val="009C5057"/>
    <w:rsid w:val="009D5426"/>
    <w:rsid w:val="00A641E5"/>
    <w:rsid w:val="00A751A2"/>
    <w:rsid w:val="00A80A4B"/>
    <w:rsid w:val="00A948AD"/>
    <w:rsid w:val="00AA76BA"/>
    <w:rsid w:val="00B24027"/>
    <w:rsid w:val="00B95B05"/>
    <w:rsid w:val="00BC3B43"/>
    <w:rsid w:val="00BD546F"/>
    <w:rsid w:val="00C13F55"/>
    <w:rsid w:val="00C27E86"/>
    <w:rsid w:val="00C87CA1"/>
    <w:rsid w:val="00CD183B"/>
    <w:rsid w:val="00CF0317"/>
    <w:rsid w:val="00D00E19"/>
    <w:rsid w:val="00D10AB3"/>
    <w:rsid w:val="00D24CDF"/>
    <w:rsid w:val="00D3477A"/>
    <w:rsid w:val="00D645B0"/>
    <w:rsid w:val="00D75317"/>
    <w:rsid w:val="00D8626B"/>
    <w:rsid w:val="00DA5DE8"/>
    <w:rsid w:val="00DA6E01"/>
    <w:rsid w:val="00DF2588"/>
    <w:rsid w:val="00E17912"/>
    <w:rsid w:val="00E44A2B"/>
    <w:rsid w:val="00EA3356"/>
    <w:rsid w:val="00EA655F"/>
    <w:rsid w:val="00EB5BB0"/>
    <w:rsid w:val="00F007BE"/>
    <w:rsid w:val="00F17695"/>
    <w:rsid w:val="00FB15B3"/>
    <w:rsid w:val="00FE345F"/>
    <w:rsid w:val="00FE37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2F302"/>
  <w15:chartTrackingRefBased/>
  <w15:docId w15:val="{B90B74CD-086B-4F11-BF86-AA64CAC7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35E"/>
    <w:rPr>
      <w:rFonts w:eastAsia="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77335E"/>
    <w:rPr>
      <w:rFonts w:cs="Times New Roman"/>
    </w:rPr>
  </w:style>
  <w:style w:type="paragraph" w:styleId="a3">
    <w:name w:val="footer"/>
    <w:basedOn w:val="a"/>
    <w:link w:val="a4"/>
    <w:uiPriority w:val="99"/>
    <w:rsid w:val="0077335E"/>
    <w:pPr>
      <w:tabs>
        <w:tab w:val="center" w:pos="4677"/>
        <w:tab w:val="right" w:pos="9355"/>
      </w:tabs>
    </w:pPr>
  </w:style>
  <w:style w:type="character" w:customStyle="1" w:styleId="a4">
    <w:name w:val="Нижній колонтитул Знак"/>
    <w:basedOn w:val="a0"/>
    <w:link w:val="a3"/>
    <w:uiPriority w:val="99"/>
    <w:rsid w:val="0077335E"/>
    <w:rPr>
      <w:rFonts w:eastAsia="Calibri" w:cs="Times New Roman"/>
      <w:lang w:val="ru-RU"/>
    </w:rPr>
  </w:style>
  <w:style w:type="character" w:styleId="a5">
    <w:name w:val="page number"/>
    <w:basedOn w:val="a0"/>
    <w:uiPriority w:val="99"/>
    <w:rsid w:val="0077335E"/>
    <w:rPr>
      <w:rFonts w:cs="Times New Roman"/>
    </w:rPr>
  </w:style>
  <w:style w:type="character" w:customStyle="1" w:styleId="rvts0">
    <w:name w:val="rvts0"/>
    <w:basedOn w:val="a0"/>
    <w:rsid w:val="0077335E"/>
  </w:style>
  <w:style w:type="paragraph" w:styleId="a6">
    <w:name w:val="No Spacing"/>
    <w:uiPriority w:val="1"/>
    <w:qFormat/>
    <w:rsid w:val="0077335E"/>
    <w:pPr>
      <w:spacing w:after="0" w:line="240" w:lineRule="auto"/>
    </w:pPr>
    <w:rPr>
      <w:rFonts w:eastAsia="Calibri" w:cs="Times New Roman"/>
      <w:lang w:val="ru-RU"/>
    </w:rPr>
  </w:style>
  <w:style w:type="character" w:styleId="a7">
    <w:name w:val="Hyperlink"/>
    <w:basedOn w:val="a0"/>
    <w:uiPriority w:val="99"/>
    <w:semiHidden/>
    <w:unhideWhenUsed/>
    <w:rsid w:val="0077335E"/>
    <w:rPr>
      <w:color w:val="0000FF"/>
      <w:u w:val="single"/>
    </w:rPr>
  </w:style>
  <w:style w:type="paragraph" w:styleId="a8">
    <w:name w:val="header"/>
    <w:basedOn w:val="a"/>
    <w:link w:val="a9"/>
    <w:rsid w:val="001C21F1"/>
    <w:pPr>
      <w:tabs>
        <w:tab w:val="center" w:pos="4819"/>
        <w:tab w:val="right" w:pos="9639"/>
      </w:tabs>
      <w:spacing w:after="0" w:line="240" w:lineRule="auto"/>
    </w:pPr>
    <w:rPr>
      <w:rFonts w:eastAsia="Times New Roman"/>
      <w:szCs w:val="24"/>
      <w:lang w:val="uk-UA" w:eastAsia="ru-RU"/>
    </w:rPr>
  </w:style>
  <w:style w:type="character" w:customStyle="1" w:styleId="a9">
    <w:name w:val="Верхній колонтитул Знак"/>
    <w:basedOn w:val="a0"/>
    <w:link w:val="a8"/>
    <w:rsid w:val="001C21F1"/>
    <w:rPr>
      <w:rFonts w:eastAsia="Times New Roman" w:cs="Times New Roman"/>
      <w:szCs w:val="24"/>
      <w:lang w:eastAsia="ru-RU"/>
    </w:rPr>
  </w:style>
  <w:style w:type="paragraph" w:styleId="HTML">
    <w:name w:val="HTML Preformatted"/>
    <w:basedOn w:val="a"/>
    <w:link w:val="HTML0"/>
    <w:rsid w:val="001C2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rsid w:val="001C21F1"/>
    <w:rPr>
      <w:rFonts w:ascii="Courier New" w:eastAsia="Times New Roman" w:hAnsi="Courier New" w:cs="Courier New"/>
      <w:sz w:val="20"/>
      <w:szCs w:val="20"/>
      <w:lang w:val="ru-RU" w:eastAsia="ru-RU"/>
    </w:rPr>
  </w:style>
  <w:style w:type="paragraph" w:styleId="aa">
    <w:name w:val="Balloon Text"/>
    <w:basedOn w:val="a"/>
    <w:link w:val="ab"/>
    <w:uiPriority w:val="99"/>
    <w:semiHidden/>
    <w:unhideWhenUsed/>
    <w:rsid w:val="0044601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446011"/>
    <w:rPr>
      <w:rFonts w:ascii="Segoe UI" w:eastAsia="Calibri" w:hAnsi="Segoe UI" w:cs="Segoe UI"/>
      <w:sz w:val="18"/>
      <w:szCs w:val="18"/>
      <w:lang w:val="ru-RU"/>
    </w:rPr>
  </w:style>
  <w:style w:type="paragraph" w:customStyle="1" w:styleId="rvps2">
    <w:name w:val="rvps2"/>
    <w:basedOn w:val="a"/>
    <w:rsid w:val="003812EF"/>
    <w:pPr>
      <w:spacing w:before="100" w:beforeAutospacing="1" w:after="100" w:afterAutospacing="1" w:line="240" w:lineRule="auto"/>
    </w:pPr>
    <w:rPr>
      <w:rFonts w:eastAsia="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91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9073</Words>
  <Characters>5173</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Гонтар Алла Іванівна</cp:lastModifiedBy>
  <cp:revision>2</cp:revision>
  <cp:lastPrinted>2019-12-18T12:04:00Z</cp:lastPrinted>
  <dcterms:created xsi:type="dcterms:W3CDTF">2019-12-18T12:40:00Z</dcterms:created>
  <dcterms:modified xsi:type="dcterms:W3CDTF">2019-12-18T12:40:00Z</dcterms:modified>
</cp:coreProperties>
</file>