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E0E" w:rsidRPr="00126D7B" w:rsidRDefault="00540E0E" w:rsidP="00540E0E">
      <w:pPr>
        <w:jc w:val="right"/>
        <w:rPr>
          <w:sz w:val="24"/>
        </w:rPr>
      </w:pPr>
      <w:r w:rsidRPr="00AC19E1">
        <w:rPr>
          <w:sz w:val="24"/>
        </w:rPr>
        <w:t xml:space="preserve">До № </w:t>
      </w:r>
      <w:r>
        <w:rPr>
          <w:sz w:val="24"/>
        </w:rPr>
        <w:t>7</w:t>
      </w:r>
      <w:r w:rsidRPr="00126D7B">
        <w:rPr>
          <w:sz w:val="24"/>
        </w:rPr>
        <w:t>4</w:t>
      </w:r>
      <w:r>
        <w:rPr>
          <w:sz w:val="24"/>
        </w:rPr>
        <w:t>86 від 15.01</w:t>
      </w:r>
      <w:r w:rsidRPr="00126D7B">
        <w:rPr>
          <w:sz w:val="24"/>
        </w:rPr>
        <w:t>.201</w:t>
      </w:r>
      <w:r>
        <w:rPr>
          <w:sz w:val="24"/>
        </w:rPr>
        <w:t>8</w:t>
      </w:r>
    </w:p>
    <w:p w:rsidR="00540E0E" w:rsidRPr="00AC19E1" w:rsidRDefault="00540E0E" w:rsidP="00540E0E">
      <w:pPr>
        <w:ind w:right="85"/>
        <w:jc w:val="right"/>
        <w:rPr>
          <w:sz w:val="24"/>
        </w:rPr>
      </w:pPr>
      <w:r w:rsidRPr="00AC19E1">
        <w:rPr>
          <w:sz w:val="24"/>
        </w:rPr>
        <w:t xml:space="preserve">(друге читання) </w:t>
      </w:r>
    </w:p>
    <w:p w:rsidR="00540E0E" w:rsidRPr="00AC19E1" w:rsidRDefault="00540E0E" w:rsidP="00540E0E">
      <w:pPr>
        <w:ind w:right="85"/>
        <w:jc w:val="center"/>
        <w:rPr>
          <w:b/>
          <w:szCs w:val="28"/>
        </w:rPr>
      </w:pPr>
    </w:p>
    <w:p w:rsidR="00540E0E" w:rsidRPr="00AC19E1" w:rsidRDefault="00540E0E" w:rsidP="00540E0E">
      <w:pPr>
        <w:spacing w:after="60"/>
        <w:ind w:right="85"/>
        <w:jc w:val="center"/>
        <w:rPr>
          <w:b/>
          <w:szCs w:val="28"/>
        </w:rPr>
      </w:pPr>
    </w:p>
    <w:p w:rsidR="00540E0E" w:rsidRPr="00AC19E1" w:rsidRDefault="00540E0E" w:rsidP="00540E0E">
      <w:pPr>
        <w:spacing w:after="60"/>
        <w:ind w:right="85"/>
        <w:jc w:val="center"/>
        <w:rPr>
          <w:b/>
          <w:szCs w:val="28"/>
        </w:rPr>
      </w:pPr>
    </w:p>
    <w:p w:rsidR="00540E0E" w:rsidRPr="00AC19E1" w:rsidRDefault="00540E0E" w:rsidP="00540E0E">
      <w:pPr>
        <w:spacing w:after="60"/>
        <w:ind w:right="85"/>
        <w:jc w:val="center"/>
        <w:rPr>
          <w:b/>
          <w:szCs w:val="28"/>
        </w:rPr>
      </w:pPr>
    </w:p>
    <w:p w:rsidR="00540E0E" w:rsidRPr="009B41CA" w:rsidRDefault="00540E0E" w:rsidP="00540E0E">
      <w:pPr>
        <w:spacing w:after="60"/>
        <w:ind w:right="85"/>
        <w:jc w:val="center"/>
        <w:rPr>
          <w:b/>
          <w:szCs w:val="28"/>
        </w:rPr>
      </w:pPr>
    </w:p>
    <w:p w:rsidR="00540E0E" w:rsidRPr="004E4B18" w:rsidRDefault="00540E0E" w:rsidP="00540E0E">
      <w:pPr>
        <w:spacing w:after="60"/>
        <w:ind w:right="85"/>
        <w:jc w:val="center"/>
        <w:rPr>
          <w:b/>
          <w:sz w:val="20"/>
          <w:szCs w:val="20"/>
        </w:rPr>
      </w:pPr>
    </w:p>
    <w:p w:rsidR="00540E0E" w:rsidRPr="004E4B18" w:rsidRDefault="00540E0E" w:rsidP="00540E0E">
      <w:pPr>
        <w:spacing w:after="60"/>
        <w:ind w:right="85"/>
        <w:jc w:val="center"/>
        <w:rPr>
          <w:b/>
          <w:sz w:val="20"/>
          <w:szCs w:val="20"/>
        </w:rPr>
      </w:pPr>
    </w:p>
    <w:p w:rsidR="00540E0E" w:rsidRPr="00AC19E1" w:rsidRDefault="00540E0E" w:rsidP="00C0077E">
      <w:pPr>
        <w:spacing w:after="60"/>
        <w:ind w:right="85" w:firstLine="0"/>
        <w:jc w:val="center"/>
        <w:rPr>
          <w:b/>
          <w:szCs w:val="28"/>
        </w:rPr>
      </w:pPr>
      <w:r w:rsidRPr="00AC19E1">
        <w:rPr>
          <w:b/>
          <w:szCs w:val="28"/>
        </w:rPr>
        <w:t>ЗАУВАЖЕННЯ</w:t>
      </w:r>
    </w:p>
    <w:p w:rsidR="00540E0E" w:rsidRPr="00AC19E1" w:rsidRDefault="00540E0E" w:rsidP="00540E0E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AC19E1">
        <w:rPr>
          <w:b w:val="0"/>
          <w:sz w:val="28"/>
          <w:szCs w:val="28"/>
        </w:rPr>
        <w:t>до проекту Закону України</w:t>
      </w:r>
    </w:p>
    <w:p w:rsidR="00540E0E" w:rsidRDefault="00540E0E" w:rsidP="00540E0E">
      <w:pPr>
        <w:jc w:val="center"/>
        <w:rPr>
          <w:color w:val="000000"/>
          <w:szCs w:val="28"/>
        </w:rPr>
      </w:pPr>
      <w:r w:rsidRPr="00AC19E1">
        <w:rPr>
          <w:szCs w:val="28"/>
        </w:rPr>
        <w:t xml:space="preserve">про </w:t>
      </w:r>
      <w:r w:rsidRPr="00D82BE6">
        <w:rPr>
          <w:color w:val="000000"/>
          <w:szCs w:val="28"/>
        </w:rPr>
        <w:t>внесення змін до Закону України</w:t>
      </w:r>
      <w:r>
        <w:rPr>
          <w:color w:val="000000"/>
          <w:szCs w:val="28"/>
        </w:rPr>
        <w:t xml:space="preserve"> </w:t>
      </w:r>
      <w:r w:rsidRPr="00745364">
        <w:rPr>
          <w:szCs w:val="28"/>
        </w:rPr>
        <w:t>“</w:t>
      </w:r>
      <w:r w:rsidRPr="00D82BE6">
        <w:rPr>
          <w:color w:val="000000"/>
          <w:szCs w:val="28"/>
        </w:rPr>
        <w:t>Про</w:t>
      </w:r>
      <w:r>
        <w:rPr>
          <w:color w:val="000000"/>
          <w:szCs w:val="28"/>
        </w:rPr>
        <w:t xml:space="preserve"> дорожній рух</w:t>
      </w:r>
      <w:r w:rsidRPr="00745364">
        <w:rPr>
          <w:szCs w:val="28"/>
        </w:rPr>
        <w:t>”</w:t>
      </w:r>
    </w:p>
    <w:p w:rsidR="00540E0E" w:rsidRPr="00D82BE6" w:rsidRDefault="00540E0E" w:rsidP="00540E0E">
      <w:pPr>
        <w:jc w:val="center"/>
        <w:rPr>
          <w:color w:val="000000"/>
          <w:szCs w:val="28"/>
        </w:rPr>
      </w:pPr>
      <w:r w:rsidRPr="00D82BE6">
        <w:rPr>
          <w:color w:val="000000"/>
          <w:szCs w:val="28"/>
        </w:rPr>
        <w:t xml:space="preserve">щодо </w:t>
      </w:r>
      <w:r>
        <w:rPr>
          <w:color w:val="000000"/>
          <w:szCs w:val="28"/>
        </w:rPr>
        <w:t>організації дорожнього руху для осіб, які рухаються у кріслах колісних, та інших маломобільних груп населення</w:t>
      </w:r>
    </w:p>
    <w:p w:rsidR="00540E0E" w:rsidRPr="00AC19E1" w:rsidRDefault="00540E0E" w:rsidP="00540E0E">
      <w:pPr>
        <w:jc w:val="center"/>
        <w:rPr>
          <w:szCs w:val="28"/>
        </w:rPr>
      </w:pPr>
      <w:r w:rsidRPr="00AC19E1">
        <w:rPr>
          <w:szCs w:val="28"/>
        </w:rPr>
        <w:t xml:space="preserve">(реєстр. № </w:t>
      </w:r>
      <w:r>
        <w:rPr>
          <w:szCs w:val="28"/>
        </w:rPr>
        <w:t>7486</w:t>
      </w:r>
      <w:r w:rsidRPr="00AC19E1">
        <w:rPr>
          <w:szCs w:val="28"/>
        </w:rPr>
        <w:t>)</w:t>
      </w:r>
    </w:p>
    <w:p w:rsidR="00540E0E" w:rsidRPr="004E4B18" w:rsidRDefault="00540E0E" w:rsidP="00540E0E">
      <w:pPr>
        <w:jc w:val="center"/>
        <w:rPr>
          <w:sz w:val="16"/>
          <w:szCs w:val="16"/>
        </w:rPr>
      </w:pPr>
    </w:p>
    <w:p w:rsidR="00540E0E" w:rsidRPr="00540E0E" w:rsidRDefault="00540E0E" w:rsidP="00540E0E">
      <w:pPr>
        <w:rPr>
          <w:color w:val="000000"/>
          <w:szCs w:val="28"/>
        </w:rPr>
      </w:pPr>
      <w:r w:rsidRPr="00AC19E1">
        <w:t xml:space="preserve">У Головному юридичному управлінні </w:t>
      </w:r>
      <w:r w:rsidRPr="00840B33">
        <w:rPr>
          <w:szCs w:val="28"/>
        </w:rPr>
        <w:t xml:space="preserve">проаналізовано проект Закону України про внесення змін до </w:t>
      </w:r>
      <w:r w:rsidRPr="00D82BE6">
        <w:rPr>
          <w:color w:val="000000"/>
          <w:szCs w:val="28"/>
        </w:rPr>
        <w:t xml:space="preserve">Закону України </w:t>
      </w:r>
      <w:r w:rsidRPr="00745364">
        <w:rPr>
          <w:szCs w:val="28"/>
        </w:rPr>
        <w:t>“</w:t>
      </w:r>
      <w:r w:rsidRPr="00D82BE6">
        <w:rPr>
          <w:color w:val="000000"/>
          <w:szCs w:val="28"/>
        </w:rPr>
        <w:t>Про</w:t>
      </w:r>
      <w:r>
        <w:rPr>
          <w:color w:val="000000"/>
          <w:szCs w:val="28"/>
        </w:rPr>
        <w:t xml:space="preserve"> дорожній рух</w:t>
      </w:r>
      <w:r w:rsidRPr="00745364">
        <w:rPr>
          <w:szCs w:val="28"/>
        </w:rPr>
        <w:t>”</w:t>
      </w:r>
      <w:r w:rsidRPr="00D82BE6">
        <w:rPr>
          <w:color w:val="000000"/>
          <w:szCs w:val="28"/>
        </w:rPr>
        <w:t xml:space="preserve"> щодо </w:t>
      </w:r>
      <w:r>
        <w:rPr>
          <w:color w:val="000000"/>
          <w:szCs w:val="28"/>
        </w:rPr>
        <w:t>організації дорожнього руху для осіб, які рухаються у кріслах колісних, та інших маломобільних груп населення</w:t>
      </w:r>
      <w:r w:rsidRPr="004429F1">
        <w:rPr>
          <w:color w:val="000000"/>
          <w:szCs w:val="28"/>
        </w:rPr>
        <w:t xml:space="preserve"> </w:t>
      </w:r>
      <w:r w:rsidRPr="00840B33">
        <w:rPr>
          <w:szCs w:val="28"/>
        </w:rPr>
        <w:t xml:space="preserve">(реєстр. № </w:t>
      </w:r>
      <w:r>
        <w:rPr>
          <w:szCs w:val="28"/>
        </w:rPr>
        <w:t>7</w:t>
      </w:r>
      <w:r w:rsidRPr="004429F1">
        <w:rPr>
          <w:szCs w:val="28"/>
          <w:lang w:val="ru-RU"/>
        </w:rPr>
        <w:t>4</w:t>
      </w:r>
      <w:r>
        <w:rPr>
          <w:szCs w:val="28"/>
          <w:lang w:val="ru-RU"/>
        </w:rPr>
        <w:t>86</w:t>
      </w:r>
      <w:r w:rsidRPr="00840B33">
        <w:rPr>
          <w:szCs w:val="28"/>
        </w:rPr>
        <w:t xml:space="preserve">), підготовлений Комітетом з питань </w:t>
      </w:r>
      <w:r>
        <w:rPr>
          <w:szCs w:val="28"/>
        </w:rPr>
        <w:t>транспорту</w:t>
      </w:r>
      <w:r w:rsidRPr="00840B33">
        <w:rPr>
          <w:szCs w:val="28"/>
        </w:rPr>
        <w:t xml:space="preserve"> для розгляду в другому читанні, за результатами опрацювання якого слід зазначити таке.</w:t>
      </w:r>
    </w:p>
    <w:p w:rsidR="005204CF" w:rsidRDefault="00E87990" w:rsidP="00A40F0D">
      <w:pPr>
        <w:spacing w:after="120"/>
        <w:rPr>
          <w:color w:val="000000"/>
          <w:szCs w:val="28"/>
        </w:rPr>
      </w:pPr>
      <w:r>
        <w:rPr>
          <w:color w:val="000000"/>
          <w:szCs w:val="28"/>
        </w:rPr>
        <w:t xml:space="preserve">Змінами до абзацу четвертого </w:t>
      </w:r>
      <w:r w:rsidR="00E04051">
        <w:rPr>
          <w:color w:val="000000"/>
          <w:szCs w:val="28"/>
        </w:rPr>
        <w:t xml:space="preserve">частини другої </w:t>
      </w:r>
      <w:r>
        <w:rPr>
          <w:color w:val="000000"/>
          <w:szCs w:val="28"/>
        </w:rPr>
        <w:t xml:space="preserve">статті 16 Закону України </w:t>
      </w:r>
      <w:r w:rsidR="00B178D5" w:rsidRPr="00377571">
        <w:rPr>
          <w:szCs w:val="28"/>
        </w:rPr>
        <w:t>“</w:t>
      </w:r>
      <w:r>
        <w:rPr>
          <w:color w:val="000000"/>
          <w:szCs w:val="28"/>
        </w:rPr>
        <w:t>Про дорожній рух</w:t>
      </w:r>
      <w:r w:rsidR="00B178D5" w:rsidRPr="0049049E">
        <w:rPr>
          <w:szCs w:val="28"/>
        </w:rPr>
        <w:t>”</w:t>
      </w:r>
      <w:r>
        <w:rPr>
          <w:color w:val="000000"/>
          <w:szCs w:val="28"/>
        </w:rPr>
        <w:t xml:space="preserve"> передбачається покласти на водія </w:t>
      </w:r>
      <w:r w:rsidR="00E04051">
        <w:rPr>
          <w:color w:val="000000"/>
          <w:szCs w:val="28"/>
        </w:rPr>
        <w:t xml:space="preserve">транспортного засобу </w:t>
      </w:r>
      <w:r>
        <w:rPr>
          <w:color w:val="000000"/>
          <w:szCs w:val="28"/>
        </w:rPr>
        <w:t xml:space="preserve">обов’язки щодо </w:t>
      </w:r>
      <w:r w:rsidRPr="00E249AA">
        <w:rPr>
          <w:color w:val="000000"/>
          <w:szCs w:val="28"/>
        </w:rPr>
        <w:t>вжи</w:t>
      </w:r>
      <w:r w:rsidR="0058304B">
        <w:rPr>
          <w:color w:val="000000"/>
          <w:szCs w:val="28"/>
        </w:rPr>
        <w:t>ття</w:t>
      </w:r>
      <w:r w:rsidRPr="00E249AA">
        <w:rPr>
          <w:color w:val="000000"/>
          <w:szCs w:val="28"/>
        </w:rPr>
        <w:t xml:space="preserve"> </w:t>
      </w:r>
      <w:r w:rsidR="0058304B">
        <w:rPr>
          <w:color w:val="000000"/>
          <w:szCs w:val="28"/>
        </w:rPr>
        <w:t>у</w:t>
      </w:r>
      <w:r w:rsidRPr="00E249AA">
        <w:rPr>
          <w:color w:val="000000"/>
          <w:szCs w:val="28"/>
        </w:rPr>
        <w:t xml:space="preserve">сіх можливих заходів до забезпечення безпечних умов для пересування найбільш уразливих учасників дорожнього руху - дітей, </w:t>
      </w:r>
      <w:r w:rsidRPr="004E7565">
        <w:rPr>
          <w:color w:val="000000"/>
          <w:szCs w:val="28"/>
        </w:rPr>
        <w:t>осіб з інвалідністю,</w:t>
      </w:r>
      <w:r w:rsidRPr="00E249AA">
        <w:rPr>
          <w:color w:val="000000"/>
          <w:szCs w:val="28"/>
        </w:rPr>
        <w:t xml:space="preserve"> велос</w:t>
      </w:r>
      <w:r>
        <w:rPr>
          <w:color w:val="000000"/>
          <w:szCs w:val="28"/>
        </w:rPr>
        <w:t>ипедистів</w:t>
      </w:r>
      <w:r w:rsidR="0058304B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людей похилого віку</w:t>
      </w:r>
      <w:r w:rsidR="0058304B">
        <w:rPr>
          <w:color w:val="000000"/>
          <w:szCs w:val="28"/>
        </w:rPr>
        <w:t xml:space="preserve"> та осіб, які належать до інших маломобільних груп населення</w:t>
      </w:r>
      <w:r>
        <w:rPr>
          <w:color w:val="000000"/>
          <w:szCs w:val="28"/>
        </w:rPr>
        <w:t>.</w:t>
      </w:r>
      <w:r w:rsidR="0058304B">
        <w:rPr>
          <w:color w:val="000000"/>
          <w:szCs w:val="28"/>
        </w:rPr>
        <w:t xml:space="preserve"> Разом з тим, законопроектом виокремлюються певні групи серед осіб, </w:t>
      </w:r>
      <w:r w:rsidR="0058304B">
        <w:rPr>
          <w:color w:val="000000"/>
          <w:szCs w:val="28"/>
        </w:rPr>
        <w:t>які належать до інших маломобільних груп населення</w:t>
      </w:r>
      <w:r w:rsidR="00B178D5">
        <w:rPr>
          <w:color w:val="000000"/>
          <w:szCs w:val="28"/>
        </w:rPr>
        <w:t xml:space="preserve"> (</w:t>
      </w:r>
      <w:r w:rsidR="00B178D5" w:rsidRPr="00377571">
        <w:rPr>
          <w:szCs w:val="28"/>
        </w:rPr>
        <w:t>“</w:t>
      </w:r>
      <w:r w:rsidR="00B178D5">
        <w:rPr>
          <w:color w:val="000000"/>
          <w:szCs w:val="28"/>
        </w:rPr>
        <w:t>вагітні жінки і супроводжуючі особи</w:t>
      </w:r>
      <w:r w:rsidR="00B178D5" w:rsidRPr="0049049E">
        <w:rPr>
          <w:szCs w:val="28"/>
        </w:rPr>
        <w:t>”</w:t>
      </w:r>
      <w:r w:rsidR="00B178D5">
        <w:rPr>
          <w:color w:val="000000"/>
          <w:szCs w:val="28"/>
        </w:rPr>
        <w:t>)</w:t>
      </w:r>
      <w:r w:rsidR="004E7565">
        <w:rPr>
          <w:color w:val="000000"/>
          <w:szCs w:val="28"/>
        </w:rPr>
        <w:t>, яким мав би надаватися прі</w:t>
      </w:r>
      <w:r w:rsidR="0058304B">
        <w:rPr>
          <w:color w:val="000000"/>
          <w:szCs w:val="28"/>
        </w:rPr>
        <w:t>оритет порівняно з іншими</w:t>
      </w:r>
      <w:r w:rsidR="004E7565">
        <w:rPr>
          <w:color w:val="000000"/>
          <w:szCs w:val="28"/>
        </w:rPr>
        <w:t>.</w:t>
      </w:r>
    </w:p>
    <w:p w:rsidR="00B178D5" w:rsidRDefault="005F3B70" w:rsidP="00A40F0D">
      <w:pPr>
        <w:spacing w:after="120"/>
        <w:rPr>
          <w:rStyle w:val="FontStyle"/>
          <w:sz w:val="28"/>
          <w:szCs w:val="28"/>
        </w:rPr>
      </w:pPr>
      <w:r w:rsidRPr="005F3B70">
        <w:rPr>
          <w:color w:val="000000"/>
          <w:szCs w:val="28"/>
        </w:rPr>
        <w:t>Насамперед слід зазначити, що</w:t>
      </w:r>
      <w:r w:rsidR="0025155D">
        <w:rPr>
          <w:color w:val="000000"/>
          <w:szCs w:val="28"/>
        </w:rPr>
        <w:t xml:space="preserve"> згідно з </w:t>
      </w:r>
      <w:r w:rsidRPr="005F3B70">
        <w:rPr>
          <w:color w:val="000000"/>
          <w:szCs w:val="28"/>
        </w:rPr>
        <w:t>законодавством (</w:t>
      </w:r>
      <w:r w:rsidRPr="005F3B70">
        <w:rPr>
          <w:rStyle w:val="FontStyle"/>
          <w:sz w:val="28"/>
          <w:szCs w:val="28"/>
        </w:rPr>
        <w:t>ДБН</w:t>
      </w:r>
      <w:r w:rsidR="00540E0E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В.2.2-17:2006</w:t>
      </w:r>
      <w:r w:rsidRPr="005F3B70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"Будинки</w:t>
      </w:r>
      <w:r w:rsidR="00540E0E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і</w:t>
      </w:r>
      <w:r w:rsidR="00540E0E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споруди.</w:t>
      </w:r>
      <w:r w:rsidR="00540E0E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Доступність</w:t>
      </w:r>
      <w:r w:rsidR="00540E0E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будинків</w:t>
      </w:r>
      <w:r w:rsidR="00540E0E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і</w:t>
      </w:r>
      <w:r w:rsidR="00540E0E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споруд</w:t>
      </w:r>
      <w:r w:rsidR="00540E0E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для</w:t>
      </w:r>
      <w:r w:rsidRPr="005F3B70">
        <w:rPr>
          <w:rStyle w:val="FontStyle"/>
          <w:sz w:val="28"/>
          <w:szCs w:val="28"/>
        </w:rPr>
        <w:t xml:space="preserve"> </w:t>
      </w:r>
      <w:r w:rsidRPr="005F3B70">
        <w:rPr>
          <w:rStyle w:val="FontStyle"/>
          <w:sz w:val="28"/>
          <w:szCs w:val="28"/>
        </w:rPr>
        <w:t>маломобільних груп населення"</w:t>
      </w:r>
      <w:r w:rsidRPr="005F3B70">
        <w:rPr>
          <w:rStyle w:val="FontStyle"/>
          <w:sz w:val="28"/>
          <w:szCs w:val="28"/>
        </w:rPr>
        <w:t>)</w:t>
      </w:r>
      <w:r w:rsidR="0025155D">
        <w:rPr>
          <w:rStyle w:val="FontStyle"/>
          <w:sz w:val="28"/>
          <w:szCs w:val="28"/>
        </w:rPr>
        <w:t xml:space="preserve"> до </w:t>
      </w:r>
      <w:r w:rsidR="00E04051">
        <w:rPr>
          <w:rStyle w:val="FontStyle"/>
          <w:sz w:val="28"/>
          <w:szCs w:val="28"/>
        </w:rPr>
        <w:t>мало</w:t>
      </w:r>
      <w:r w:rsidR="0025155D">
        <w:rPr>
          <w:rStyle w:val="FontStyle"/>
          <w:sz w:val="28"/>
          <w:szCs w:val="28"/>
        </w:rPr>
        <w:t>мобільних груп населення належать декілька категорій осіб разом із вагітними, тоді як супроводжуючі їх особи до них не віднесені.</w:t>
      </w:r>
    </w:p>
    <w:p w:rsidR="0025155D" w:rsidRDefault="0025155D" w:rsidP="00A40F0D">
      <w:pPr>
        <w:spacing w:after="120"/>
        <w:rPr>
          <w:rStyle w:val="FontStyle"/>
          <w:sz w:val="28"/>
          <w:szCs w:val="28"/>
        </w:rPr>
      </w:pPr>
      <w:r>
        <w:rPr>
          <w:rStyle w:val="FontStyle"/>
          <w:sz w:val="28"/>
          <w:szCs w:val="28"/>
        </w:rPr>
        <w:t xml:space="preserve">Крім того, закон, ставлячи перед водієм транспортного засобу певні обов’язки, мав би </w:t>
      </w:r>
      <w:r w:rsidR="004C4438">
        <w:rPr>
          <w:rStyle w:val="FontStyle"/>
          <w:sz w:val="28"/>
          <w:szCs w:val="28"/>
        </w:rPr>
        <w:t xml:space="preserve">встановлювати специфічні ознаки учасника дорожнього руху, що підлягали б </w:t>
      </w:r>
      <w:r w:rsidR="00B2238D">
        <w:rPr>
          <w:rStyle w:val="FontStyle"/>
          <w:sz w:val="28"/>
          <w:szCs w:val="28"/>
        </w:rPr>
        <w:t xml:space="preserve">розпізнаванню </w:t>
      </w:r>
      <w:r w:rsidR="00B2238D">
        <w:rPr>
          <w:rStyle w:val="FontStyle"/>
          <w:sz w:val="28"/>
          <w:szCs w:val="28"/>
        </w:rPr>
        <w:t>водієм транспортного засобу</w:t>
      </w:r>
      <w:r w:rsidR="00B2238D">
        <w:rPr>
          <w:rStyle w:val="FontStyle"/>
          <w:sz w:val="28"/>
          <w:szCs w:val="28"/>
        </w:rPr>
        <w:t xml:space="preserve"> для </w:t>
      </w:r>
      <w:r w:rsidR="00B2238D" w:rsidRPr="00E249AA">
        <w:rPr>
          <w:color w:val="000000"/>
          <w:szCs w:val="28"/>
        </w:rPr>
        <w:t>забезпечення безпечних умов для пересування</w:t>
      </w:r>
      <w:r w:rsidR="00B2238D">
        <w:rPr>
          <w:color w:val="000000"/>
          <w:szCs w:val="28"/>
        </w:rPr>
        <w:t>.</w:t>
      </w:r>
    </w:p>
    <w:p w:rsidR="00B178D5" w:rsidRDefault="00ED1629" w:rsidP="00A40F0D">
      <w:pPr>
        <w:spacing w:after="120"/>
        <w:rPr>
          <w:szCs w:val="28"/>
        </w:rPr>
      </w:pPr>
      <w:r>
        <w:rPr>
          <w:szCs w:val="28"/>
        </w:rPr>
        <w:t>Отже</w:t>
      </w:r>
      <w:r w:rsidR="00B178D5" w:rsidRPr="005F3B70">
        <w:rPr>
          <w:szCs w:val="28"/>
        </w:rPr>
        <w:t>, положення</w:t>
      </w:r>
      <w:r w:rsidR="00B178D5" w:rsidRPr="00EE3206">
        <w:rPr>
          <w:szCs w:val="28"/>
        </w:rPr>
        <w:t xml:space="preserve"> проекту </w:t>
      </w:r>
      <w:r w:rsidR="00B178D5" w:rsidRPr="00EE3206">
        <w:rPr>
          <w:bCs/>
          <w:szCs w:val="28"/>
        </w:rPr>
        <w:t xml:space="preserve">не враховують конституційних приписів щодо наявності </w:t>
      </w:r>
      <w:r w:rsidR="00B178D5" w:rsidRPr="00EE3206">
        <w:rPr>
          <w:szCs w:val="28"/>
        </w:rPr>
        <w:t>достатніх і завершених правових механізмів реалізації його положень</w:t>
      </w:r>
      <w:r w:rsidR="00B178D5" w:rsidRPr="00EE3206">
        <w:rPr>
          <w:bCs/>
          <w:szCs w:val="28"/>
        </w:rPr>
        <w:t>, а також європейських стандартів щодо чіткості, ясності, зрозумілості закону</w:t>
      </w:r>
      <w:r w:rsidR="00F81B61" w:rsidRPr="00F81B61">
        <w:rPr>
          <w:bCs/>
          <w:szCs w:val="28"/>
        </w:rPr>
        <w:t>.</w:t>
      </w:r>
      <w:r w:rsidR="00B178D5" w:rsidRPr="00EE3206">
        <w:rPr>
          <w:bCs/>
          <w:szCs w:val="28"/>
        </w:rPr>
        <w:t xml:space="preserve"> В</w:t>
      </w:r>
      <w:r w:rsidR="00B178D5" w:rsidRPr="00EE3206">
        <w:rPr>
          <w:szCs w:val="28"/>
        </w:rPr>
        <w:t xml:space="preserve">ідповідно до статті 8 Конституції України в Україні визнається і діє принцип верховенства права. При цьому одним з основних фундаментальних елементів цього принципу є юридична визначеність, згідно з якою юридичні норми мають </w:t>
      </w:r>
      <w:r w:rsidR="00B178D5" w:rsidRPr="00EE3206">
        <w:rPr>
          <w:szCs w:val="28"/>
        </w:rPr>
        <w:lastRenderedPageBreak/>
        <w:t xml:space="preserve">бути чіткими, ясними і недвозначними, оскільки інше не може забезпечити їх однакове застосування та не виключає необмеженості трактування у правозастосовній практиці. На це звертав увагу і Конституційний Суд України у відповідних рішеннях від 22.09.2005 № 5-рп, 29.06.2010 №17-рп, 11.10.2011 </w:t>
      </w:r>
      <w:r w:rsidR="00F81B61" w:rsidRPr="00F81B61">
        <w:rPr>
          <w:szCs w:val="28"/>
        </w:rPr>
        <w:t xml:space="preserve">                </w:t>
      </w:r>
      <w:bookmarkStart w:id="0" w:name="_GoBack"/>
      <w:bookmarkEnd w:id="0"/>
      <w:r w:rsidR="00B178D5" w:rsidRPr="00EE3206">
        <w:rPr>
          <w:szCs w:val="28"/>
        </w:rPr>
        <w:t>№ 10-рп.</w:t>
      </w:r>
    </w:p>
    <w:p w:rsidR="00ED1629" w:rsidRDefault="00ED1629" w:rsidP="00A40F0D">
      <w:pPr>
        <w:spacing w:after="120"/>
        <w:rPr>
          <w:rStyle w:val="FontStyle"/>
          <w:sz w:val="28"/>
          <w:szCs w:val="28"/>
        </w:rPr>
      </w:pPr>
      <w:r>
        <w:rPr>
          <w:szCs w:val="28"/>
        </w:rPr>
        <w:t xml:space="preserve">Тому вважаємо, що у підпункті 2 пункту 1 законопроекту слова </w:t>
      </w:r>
      <w:r w:rsidRPr="00377571">
        <w:rPr>
          <w:szCs w:val="28"/>
        </w:rPr>
        <w:t>“</w:t>
      </w:r>
      <w:r>
        <w:rPr>
          <w:szCs w:val="28"/>
        </w:rPr>
        <w:t xml:space="preserve">зокрема, </w:t>
      </w:r>
      <w:r>
        <w:rPr>
          <w:color w:val="000000"/>
          <w:szCs w:val="28"/>
        </w:rPr>
        <w:t>вагітн</w:t>
      </w:r>
      <w:r>
        <w:rPr>
          <w:color w:val="000000"/>
          <w:szCs w:val="28"/>
        </w:rPr>
        <w:t>их</w:t>
      </w:r>
      <w:r>
        <w:rPr>
          <w:color w:val="000000"/>
          <w:szCs w:val="28"/>
        </w:rPr>
        <w:t xml:space="preserve"> жін</w:t>
      </w:r>
      <w:r>
        <w:rPr>
          <w:color w:val="000000"/>
          <w:szCs w:val="28"/>
        </w:rPr>
        <w:t>о</w:t>
      </w:r>
      <w:r>
        <w:rPr>
          <w:color w:val="000000"/>
          <w:szCs w:val="28"/>
        </w:rPr>
        <w:t>к і супроводжуюч</w:t>
      </w:r>
      <w:r>
        <w:rPr>
          <w:color w:val="000000"/>
          <w:szCs w:val="28"/>
        </w:rPr>
        <w:t>их</w:t>
      </w:r>
      <w:r>
        <w:rPr>
          <w:color w:val="000000"/>
          <w:szCs w:val="28"/>
        </w:rPr>
        <w:t xml:space="preserve"> ос</w:t>
      </w:r>
      <w:r>
        <w:rPr>
          <w:color w:val="000000"/>
          <w:szCs w:val="28"/>
        </w:rPr>
        <w:t>і</w:t>
      </w:r>
      <w:r>
        <w:rPr>
          <w:color w:val="000000"/>
          <w:szCs w:val="28"/>
        </w:rPr>
        <w:t>б</w:t>
      </w:r>
      <w:r w:rsidRPr="0049049E">
        <w:rPr>
          <w:szCs w:val="28"/>
        </w:rPr>
        <w:t>”</w:t>
      </w:r>
      <w:r>
        <w:rPr>
          <w:szCs w:val="28"/>
        </w:rPr>
        <w:t xml:space="preserve"> слід виключити або навести усі категорії осіб, які за законодавством належать до </w:t>
      </w:r>
      <w:r w:rsidRPr="005F3B70">
        <w:rPr>
          <w:rStyle w:val="FontStyle"/>
          <w:sz w:val="28"/>
          <w:szCs w:val="28"/>
        </w:rPr>
        <w:t>маломобільних груп населення</w:t>
      </w:r>
      <w:r>
        <w:rPr>
          <w:rStyle w:val="FontStyle"/>
          <w:sz w:val="28"/>
          <w:szCs w:val="28"/>
        </w:rPr>
        <w:t>.</w:t>
      </w:r>
    </w:p>
    <w:p w:rsidR="0070364F" w:rsidRDefault="0070364F" w:rsidP="00B178D5">
      <w:pPr>
        <w:rPr>
          <w:rStyle w:val="FontStyle"/>
          <w:sz w:val="28"/>
          <w:szCs w:val="28"/>
        </w:rPr>
      </w:pPr>
    </w:p>
    <w:p w:rsidR="0070364F" w:rsidRDefault="0070364F" w:rsidP="0070364F">
      <w:pPr>
        <w:spacing w:after="120"/>
        <w:rPr>
          <w:szCs w:val="28"/>
        </w:rPr>
      </w:pPr>
      <w:r w:rsidRPr="006219CE">
        <w:rPr>
          <w:b/>
          <w:szCs w:val="28"/>
        </w:rPr>
        <w:t>Узагальнюючий висновок:</w:t>
      </w:r>
      <w:r w:rsidRPr="006219CE">
        <w:rPr>
          <w:szCs w:val="28"/>
        </w:rPr>
        <w:t xml:space="preserve"> законопроект може бути прийнятий у другому читанні за умови врахування зауважен</w:t>
      </w:r>
      <w:r w:rsidR="00C0077E">
        <w:rPr>
          <w:szCs w:val="28"/>
        </w:rPr>
        <w:t>ня</w:t>
      </w:r>
      <w:r w:rsidRPr="006219CE">
        <w:rPr>
          <w:szCs w:val="28"/>
        </w:rPr>
        <w:t>.</w:t>
      </w:r>
    </w:p>
    <w:p w:rsidR="0070364F" w:rsidRPr="006219CE" w:rsidRDefault="0070364F" w:rsidP="0070364F">
      <w:pPr>
        <w:spacing w:after="120"/>
        <w:rPr>
          <w:szCs w:val="28"/>
        </w:rPr>
      </w:pPr>
    </w:p>
    <w:p w:rsidR="0070364F" w:rsidRPr="00B42000" w:rsidRDefault="0070364F" w:rsidP="0070364F">
      <w:pPr>
        <w:rPr>
          <w:b/>
          <w:szCs w:val="28"/>
        </w:rPr>
      </w:pPr>
      <w:r w:rsidRPr="00B42000">
        <w:rPr>
          <w:b/>
          <w:szCs w:val="28"/>
        </w:rPr>
        <w:t>Заступник керівника</w:t>
      </w:r>
    </w:p>
    <w:p w:rsidR="0070364F" w:rsidRPr="00B42000" w:rsidRDefault="0070364F" w:rsidP="0070364F">
      <w:pPr>
        <w:rPr>
          <w:b/>
          <w:szCs w:val="28"/>
        </w:rPr>
      </w:pPr>
      <w:r w:rsidRPr="00B42000">
        <w:rPr>
          <w:b/>
          <w:szCs w:val="28"/>
        </w:rPr>
        <w:t xml:space="preserve">Головного управління </w:t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  <w:t xml:space="preserve"> </w:t>
      </w:r>
      <w:r w:rsidRPr="00B42000">
        <w:rPr>
          <w:b/>
          <w:szCs w:val="28"/>
        </w:rPr>
        <w:tab/>
        <w:t xml:space="preserve"> В. МІЛОВАНОВ</w:t>
      </w:r>
    </w:p>
    <w:p w:rsidR="0070364F" w:rsidRPr="006219CE" w:rsidRDefault="0070364F" w:rsidP="0070364F">
      <w:pPr>
        <w:spacing w:after="120"/>
        <w:rPr>
          <w:szCs w:val="28"/>
        </w:rPr>
      </w:pPr>
    </w:p>
    <w:p w:rsidR="0070364F" w:rsidRDefault="0070364F" w:rsidP="00B178D5"/>
    <w:sectPr w:rsidR="0070364F" w:rsidSect="00540E0E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AA" w:rsidRDefault="00393DAA" w:rsidP="00540E0E">
      <w:r>
        <w:separator/>
      </w:r>
    </w:p>
  </w:endnote>
  <w:endnote w:type="continuationSeparator" w:id="0">
    <w:p w:rsidR="00393DAA" w:rsidRDefault="00393DAA" w:rsidP="00540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AA" w:rsidRDefault="00393DAA" w:rsidP="00540E0E">
      <w:r>
        <w:separator/>
      </w:r>
    </w:p>
  </w:footnote>
  <w:footnote w:type="continuationSeparator" w:id="0">
    <w:p w:rsidR="00393DAA" w:rsidRDefault="00393DAA" w:rsidP="00540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8394622"/>
      <w:docPartObj>
        <w:docPartGallery w:val="Page Numbers (Top of Page)"/>
        <w:docPartUnique/>
      </w:docPartObj>
    </w:sdtPr>
    <w:sdtContent>
      <w:p w:rsidR="00540E0E" w:rsidRDefault="00540E0E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B61">
          <w:rPr>
            <w:noProof/>
          </w:rPr>
          <w:t>2</w:t>
        </w:r>
        <w:r>
          <w:fldChar w:fldCharType="end"/>
        </w:r>
      </w:p>
    </w:sdtContent>
  </w:sdt>
  <w:p w:rsidR="00540E0E" w:rsidRDefault="00540E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90"/>
    <w:rsid w:val="0025155D"/>
    <w:rsid w:val="0030628C"/>
    <w:rsid w:val="00393DAA"/>
    <w:rsid w:val="004C4438"/>
    <w:rsid w:val="004E7565"/>
    <w:rsid w:val="005204CF"/>
    <w:rsid w:val="00540E0E"/>
    <w:rsid w:val="0058304B"/>
    <w:rsid w:val="005F3B70"/>
    <w:rsid w:val="006860E6"/>
    <w:rsid w:val="0070364F"/>
    <w:rsid w:val="00A40F0D"/>
    <w:rsid w:val="00B178D5"/>
    <w:rsid w:val="00B2238D"/>
    <w:rsid w:val="00C0077E"/>
    <w:rsid w:val="00E04051"/>
    <w:rsid w:val="00E61657"/>
    <w:rsid w:val="00E87990"/>
    <w:rsid w:val="00ED1629"/>
    <w:rsid w:val="00F8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630BE"/>
  <w15:chartTrackingRefBased/>
  <w15:docId w15:val="{3A2A0ADE-7634-41E4-A346-F5132428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990"/>
    <w:pPr>
      <w:spacing w:after="0" w:line="240" w:lineRule="auto"/>
      <w:ind w:firstLine="709"/>
      <w:jc w:val="both"/>
    </w:pPr>
    <w:rPr>
      <w:rFonts w:eastAsia="Times New Roman" w:cs="Times New Roman"/>
      <w:szCs w:val="24"/>
      <w:lang w:eastAsia="ru-RU"/>
    </w:rPr>
  </w:style>
  <w:style w:type="paragraph" w:styleId="3">
    <w:name w:val="heading 3"/>
    <w:basedOn w:val="a"/>
    <w:link w:val="30"/>
    <w:uiPriority w:val="99"/>
    <w:qFormat/>
    <w:rsid w:val="00540E0E"/>
    <w:pPr>
      <w:spacing w:before="100" w:beforeAutospacing="1" w:after="100" w:afterAutospacing="1"/>
      <w:ind w:firstLine="0"/>
      <w:jc w:val="left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5F3B7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5F3B70"/>
    <w:rPr>
      <w:color w:val="000000"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540E0E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iPriority w:val="99"/>
    <w:unhideWhenUsed/>
    <w:rsid w:val="00540E0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40E0E"/>
    <w:rPr>
      <w:rFonts w:eastAsia="Times New Roman" w:cs="Times New Roman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40E0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40E0E"/>
    <w:rPr>
      <w:rFonts w:eastAsia="Times New Roman" w:cs="Times New Roman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04051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0405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1900</Words>
  <Characters>1083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9</cp:revision>
  <cp:lastPrinted>2019-02-20T15:17:00Z</cp:lastPrinted>
  <dcterms:created xsi:type="dcterms:W3CDTF">2019-02-20T09:02:00Z</dcterms:created>
  <dcterms:modified xsi:type="dcterms:W3CDTF">2019-02-20T15:31:00Z</dcterms:modified>
</cp:coreProperties>
</file>