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A72" w:rsidRPr="00333798" w:rsidRDefault="00F43A72" w:rsidP="00F43A72">
      <w:pPr>
        <w:ind w:left="5670"/>
        <w:jc w:val="center"/>
        <w:rPr>
          <w:sz w:val="20"/>
          <w:szCs w:val="20"/>
        </w:rPr>
      </w:pPr>
      <w:r w:rsidRPr="00333798">
        <w:rPr>
          <w:sz w:val="20"/>
          <w:szCs w:val="20"/>
        </w:rPr>
        <w:t>До реєстр. № 6647 від 23.06.2017</w:t>
      </w:r>
      <w:r w:rsidRPr="00333798">
        <w:rPr>
          <w:sz w:val="20"/>
          <w:szCs w:val="20"/>
        </w:rPr>
        <w:br/>
        <w:t>(друге читання)</w:t>
      </w:r>
    </w:p>
    <w:p w:rsidR="00F43A72" w:rsidRPr="00333798" w:rsidRDefault="00F43A72" w:rsidP="00F43A72">
      <w:pPr>
        <w:ind w:firstLine="709"/>
        <w:jc w:val="center"/>
      </w:pPr>
    </w:p>
    <w:p w:rsidR="00F43A72" w:rsidRPr="00333798" w:rsidRDefault="00F43A72" w:rsidP="00F43A72">
      <w:pPr>
        <w:ind w:firstLine="709"/>
        <w:jc w:val="center"/>
      </w:pPr>
    </w:p>
    <w:p w:rsidR="00F43A72" w:rsidRPr="00333798" w:rsidRDefault="00F43A72" w:rsidP="00F43A72">
      <w:pPr>
        <w:ind w:firstLine="709"/>
        <w:jc w:val="center"/>
      </w:pPr>
    </w:p>
    <w:p w:rsidR="00F43A72" w:rsidRPr="00333798" w:rsidRDefault="00F43A72" w:rsidP="00F43A72">
      <w:pPr>
        <w:ind w:firstLine="709"/>
        <w:jc w:val="center"/>
      </w:pPr>
    </w:p>
    <w:p w:rsidR="00F43A72" w:rsidRPr="00333798" w:rsidRDefault="00F43A72" w:rsidP="00F43A72">
      <w:pPr>
        <w:ind w:firstLine="709"/>
        <w:jc w:val="center"/>
      </w:pPr>
    </w:p>
    <w:p w:rsidR="00F43A72" w:rsidRPr="00333798" w:rsidRDefault="00F43A72" w:rsidP="00F43A72">
      <w:pPr>
        <w:ind w:firstLine="709"/>
        <w:jc w:val="center"/>
      </w:pPr>
    </w:p>
    <w:p w:rsidR="00F43A72" w:rsidRDefault="00F43A72" w:rsidP="00F43A72">
      <w:pPr>
        <w:ind w:firstLine="709"/>
        <w:jc w:val="center"/>
      </w:pPr>
    </w:p>
    <w:p w:rsidR="0040361F" w:rsidRDefault="0040361F" w:rsidP="00F43A72">
      <w:pPr>
        <w:ind w:firstLine="709"/>
        <w:jc w:val="center"/>
      </w:pPr>
    </w:p>
    <w:p w:rsidR="00F43A72" w:rsidRPr="00333798" w:rsidRDefault="00F43A72" w:rsidP="0040361F">
      <w:pPr>
        <w:jc w:val="center"/>
        <w:rPr>
          <w:b/>
        </w:rPr>
      </w:pPr>
      <w:r w:rsidRPr="00333798">
        <w:rPr>
          <w:b/>
        </w:rPr>
        <w:t>ЗАУВАЖЕННЯ</w:t>
      </w:r>
    </w:p>
    <w:p w:rsidR="00F43A72" w:rsidRPr="00333798" w:rsidRDefault="00F43A72" w:rsidP="0040361F">
      <w:pPr>
        <w:pStyle w:val="3"/>
        <w:spacing w:before="0" w:beforeAutospacing="0" w:after="0" w:afterAutospacing="0"/>
        <w:jc w:val="center"/>
        <w:rPr>
          <w:b w:val="0"/>
          <w:color w:val="000000"/>
          <w:sz w:val="28"/>
          <w:szCs w:val="28"/>
        </w:rPr>
      </w:pPr>
      <w:r w:rsidRPr="00333798">
        <w:rPr>
          <w:b w:val="0"/>
          <w:sz w:val="28"/>
          <w:szCs w:val="28"/>
        </w:rPr>
        <w:t xml:space="preserve">до проекту Закону </w:t>
      </w:r>
      <w:r w:rsidRPr="00333798">
        <w:rPr>
          <w:b w:val="0"/>
          <w:color w:val="000000"/>
          <w:sz w:val="28"/>
          <w:szCs w:val="28"/>
        </w:rPr>
        <w:t xml:space="preserve">України про внесення змін до деяких законодавчих актів України щодо порядку виїзду дитини за межі України </w:t>
      </w:r>
    </w:p>
    <w:p w:rsidR="00F43A72" w:rsidRPr="00333798" w:rsidRDefault="00F43A72" w:rsidP="0040361F">
      <w:pPr>
        <w:pStyle w:val="3"/>
        <w:spacing w:before="0" w:beforeAutospacing="0" w:after="0" w:afterAutospacing="0"/>
        <w:jc w:val="center"/>
        <w:rPr>
          <w:b w:val="0"/>
          <w:color w:val="000000"/>
          <w:sz w:val="28"/>
          <w:szCs w:val="28"/>
        </w:rPr>
      </w:pPr>
      <w:r w:rsidRPr="00333798">
        <w:rPr>
          <w:b w:val="0"/>
          <w:color w:val="000000"/>
          <w:sz w:val="28"/>
          <w:szCs w:val="28"/>
        </w:rPr>
        <w:t>(реєстр. № 6647)</w:t>
      </w:r>
    </w:p>
    <w:p w:rsidR="00F43A72" w:rsidRPr="00333798" w:rsidRDefault="00F43A72" w:rsidP="00F43A72">
      <w:pPr>
        <w:tabs>
          <w:tab w:val="left" w:pos="993"/>
          <w:tab w:val="left" w:pos="1134"/>
        </w:tabs>
        <w:ind w:firstLine="709"/>
      </w:pPr>
    </w:p>
    <w:p w:rsidR="00F43A72" w:rsidRPr="00333798" w:rsidRDefault="00F43A72" w:rsidP="00F43A72">
      <w:pPr>
        <w:pStyle w:val="1"/>
        <w:ind w:firstLine="709"/>
        <w:jc w:val="both"/>
        <w:rPr>
          <w:rFonts w:ascii="Times New Roman" w:hAnsi="Times New Roman"/>
          <w:sz w:val="28"/>
          <w:szCs w:val="28"/>
        </w:rPr>
      </w:pPr>
      <w:r w:rsidRPr="00333798">
        <w:rPr>
          <w:rFonts w:ascii="Times New Roman" w:hAnsi="Times New Roman"/>
          <w:color w:val="000000"/>
          <w:sz w:val="28"/>
          <w:szCs w:val="28"/>
        </w:rPr>
        <w:t xml:space="preserve">У Головному юридичному управлінні </w:t>
      </w:r>
      <w:bookmarkStart w:id="0" w:name="_GoBack"/>
      <w:bookmarkEnd w:id="0"/>
      <w:r w:rsidRPr="00333798">
        <w:rPr>
          <w:rFonts w:ascii="Times New Roman" w:hAnsi="Times New Roman"/>
          <w:color w:val="000000"/>
          <w:sz w:val="28"/>
          <w:szCs w:val="28"/>
        </w:rPr>
        <w:t>розглянуто законопроект про</w:t>
      </w:r>
      <w:r w:rsidRPr="00333798">
        <w:rPr>
          <w:rFonts w:ascii="Times New Roman" w:hAnsi="Times New Roman"/>
          <w:bCs/>
          <w:sz w:val="28"/>
          <w:szCs w:val="28"/>
          <w:lang w:eastAsia="uk-UA"/>
        </w:rPr>
        <w:t xml:space="preserve"> внесення змін до деяких законодавчих актів України щодо порядку виїзду дитини за межі України (реєстр. № 6647), підготовлений </w:t>
      </w:r>
      <w:r w:rsidRPr="00333798">
        <w:rPr>
          <w:rFonts w:ascii="Times New Roman" w:hAnsi="Times New Roman"/>
          <w:sz w:val="28"/>
          <w:szCs w:val="28"/>
        </w:rPr>
        <w:t>Комітетом з питань сім’ї, молодіжної політики, спорту та туризму до другого читання.</w:t>
      </w:r>
    </w:p>
    <w:p w:rsidR="001C21C2" w:rsidRPr="00333798" w:rsidRDefault="001C21C2" w:rsidP="001C21C2">
      <w:pPr>
        <w:pStyle w:val="Igor"/>
        <w:spacing w:before="0" w:after="0"/>
      </w:pPr>
      <w:r w:rsidRPr="00333798">
        <w:t>Законопроект подано з порушенням статті 116 Регламенту Верховної Ради України, а саме всупереч вимогам її частини першої до тексту законопроекту, підготовленого до розгляду у другому читанні, внесені зміни, які не були предметом розгляду під час прийняття проекту в першому читанні (</w:t>
      </w:r>
      <w:r w:rsidR="00EF7CC3" w:rsidRPr="00333798">
        <w:t>зміни до статей 157 і 159 Сіме</w:t>
      </w:r>
      <w:r w:rsidR="003A6FB7">
        <w:t>йного кодексу України та зміни д</w:t>
      </w:r>
      <w:r w:rsidR="00EF7CC3" w:rsidRPr="00333798">
        <w:t>о Цивільного процесуального кодексу України в цілому</w:t>
      </w:r>
      <w:r w:rsidRPr="00333798">
        <w:t>).</w:t>
      </w:r>
    </w:p>
    <w:p w:rsidR="008C1A39" w:rsidRPr="00333798" w:rsidRDefault="008C1A39" w:rsidP="001C21C2">
      <w:pPr>
        <w:pStyle w:val="Igor"/>
        <w:spacing w:before="0" w:after="0"/>
      </w:pPr>
    </w:p>
    <w:p w:rsidR="00EF7CC3" w:rsidRPr="00333798" w:rsidRDefault="00EF7CC3" w:rsidP="001C21C2">
      <w:pPr>
        <w:pStyle w:val="Igor"/>
        <w:spacing w:before="0" w:after="0"/>
      </w:pPr>
      <w:r w:rsidRPr="00333798">
        <w:t xml:space="preserve">Підпунктом 1 пункту 1 законопроекту пропонується виключити частину п’яту статті 157 Сімейного кодексу України. Водночас законопроектом про внесення змін до деяких законодавчих актів України щодо створення економічних передумов для посилення захисту права дитини на належне утримання (реєстраційний № 8296) саме частину п’яту статті 157 пропонується викласти в новій редакції. </w:t>
      </w:r>
      <w:r w:rsidRPr="00AB0E46">
        <w:rPr>
          <w:u w:val="single"/>
        </w:rPr>
        <w:t>Таким чином закладаються передумови щодо колізії норм Закону, у випадку якщо обидва законопроекти будуть прийняті Верховною Радою України</w:t>
      </w:r>
      <w:r w:rsidRPr="00333798">
        <w:t>.</w:t>
      </w:r>
    </w:p>
    <w:p w:rsidR="008C1A39" w:rsidRPr="00333798" w:rsidRDefault="008C1A39" w:rsidP="001C21C2">
      <w:pPr>
        <w:pStyle w:val="Igor"/>
        <w:spacing w:before="0" w:after="0"/>
      </w:pPr>
    </w:p>
    <w:p w:rsidR="008C1A39" w:rsidRPr="00333798" w:rsidRDefault="008C1A39" w:rsidP="001C21C2">
      <w:pPr>
        <w:pStyle w:val="Igor"/>
        <w:spacing w:before="0" w:after="0"/>
      </w:pPr>
      <w:r w:rsidRPr="00333798">
        <w:t>Підпунктом 2 пункту 1 законопроекту частину четверту статті 159 Сімейного кодексу України пропонується доповнити словами «</w:t>
      </w:r>
      <w:r w:rsidRPr="00333798">
        <w:rPr>
          <w:lang w:eastAsia="uk-UA"/>
        </w:rPr>
        <w:t>постановляє ухвалу про тимчасове обмеження у праві виїзду за межі України зазначеній особі до виконання рішення суду, а також</w:t>
      </w:r>
      <w:r w:rsidRPr="00333798">
        <w:t xml:space="preserve">». Проте, стаття 159 Сімейного кодексу України регулює питання вирішення судом спору щодо участі у вихованні того з батьків, хто проживає окремо від неї, а відтак </w:t>
      </w:r>
      <w:r w:rsidRPr="00AB0E46">
        <w:rPr>
          <w:u w:val="single"/>
        </w:rPr>
        <w:t>запропонована законопроектом зміна виходить за межі правового регулювання статті 159 Сімейного кодексу України</w:t>
      </w:r>
      <w:r w:rsidRPr="00333798">
        <w:t>.</w:t>
      </w:r>
    </w:p>
    <w:p w:rsidR="008C1A39" w:rsidRPr="00333798" w:rsidRDefault="008C1A39" w:rsidP="001C21C2">
      <w:pPr>
        <w:pStyle w:val="Igor"/>
        <w:spacing w:before="0" w:after="0"/>
      </w:pPr>
    </w:p>
    <w:p w:rsidR="001C21C2" w:rsidRPr="00333798" w:rsidRDefault="008C1A39" w:rsidP="00F43A72">
      <w:pPr>
        <w:pStyle w:val="1"/>
        <w:ind w:firstLine="709"/>
        <w:jc w:val="both"/>
        <w:rPr>
          <w:rFonts w:ascii="Times New Roman" w:hAnsi="Times New Roman"/>
          <w:bCs/>
          <w:sz w:val="28"/>
          <w:szCs w:val="28"/>
          <w:lang w:eastAsia="uk-UA"/>
        </w:rPr>
      </w:pPr>
      <w:r w:rsidRPr="00333798">
        <w:rPr>
          <w:rFonts w:ascii="Times New Roman" w:hAnsi="Times New Roman"/>
          <w:bCs/>
          <w:sz w:val="28"/>
          <w:szCs w:val="28"/>
          <w:lang w:eastAsia="uk-UA"/>
        </w:rPr>
        <w:t>Підпунктом 3 пункту 1 законопроекту Сімейний кодекс України пропонується доповнити новою статтею 161</w:t>
      </w:r>
      <w:r w:rsidRPr="00333798">
        <w:rPr>
          <w:rFonts w:ascii="Times New Roman" w:hAnsi="Times New Roman"/>
          <w:bCs/>
          <w:sz w:val="28"/>
          <w:szCs w:val="28"/>
          <w:vertAlign w:val="superscript"/>
          <w:lang w:eastAsia="uk-UA"/>
        </w:rPr>
        <w:t xml:space="preserve">1 </w:t>
      </w:r>
      <w:r w:rsidRPr="00333798">
        <w:rPr>
          <w:rFonts w:ascii="Times New Roman" w:hAnsi="Times New Roman"/>
          <w:bCs/>
          <w:sz w:val="28"/>
          <w:szCs w:val="28"/>
          <w:lang w:eastAsia="uk-UA"/>
        </w:rPr>
        <w:t>, яка має назву «Право дитини на виїзд за межі України». Однак, зміст цієї норм</w:t>
      </w:r>
      <w:r w:rsidR="00E0666A" w:rsidRPr="00333798">
        <w:rPr>
          <w:rFonts w:ascii="Times New Roman" w:hAnsi="Times New Roman"/>
          <w:bCs/>
          <w:sz w:val="28"/>
          <w:szCs w:val="28"/>
          <w:lang w:eastAsia="uk-UA"/>
        </w:rPr>
        <w:t>и</w:t>
      </w:r>
      <w:r w:rsidRPr="00333798">
        <w:rPr>
          <w:rFonts w:ascii="Times New Roman" w:hAnsi="Times New Roman"/>
          <w:bCs/>
          <w:sz w:val="28"/>
          <w:szCs w:val="28"/>
          <w:lang w:eastAsia="uk-UA"/>
        </w:rPr>
        <w:t xml:space="preserve"> свідчить, що запропо</w:t>
      </w:r>
      <w:r w:rsidR="00E0666A" w:rsidRPr="00333798">
        <w:rPr>
          <w:rFonts w:ascii="Times New Roman" w:hAnsi="Times New Roman"/>
          <w:bCs/>
          <w:sz w:val="28"/>
          <w:szCs w:val="28"/>
          <w:lang w:eastAsia="uk-UA"/>
        </w:rPr>
        <w:t>но</w:t>
      </w:r>
      <w:r w:rsidRPr="00333798">
        <w:rPr>
          <w:rFonts w:ascii="Times New Roman" w:hAnsi="Times New Roman"/>
          <w:bCs/>
          <w:sz w:val="28"/>
          <w:szCs w:val="28"/>
          <w:lang w:eastAsia="uk-UA"/>
        </w:rPr>
        <w:t xml:space="preserve">вана </w:t>
      </w:r>
      <w:r w:rsidRPr="00333798">
        <w:rPr>
          <w:rFonts w:ascii="Times New Roman" w:hAnsi="Times New Roman"/>
          <w:bCs/>
          <w:sz w:val="28"/>
          <w:szCs w:val="28"/>
          <w:lang w:eastAsia="uk-UA"/>
        </w:rPr>
        <w:lastRenderedPageBreak/>
        <w:t>стаття визначає не лише право дитини, але й певні правила для батьків дитини (прийомних батьків, батьків-вихователів)</w:t>
      </w:r>
      <w:r w:rsidR="00E0666A" w:rsidRPr="00333798">
        <w:rPr>
          <w:rFonts w:ascii="Times New Roman" w:hAnsi="Times New Roman"/>
          <w:bCs/>
          <w:sz w:val="28"/>
          <w:szCs w:val="28"/>
          <w:lang w:eastAsia="uk-UA"/>
        </w:rPr>
        <w:t xml:space="preserve"> та органів опіки та піклування, а також </w:t>
      </w:r>
      <w:r w:rsidR="003A6FB7">
        <w:rPr>
          <w:rFonts w:ascii="Times New Roman" w:hAnsi="Times New Roman"/>
          <w:bCs/>
          <w:sz w:val="28"/>
          <w:szCs w:val="28"/>
          <w:lang w:eastAsia="uk-UA"/>
        </w:rPr>
        <w:t>процесуальні вимоги</w:t>
      </w:r>
      <w:r w:rsidR="00E0666A" w:rsidRPr="00333798">
        <w:rPr>
          <w:rFonts w:ascii="Times New Roman" w:hAnsi="Times New Roman"/>
          <w:bCs/>
          <w:sz w:val="28"/>
          <w:szCs w:val="28"/>
          <w:lang w:eastAsia="uk-UA"/>
        </w:rPr>
        <w:t xml:space="preserve">. Відтак, </w:t>
      </w:r>
      <w:r w:rsidR="00E0666A" w:rsidRPr="00AB0E46">
        <w:rPr>
          <w:rFonts w:ascii="Times New Roman" w:hAnsi="Times New Roman"/>
          <w:bCs/>
          <w:sz w:val="28"/>
          <w:szCs w:val="28"/>
          <w:u w:val="single"/>
          <w:lang w:eastAsia="uk-UA"/>
        </w:rPr>
        <w:t xml:space="preserve">назва запропонованої норми не відповідає </w:t>
      </w:r>
      <w:r w:rsidR="0033564C" w:rsidRPr="00AB0E46">
        <w:rPr>
          <w:rFonts w:ascii="Times New Roman" w:hAnsi="Times New Roman"/>
          <w:bCs/>
          <w:sz w:val="28"/>
          <w:szCs w:val="28"/>
          <w:u w:val="single"/>
          <w:lang w:eastAsia="uk-UA"/>
        </w:rPr>
        <w:t>її змісту</w:t>
      </w:r>
      <w:r w:rsidR="0033564C" w:rsidRPr="00333798">
        <w:rPr>
          <w:rFonts w:ascii="Times New Roman" w:hAnsi="Times New Roman"/>
          <w:bCs/>
          <w:sz w:val="28"/>
          <w:szCs w:val="28"/>
          <w:lang w:eastAsia="uk-UA"/>
        </w:rPr>
        <w:t>.</w:t>
      </w:r>
    </w:p>
    <w:p w:rsidR="0033564C" w:rsidRPr="00333798" w:rsidRDefault="0033564C" w:rsidP="00F43A72">
      <w:pPr>
        <w:pStyle w:val="1"/>
        <w:ind w:firstLine="709"/>
        <w:jc w:val="both"/>
        <w:rPr>
          <w:rFonts w:ascii="Times New Roman" w:hAnsi="Times New Roman"/>
          <w:bCs/>
          <w:sz w:val="28"/>
          <w:szCs w:val="28"/>
          <w:lang w:eastAsia="uk-UA"/>
        </w:rPr>
      </w:pPr>
      <w:r w:rsidRPr="00333798">
        <w:rPr>
          <w:rFonts w:ascii="Times New Roman" w:hAnsi="Times New Roman"/>
          <w:bCs/>
          <w:sz w:val="28"/>
          <w:szCs w:val="28"/>
          <w:lang w:eastAsia="uk-UA"/>
        </w:rPr>
        <w:t xml:space="preserve">Абзацом другим частини </w:t>
      </w:r>
      <w:r w:rsidR="00EC4A9C" w:rsidRPr="00333798">
        <w:rPr>
          <w:rFonts w:ascii="Times New Roman" w:hAnsi="Times New Roman"/>
          <w:bCs/>
          <w:sz w:val="28"/>
          <w:szCs w:val="28"/>
          <w:lang w:eastAsia="uk-UA"/>
        </w:rPr>
        <w:t>першої запропонованої законопроектом редакції статті 161</w:t>
      </w:r>
      <w:r w:rsidR="00EC4A9C" w:rsidRPr="00333798">
        <w:rPr>
          <w:rFonts w:ascii="Times New Roman" w:hAnsi="Times New Roman"/>
          <w:bCs/>
          <w:sz w:val="28"/>
          <w:szCs w:val="28"/>
          <w:vertAlign w:val="superscript"/>
          <w:lang w:eastAsia="uk-UA"/>
        </w:rPr>
        <w:t>1</w:t>
      </w:r>
      <w:r w:rsidR="00EC4A9C" w:rsidRPr="00333798">
        <w:rPr>
          <w:rFonts w:ascii="Times New Roman" w:hAnsi="Times New Roman"/>
          <w:bCs/>
          <w:sz w:val="28"/>
          <w:szCs w:val="28"/>
          <w:lang w:eastAsia="uk-UA"/>
        </w:rPr>
        <w:t xml:space="preserve"> Сімейного кодексу України врегульовується питання виїзду за межі України дитини-сироти, дитини, позбавленої батьківського піклування, </w:t>
      </w:r>
      <w:r w:rsidR="00EC4A9C" w:rsidRPr="00333798">
        <w:rPr>
          <w:rFonts w:ascii="Times New Roman" w:hAnsi="Times New Roman"/>
          <w:b/>
          <w:bCs/>
          <w:sz w:val="28"/>
          <w:szCs w:val="28"/>
          <w:lang w:eastAsia="uk-UA"/>
        </w:rPr>
        <w:t>дитини, яка перебуває у складних життєвих обставинах</w:t>
      </w:r>
      <w:r w:rsidR="00EC4A9C" w:rsidRPr="00333798">
        <w:rPr>
          <w:rFonts w:ascii="Times New Roman" w:hAnsi="Times New Roman"/>
          <w:bCs/>
          <w:sz w:val="28"/>
          <w:szCs w:val="28"/>
          <w:lang w:eastAsia="uk-UA"/>
        </w:rPr>
        <w:t>, яка досягла шістнадцяти років</w:t>
      </w:r>
      <w:r w:rsidR="003A6FB7">
        <w:rPr>
          <w:rFonts w:ascii="Times New Roman" w:hAnsi="Times New Roman"/>
          <w:bCs/>
          <w:sz w:val="28"/>
          <w:szCs w:val="28"/>
          <w:lang w:eastAsia="uk-UA"/>
        </w:rPr>
        <w:t xml:space="preserve"> за погодженням з органами опіки та піклування</w:t>
      </w:r>
      <w:r w:rsidR="00EC4A9C" w:rsidRPr="00333798">
        <w:rPr>
          <w:rFonts w:ascii="Times New Roman" w:hAnsi="Times New Roman"/>
          <w:bCs/>
          <w:sz w:val="28"/>
          <w:szCs w:val="28"/>
          <w:lang w:eastAsia="uk-UA"/>
        </w:rPr>
        <w:t>.</w:t>
      </w:r>
    </w:p>
    <w:p w:rsidR="00EC4A9C" w:rsidRPr="00333798" w:rsidRDefault="00EC4A9C" w:rsidP="00F43A72">
      <w:pPr>
        <w:pStyle w:val="1"/>
        <w:ind w:firstLine="709"/>
        <w:jc w:val="both"/>
        <w:rPr>
          <w:rFonts w:ascii="Times New Roman" w:hAnsi="Times New Roman"/>
          <w:bCs/>
          <w:sz w:val="28"/>
          <w:szCs w:val="28"/>
          <w:lang w:eastAsia="uk-UA"/>
        </w:rPr>
      </w:pPr>
      <w:r w:rsidRPr="00333798">
        <w:rPr>
          <w:rFonts w:ascii="Times New Roman" w:hAnsi="Times New Roman"/>
          <w:bCs/>
          <w:sz w:val="28"/>
          <w:szCs w:val="28"/>
          <w:lang w:eastAsia="uk-UA"/>
        </w:rPr>
        <w:t xml:space="preserve">Проте, Сімейний кодекс України не оперує поняттям «дитина, яка перебуває у складних життєвих обставинах». Відповідне визначення містить Закон України «Про охорону дитинства» і передбачає, що це дитина, яка </w:t>
      </w:r>
      <w:r w:rsidRPr="003A6FB7">
        <w:rPr>
          <w:rFonts w:ascii="Times New Roman" w:hAnsi="Times New Roman"/>
          <w:bCs/>
          <w:sz w:val="28"/>
          <w:szCs w:val="28"/>
          <w:lang w:eastAsia="uk-UA"/>
        </w:rPr>
        <w:t>потрапила в умови, що негативно впливають на її життя, стан здоров’я та розвиток у зв’язку з інвалідністю, тяжкою хворобою</w:t>
      </w:r>
      <w:r w:rsidRPr="00333798">
        <w:rPr>
          <w:rFonts w:ascii="Times New Roman" w:hAnsi="Times New Roman"/>
          <w:bCs/>
          <w:sz w:val="28"/>
          <w:szCs w:val="28"/>
          <w:lang w:eastAsia="uk-UA"/>
        </w:rPr>
        <w:t>, безпритульністю, перебуванням у конфлікті із законом, залученням до найгірших форм дитячої праці, залежністю від психотропних речовин та інших видів залежності, жорстоким поводженням, зокрема домашнім насильством, ухилянням батьків, осіб, які їх замінюють, від виконання своїх обов’язків, обставинами стихійного лиха, техногенних аварій, катастроф, воєнних дій чи збройних конфліктів тощо, що встановлено за результатами оцінки потреб дитини</w:t>
      </w:r>
      <w:r w:rsidR="00E758B3" w:rsidRPr="00333798">
        <w:rPr>
          <w:rFonts w:ascii="Times New Roman" w:hAnsi="Times New Roman"/>
          <w:bCs/>
          <w:sz w:val="28"/>
          <w:szCs w:val="28"/>
          <w:lang w:eastAsia="uk-UA"/>
        </w:rPr>
        <w:t>.</w:t>
      </w:r>
    </w:p>
    <w:p w:rsidR="00E758B3" w:rsidRPr="00333798" w:rsidRDefault="00E758B3" w:rsidP="00F43A72">
      <w:pPr>
        <w:pStyle w:val="1"/>
        <w:ind w:firstLine="709"/>
        <w:jc w:val="both"/>
        <w:rPr>
          <w:rFonts w:ascii="Times New Roman" w:hAnsi="Times New Roman"/>
          <w:bCs/>
          <w:sz w:val="28"/>
          <w:szCs w:val="28"/>
          <w:lang w:eastAsia="uk-UA"/>
        </w:rPr>
      </w:pPr>
      <w:r w:rsidRPr="00333798">
        <w:rPr>
          <w:rFonts w:ascii="Times New Roman" w:hAnsi="Times New Roman"/>
          <w:bCs/>
          <w:sz w:val="28"/>
          <w:szCs w:val="28"/>
          <w:lang w:eastAsia="uk-UA"/>
        </w:rPr>
        <w:t xml:space="preserve">Таким чином, на нашу думку, </w:t>
      </w:r>
      <w:r w:rsidR="003A6FB7" w:rsidRPr="00AB0E46">
        <w:rPr>
          <w:rFonts w:ascii="Times New Roman" w:hAnsi="Times New Roman"/>
          <w:bCs/>
          <w:sz w:val="28"/>
          <w:szCs w:val="28"/>
          <w:u w:val="single"/>
          <w:lang w:eastAsia="uk-UA"/>
        </w:rPr>
        <w:t>запровадження погодження органами опіки та піклування можливості виїзду за межі України дитини, яка перебуває у складних життєвих обставинах, яка досягла шістнадцяти років</w:t>
      </w:r>
      <w:r w:rsidRPr="00AB0E46">
        <w:rPr>
          <w:rFonts w:ascii="Times New Roman" w:hAnsi="Times New Roman"/>
          <w:bCs/>
          <w:sz w:val="28"/>
          <w:szCs w:val="28"/>
          <w:u w:val="single"/>
          <w:lang w:eastAsia="uk-UA"/>
        </w:rPr>
        <w:t xml:space="preserve"> не враховують положення статті 24 Конституції України щодо рівності перед законом як батьків</w:t>
      </w:r>
      <w:r w:rsidR="003A6FB7" w:rsidRPr="00AB0E46">
        <w:rPr>
          <w:rFonts w:ascii="Times New Roman" w:hAnsi="Times New Roman"/>
          <w:bCs/>
          <w:sz w:val="28"/>
          <w:szCs w:val="28"/>
          <w:u w:val="single"/>
          <w:lang w:eastAsia="uk-UA"/>
        </w:rPr>
        <w:t>, зокрема</w:t>
      </w:r>
      <w:r w:rsidRPr="00AB0E46">
        <w:rPr>
          <w:rFonts w:ascii="Times New Roman" w:hAnsi="Times New Roman"/>
          <w:bCs/>
          <w:sz w:val="28"/>
          <w:szCs w:val="28"/>
          <w:u w:val="single"/>
          <w:lang w:eastAsia="uk-UA"/>
        </w:rPr>
        <w:t xml:space="preserve"> дітей з інвалідністю або тяжкою хворобою, так і самих дітей</w:t>
      </w:r>
      <w:r w:rsidRPr="00333798">
        <w:rPr>
          <w:rFonts w:ascii="Times New Roman" w:hAnsi="Times New Roman"/>
          <w:bCs/>
          <w:sz w:val="28"/>
          <w:szCs w:val="28"/>
          <w:lang w:eastAsia="uk-UA"/>
        </w:rPr>
        <w:t>.</w:t>
      </w:r>
    </w:p>
    <w:p w:rsidR="00E758B3" w:rsidRPr="00333798" w:rsidRDefault="00E758B3" w:rsidP="00F43A72">
      <w:pPr>
        <w:pStyle w:val="1"/>
        <w:ind w:firstLine="709"/>
        <w:jc w:val="both"/>
        <w:rPr>
          <w:rFonts w:ascii="Times New Roman" w:hAnsi="Times New Roman"/>
          <w:bCs/>
          <w:sz w:val="28"/>
          <w:szCs w:val="28"/>
          <w:lang w:eastAsia="uk-UA"/>
        </w:rPr>
      </w:pPr>
      <w:r w:rsidRPr="00AB0E46">
        <w:rPr>
          <w:rFonts w:ascii="Times New Roman" w:hAnsi="Times New Roman"/>
          <w:bCs/>
          <w:sz w:val="28"/>
          <w:szCs w:val="28"/>
          <w:u w:val="single"/>
          <w:lang w:eastAsia="uk-UA"/>
        </w:rPr>
        <w:t>Зазначене зауваження також стосується абзацу четвертого пункту 2 розділу І законопроекту</w:t>
      </w:r>
      <w:r w:rsidRPr="00333798">
        <w:rPr>
          <w:rFonts w:ascii="Times New Roman" w:hAnsi="Times New Roman"/>
          <w:bCs/>
          <w:sz w:val="28"/>
          <w:szCs w:val="28"/>
          <w:lang w:eastAsia="uk-UA"/>
        </w:rPr>
        <w:t xml:space="preserve"> (зміни до статті 313 Цивільного кодексу України) та </w:t>
      </w:r>
      <w:r w:rsidRPr="00AB0E46">
        <w:rPr>
          <w:rFonts w:ascii="Times New Roman" w:hAnsi="Times New Roman"/>
          <w:bCs/>
          <w:sz w:val="28"/>
          <w:szCs w:val="28"/>
          <w:u w:val="single"/>
          <w:lang w:eastAsia="uk-UA"/>
        </w:rPr>
        <w:t>абзацу четвертого пункту 3 розділу І законопроекту</w:t>
      </w:r>
      <w:r w:rsidRPr="00333798">
        <w:rPr>
          <w:rFonts w:ascii="Times New Roman" w:hAnsi="Times New Roman"/>
          <w:bCs/>
          <w:sz w:val="28"/>
          <w:szCs w:val="28"/>
          <w:lang w:eastAsia="uk-UA"/>
        </w:rPr>
        <w:t xml:space="preserve"> (зміни до Закону України «Про порядок виїзду з України і в’їзду в Україну громадян України»).</w:t>
      </w:r>
    </w:p>
    <w:p w:rsidR="00E758B3" w:rsidRPr="00333798" w:rsidRDefault="00E758B3" w:rsidP="00F43A72">
      <w:pPr>
        <w:pStyle w:val="1"/>
        <w:ind w:firstLine="709"/>
        <w:jc w:val="both"/>
        <w:rPr>
          <w:rFonts w:ascii="Times New Roman" w:hAnsi="Times New Roman"/>
          <w:bCs/>
          <w:sz w:val="28"/>
          <w:szCs w:val="28"/>
          <w:lang w:eastAsia="uk-UA"/>
        </w:rPr>
      </w:pPr>
      <w:r w:rsidRPr="00333798">
        <w:rPr>
          <w:rFonts w:ascii="Times New Roman" w:hAnsi="Times New Roman"/>
          <w:bCs/>
          <w:sz w:val="28"/>
          <w:szCs w:val="28"/>
          <w:lang w:eastAsia="uk-UA"/>
        </w:rPr>
        <w:t xml:space="preserve">Абзац третій частини першої запропонованої законопроектом редакції </w:t>
      </w:r>
      <w:r w:rsidRPr="00AB0E46">
        <w:rPr>
          <w:rFonts w:ascii="Times New Roman" w:hAnsi="Times New Roman"/>
          <w:bCs/>
          <w:sz w:val="28"/>
          <w:szCs w:val="28"/>
          <w:u w:val="single"/>
          <w:lang w:eastAsia="uk-UA"/>
        </w:rPr>
        <w:t>статті 161</w:t>
      </w:r>
      <w:r w:rsidRPr="00AB0E46">
        <w:rPr>
          <w:rFonts w:ascii="Times New Roman" w:hAnsi="Times New Roman"/>
          <w:bCs/>
          <w:sz w:val="28"/>
          <w:szCs w:val="28"/>
          <w:u w:val="single"/>
          <w:vertAlign w:val="superscript"/>
          <w:lang w:eastAsia="uk-UA"/>
        </w:rPr>
        <w:t>1</w:t>
      </w:r>
      <w:r w:rsidRPr="00AB0E46">
        <w:rPr>
          <w:rFonts w:ascii="Times New Roman" w:hAnsi="Times New Roman"/>
          <w:bCs/>
          <w:sz w:val="28"/>
          <w:szCs w:val="28"/>
          <w:u w:val="single"/>
          <w:lang w:eastAsia="uk-UA"/>
        </w:rPr>
        <w:t xml:space="preserve"> Сімейного кодексу України потребує редакційного уточнення</w:t>
      </w:r>
      <w:r w:rsidRPr="00333798">
        <w:rPr>
          <w:rFonts w:ascii="Times New Roman" w:hAnsi="Times New Roman"/>
          <w:bCs/>
          <w:sz w:val="28"/>
          <w:szCs w:val="28"/>
          <w:lang w:eastAsia="uk-UA"/>
        </w:rPr>
        <w:t>. На нашу думку більш вдалою видається редакція абзацу четвертого частини третьої статті 313 Цивільного кодексу України, у редакції, запропонованій до другого читання.</w:t>
      </w:r>
    </w:p>
    <w:p w:rsidR="00E758B3" w:rsidRPr="00333798" w:rsidRDefault="008553FA" w:rsidP="008553FA">
      <w:pPr>
        <w:pStyle w:val="1"/>
        <w:ind w:firstLine="709"/>
        <w:jc w:val="both"/>
        <w:rPr>
          <w:rFonts w:ascii="Times New Roman" w:hAnsi="Times New Roman"/>
          <w:bCs/>
          <w:sz w:val="28"/>
          <w:szCs w:val="28"/>
          <w:lang w:eastAsia="uk-UA"/>
        </w:rPr>
      </w:pPr>
      <w:r w:rsidRPr="00AB0E46">
        <w:rPr>
          <w:rFonts w:ascii="Times New Roman" w:hAnsi="Times New Roman"/>
          <w:bCs/>
          <w:sz w:val="28"/>
          <w:szCs w:val="28"/>
          <w:u w:val="single"/>
          <w:lang w:eastAsia="uk-UA"/>
        </w:rPr>
        <w:t>Абзац перший частини четвертої запропонованої законопроектом редакції статті 161</w:t>
      </w:r>
      <w:r w:rsidRPr="00AB0E46">
        <w:rPr>
          <w:rFonts w:ascii="Times New Roman" w:hAnsi="Times New Roman"/>
          <w:bCs/>
          <w:sz w:val="28"/>
          <w:szCs w:val="28"/>
          <w:u w:val="single"/>
          <w:vertAlign w:val="superscript"/>
          <w:lang w:eastAsia="uk-UA"/>
        </w:rPr>
        <w:t>1</w:t>
      </w:r>
      <w:r w:rsidRPr="00AB0E46">
        <w:rPr>
          <w:rFonts w:ascii="Times New Roman" w:hAnsi="Times New Roman"/>
          <w:bCs/>
          <w:sz w:val="28"/>
          <w:szCs w:val="28"/>
          <w:u w:val="single"/>
          <w:lang w:eastAsia="uk-UA"/>
        </w:rPr>
        <w:t xml:space="preserve"> Сімейного кодексу України має бути узгоджений із положеннями частини другої статті 47 Цивільного процесуального кодексу України</w:t>
      </w:r>
      <w:r w:rsidRPr="00333798">
        <w:rPr>
          <w:rFonts w:ascii="Times New Roman" w:hAnsi="Times New Roman"/>
          <w:bCs/>
          <w:sz w:val="28"/>
          <w:szCs w:val="28"/>
          <w:lang w:eastAsia="uk-UA"/>
        </w:rPr>
        <w:t xml:space="preserve">, відповідно до якої неповнолітні особи віком від чотирнадцяти до вісімнадцяти років, а також особи, цивільна дієздатність яких обмежена, можуть особисто здійснювати цивільні процесуальні права та виконувати свої обов’язки в суді у справах, що виникають з відносин, </w:t>
      </w:r>
      <w:r w:rsidRPr="00333798">
        <w:rPr>
          <w:rFonts w:ascii="Times New Roman" w:hAnsi="Times New Roman"/>
          <w:b/>
          <w:bCs/>
          <w:sz w:val="28"/>
          <w:szCs w:val="28"/>
          <w:lang w:eastAsia="uk-UA"/>
        </w:rPr>
        <w:t>у яких вони особисто беруть участь</w:t>
      </w:r>
      <w:r w:rsidRPr="00333798">
        <w:rPr>
          <w:rFonts w:ascii="Times New Roman" w:hAnsi="Times New Roman"/>
          <w:bCs/>
          <w:sz w:val="28"/>
          <w:szCs w:val="28"/>
          <w:lang w:eastAsia="uk-UA"/>
        </w:rPr>
        <w:t>, якщо інше не встановлено законом. Суд може залучити до участі в таких справах законного представника неповнолітньої особи або особи, цивільна дієздатність якої обмежена.</w:t>
      </w:r>
    </w:p>
    <w:p w:rsidR="008553FA" w:rsidRPr="00333798" w:rsidRDefault="008553FA" w:rsidP="008553FA">
      <w:pPr>
        <w:pStyle w:val="1"/>
        <w:ind w:firstLine="709"/>
        <w:jc w:val="both"/>
        <w:rPr>
          <w:rFonts w:ascii="Times New Roman" w:hAnsi="Times New Roman"/>
          <w:bCs/>
          <w:sz w:val="28"/>
          <w:szCs w:val="28"/>
          <w:lang w:eastAsia="uk-UA"/>
        </w:rPr>
      </w:pPr>
      <w:r w:rsidRPr="00AB0E46">
        <w:rPr>
          <w:rFonts w:ascii="Times New Roman" w:hAnsi="Times New Roman"/>
          <w:bCs/>
          <w:sz w:val="28"/>
          <w:szCs w:val="28"/>
          <w:u w:val="single"/>
          <w:lang w:eastAsia="uk-UA"/>
        </w:rPr>
        <w:t>Абзаци другий – сьомий частини четвертої та частини п’ята – дев’ята запропонованої законопроектом редакції статті 161</w:t>
      </w:r>
      <w:r w:rsidRPr="00AB0E46">
        <w:rPr>
          <w:rFonts w:ascii="Times New Roman" w:hAnsi="Times New Roman"/>
          <w:bCs/>
          <w:sz w:val="28"/>
          <w:szCs w:val="28"/>
          <w:u w:val="single"/>
          <w:vertAlign w:val="superscript"/>
          <w:lang w:eastAsia="uk-UA"/>
        </w:rPr>
        <w:t>1</w:t>
      </w:r>
      <w:r w:rsidRPr="00AB0E46">
        <w:rPr>
          <w:rFonts w:ascii="Times New Roman" w:hAnsi="Times New Roman"/>
          <w:bCs/>
          <w:sz w:val="28"/>
          <w:szCs w:val="28"/>
          <w:u w:val="single"/>
          <w:lang w:eastAsia="uk-UA"/>
        </w:rPr>
        <w:t xml:space="preserve"> Сімейного кодексу України</w:t>
      </w:r>
      <w:r w:rsidRPr="00333798">
        <w:rPr>
          <w:rFonts w:ascii="Times New Roman" w:hAnsi="Times New Roman"/>
          <w:bCs/>
          <w:sz w:val="28"/>
          <w:szCs w:val="28"/>
          <w:lang w:eastAsia="uk-UA"/>
        </w:rPr>
        <w:t xml:space="preserve">, які визначають правила і процедури судочинства у справах щодо надання дозволу на виїзд дитини за межі України відповідно до </w:t>
      </w:r>
      <w:r w:rsidR="004D7738" w:rsidRPr="00333798">
        <w:rPr>
          <w:rFonts w:ascii="Times New Roman" w:hAnsi="Times New Roman"/>
          <w:bCs/>
          <w:sz w:val="28"/>
          <w:szCs w:val="28"/>
          <w:lang w:eastAsia="uk-UA"/>
        </w:rPr>
        <w:t xml:space="preserve">положень пункту 14 </w:t>
      </w:r>
      <w:r w:rsidRPr="00333798">
        <w:rPr>
          <w:rFonts w:ascii="Times New Roman" w:hAnsi="Times New Roman"/>
          <w:bCs/>
          <w:sz w:val="28"/>
          <w:szCs w:val="28"/>
          <w:lang w:eastAsia="uk-UA"/>
        </w:rPr>
        <w:lastRenderedPageBreak/>
        <w:t xml:space="preserve">статті </w:t>
      </w:r>
      <w:r w:rsidR="004D7738" w:rsidRPr="00333798">
        <w:rPr>
          <w:rFonts w:ascii="Times New Roman" w:hAnsi="Times New Roman"/>
          <w:bCs/>
          <w:sz w:val="28"/>
          <w:szCs w:val="28"/>
          <w:lang w:eastAsia="uk-UA"/>
        </w:rPr>
        <w:t xml:space="preserve">92 Конституції України за предметом правового регулювання мають бути частиною процесуального Закону, а відтак </w:t>
      </w:r>
      <w:r w:rsidR="004D7738" w:rsidRPr="00AB0E46">
        <w:rPr>
          <w:rFonts w:ascii="Times New Roman" w:hAnsi="Times New Roman"/>
          <w:bCs/>
          <w:sz w:val="28"/>
          <w:szCs w:val="28"/>
          <w:u w:val="single"/>
          <w:lang w:eastAsia="uk-UA"/>
        </w:rPr>
        <w:t>потребують вилучення із Сімейного кодексу України</w:t>
      </w:r>
      <w:r w:rsidR="004D7738" w:rsidRPr="00333798">
        <w:rPr>
          <w:rFonts w:ascii="Times New Roman" w:hAnsi="Times New Roman"/>
          <w:bCs/>
          <w:sz w:val="28"/>
          <w:szCs w:val="28"/>
          <w:lang w:eastAsia="uk-UA"/>
        </w:rPr>
        <w:t>.</w:t>
      </w:r>
    </w:p>
    <w:p w:rsidR="004D7738" w:rsidRPr="00333798" w:rsidRDefault="004D7738" w:rsidP="008553FA">
      <w:pPr>
        <w:pStyle w:val="1"/>
        <w:ind w:firstLine="709"/>
        <w:jc w:val="both"/>
        <w:rPr>
          <w:rFonts w:ascii="Times New Roman" w:hAnsi="Times New Roman"/>
          <w:bCs/>
          <w:sz w:val="28"/>
          <w:szCs w:val="28"/>
          <w:lang w:eastAsia="uk-UA"/>
        </w:rPr>
      </w:pPr>
      <w:r w:rsidRPr="00333798">
        <w:rPr>
          <w:rFonts w:ascii="Times New Roman" w:hAnsi="Times New Roman"/>
          <w:bCs/>
          <w:sz w:val="28"/>
          <w:szCs w:val="28"/>
          <w:lang w:eastAsia="uk-UA"/>
        </w:rPr>
        <w:t>Крім того, терміни «тимчасовий виїзд», «</w:t>
      </w:r>
      <w:r w:rsidRPr="00333798">
        <w:rPr>
          <w:rFonts w:ascii="Times New Roman" w:hAnsi="Times New Roman"/>
          <w:sz w:val="28"/>
          <w:szCs w:val="28"/>
        </w:rPr>
        <w:t>найкращі інтереси дитини</w:t>
      </w:r>
      <w:r w:rsidRPr="00333798">
        <w:rPr>
          <w:rFonts w:ascii="Times New Roman" w:hAnsi="Times New Roman"/>
          <w:bCs/>
          <w:sz w:val="28"/>
          <w:szCs w:val="28"/>
          <w:lang w:eastAsia="uk-UA"/>
        </w:rPr>
        <w:t xml:space="preserve">» та «довготермінове відрядження» під час реалізації норм, у разі прийняття його як Закону, </w:t>
      </w:r>
      <w:r w:rsidRPr="00AB0E46">
        <w:rPr>
          <w:rFonts w:ascii="Times New Roman" w:hAnsi="Times New Roman"/>
          <w:bCs/>
          <w:sz w:val="28"/>
          <w:szCs w:val="28"/>
          <w:u w:val="single"/>
          <w:lang w:eastAsia="uk-UA"/>
        </w:rPr>
        <w:t>може призвести до правової невизначеності</w:t>
      </w:r>
      <w:r w:rsidRPr="00333798">
        <w:rPr>
          <w:rFonts w:ascii="Times New Roman" w:hAnsi="Times New Roman"/>
          <w:bCs/>
          <w:sz w:val="28"/>
          <w:szCs w:val="28"/>
          <w:lang w:eastAsia="uk-UA"/>
        </w:rPr>
        <w:t>.</w:t>
      </w:r>
    </w:p>
    <w:p w:rsidR="00333798" w:rsidRDefault="004D7738" w:rsidP="00333798">
      <w:pPr>
        <w:pStyle w:val="1"/>
        <w:ind w:firstLine="709"/>
        <w:jc w:val="both"/>
        <w:rPr>
          <w:rFonts w:ascii="Times New Roman" w:hAnsi="Times New Roman"/>
          <w:bCs/>
          <w:sz w:val="28"/>
          <w:szCs w:val="28"/>
          <w:lang w:eastAsia="uk-UA"/>
        </w:rPr>
      </w:pPr>
      <w:r w:rsidRPr="00333798">
        <w:rPr>
          <w:rFonts w:ascii="Times New Roman" w:hAnsi="Times New Roman"/>
          <w:bCs/>
          <w:sz w:val="28"/>
          <w:szCs w:val="28"/>
          <w:lang w:eastAsia="uk-UA"/>
        </w:rPr>
        <w:t xml:space="preserve">Також, </w:t>
      </w:r>
      <w:r w:rsidRPr="00AB0E46">
        <w:rPr>
          <w:rFonts w:ascii="Times New Roman" w:hAnsi="Times New Roman"/>
          <w:bCs/>
          <w:sz w:val="28"/>
          <w:szCs w:val="28"/>
          <w:u w:val="single"/>
          <w:lang w:eastAsia="uk-UA"/>
        </w:rPr>
        <w:t>частини п’ята та шоста запропонованої законопроектом редакції статті 161</w:t>
      </w:r>
      <w:r w:rsidRPr="00AB0E46">
        <w:rPr>
          <w:rFonts w:ascii="Times New Roman" w:hAnsi="Times New Roman"/>
          <w:bCs/>
          <w:sz w:val="28"/>
          <w:szCs w:val="28"/>
          <w:u w:val="single"/>
          <w:vertAlign w:val="superscript"/>
          <w:lang w:eastAsia="uk-UA"/>
        </w:rPr>
        <w:t>1</w:t>
      </w:r>
      <w:r w:rsidRPr="00AB0E46">
        <w:rPr>
          <w:rFonts w:ascii="Times New Roman" w:hAnsi="Times New Roman"/>
          <w:bCs/>
          <w:sz w:val="28"/>
          <w:szCs w:val="28"/>
          <w:u w:val="single"/>
          <w:lang w:eastAsia="uk-UA"/>
        </w:rPr>
        <w:t xml:space="preserve"> Сімейного кодексу України містять внутрішні неузгодженості</w:t>
      </w:r>
      <w:r w:rsidRPr="00333798">
        <w:rPr>
          <w:rFonts w:ascii="Times New Roman" w:hAnsi="Times New Roman"/>
          <w:bCs/>
          <w:sz w:val="28"/>
          <w:szCs w:val="28"/>
          <w:lang w:eastAsia="uk-UA"/>
        </w:rPr>
        <w:t xml:space="preserve">. Зокрема, законопроект передбачає можливість звернення до суду із заявою про видачу судового наказу на тимчасовий виїзд дитини за межі України для лікування. Необхідність лікування підтверджується </w:t>
      </w:r>
      <w:r w:rsidR="00333798" w:rsidRPr="00333798">
        <w:rPr>
          <w:rFonts w:ascii="Times New Roman" w:hAnsi="Times New Roman"/>
          <w:bCs/>
          <w:sz w:val="28"/>
          <w:szCs w:val="28"/>
          <w:lang w:eastAsia="uk-UA"/>
        </w:rPr>
        <w:t xml:space="preserve">«відомостями іноземного закладу охорони здоров’я (клініки) про готовність прийняти дитину на лікування і наявність можливості надання їй відповідної медичної допомоги (із зазначенням прогнозованого строку проведення лікування </w:t>
      </w:r>
      <w:r w:rsidR="00333798" w:rsidRPr="00B12AE4">
        <w:rPr>
          <w:rFonts w:ascii="Times New Roman" w:hAnsi="Times New Roman"/>
          <w:bCs/>
          <w:sz w:val="28"/>
          <w:szCs w:val="28"/>
          <w:lang w:eastAsia="uk-UA"/>
        </w:rPr>
        <w:t>чи обстеження дитини)</w:t>
      </w:r>
      <w:r w:rsidR="00333798" w:rsidRPr="00333798">
        <w:rPr>
          <w:rFonts w:ascii="Times New Roman" w:hAnsi="Times New Roman"/>
          <w:bCs/>
          <w:sz w:val="28"/>
          <w:szCs w:val="28"/>
          <w:lang w:eastAsia="uk-UA"/>
        </w:rPr>
        <w:t>».</w:t>
      </w:r>
    </w:p>
    <w:p w:rsidR="00B12AE4" w:rsidRDefault="00327C16" w:rsidP="00B12AE4">
      <w:pPr>
        <w:pStyle w:val="1"/>
        <w:ind w:firstLine="709"/>
        <w:jc w:val="both"/>
        <w:rPr>
          <w:rFonts w:ascii="Times New Roman" w:hAnsi="Times New Roman"/>
          <w:bCs/>
          <w:sz w:val="28"/>
          <w:szCs w:val="28"/>
          <w:lang w:eastAsia="uk-UA"/>
        </w:rPr>
      </w:pPr>
      <w:r w:rsidRPr="00B12AE4">
        <w:rPr>
          <w:rFonts w:ascii="Times New Roman" w:hAnsi="Times New Roman"/>
          <w:bCs/>
          <w:sz w:val="28"/>
          <w:szCs w:val="28"/>
          <w:lang w:eastAsia="uk-UA"/>
        </w:rPr>
        <w:t xml:space="preserve">Частиною дев’ятою запропонованої законопроектом редакції статті 1611 </w:t>
      </w:r>
      <w:r w:rsidR="00B12AE4">
        <w:rPr>
          <w:rFonts w:ascii="Times New Roman" w:hAnsi="Times New Roman"/>
          <w:bCs/>
          <w:sz w:val="28"/>
          <w:szCs w:val="28"/>
          <w:lang w:eastAsia="uk-UA"/>
        </w:rPr>
        <w:t>С</w:t>
      </w:r>
      <w:r w:rsidRPr="00B12AE4">
        <w:rPr>
          <w:rFonts w:ascii="Times New Roman" w:hAnsi="Times New Roman"/>
          <w:bCs/>
          <w:sz w:val="28"/>
          <w:szCs w:val="28"/>
          <w:lang w:eastAsia="uk-UA"/>
        </w:rPr>
        <w:t>імейного кодексу України</w:t>
      </w:r>
      <w:r w:rsidR="000A5C9D" w:rsidRPr="00B12AE4">
        <w:rPr>
          <w:rFonts w:ascii="Times New Roman" w:hAnsi="Times New Roman"/>
          <w:bCs/>
          <w:sz w:val="28"/>
          <w:szCs w:val="28"/>
          <w:lang w:eastAsia="uk-UA"/>
        </w:rPr>
        <w:t xml:space="preserve"> </w:t>
      </w:r>
      <w:r w:rsidR="00B12AE4">
        <w:rPr>
          <w:rFonts w:ascii="Times New Roman" w:hAnsi="Times New Roman"/>
          <w:bCs/>
          <w:sz w:val="28"/>
          <w:szCs w:val="28"/>
          <w:lang w:eastAsia="uk-UA"/>
        </w:rPr>
        <w:t>передбачається, що «</w:t>
      </w:r>
      <w:r w:rsidR="00B12AE4" w:rsidRPr="00B12AE4">
        <w:rPr>
          <w:rFonts w:ascii="Times New Roman" w:hAnsi="Times New Roman"/>
          <w:bCs/>
          <w:sz w:val="28"/>
          <w:szCs w:val="28"/>
          <w:lang w:eastAsia="uk-UA"/>
        </w:rPr>
        <w:t>У разі неповернення дитини в Україну у строки, визначені судовим рішенням, у тому числі судовим наказом, про надання дозволу на виїзд за межі України, суд за заявою того з батьків, який не звертався до суду про надання дозволу на виїзд дитини за межі України, протягом місяця з дня подання заяви розглядає  питання про визначення місця проживання дитини</w:t>
      </w:r>
      <w:r w:rsidR="00B12AE4">
        <w:rPr>
          <w:rFonts w:ascii="Times New Roman" w:hAnsi="Times New Roman"/>
          <w:bCs/>
          <w:sz w:val="28"/>
          <w:szCs w:val="28"/>
          <w:lang w:eastAsia="uk-UA"/>
        </w:rPr>
        <w:t>».</w:t>
      </w:r>
    </w:p>
    <w:p w:rsidR="00B12AE4" w:rsidRPr="00192FF4" w:rsidRDefault="00B12AE4" w:rsidP="00B12AE4">
      <w:pPr>
        <w:pStyle w:val="1"/>
        <w:ind w:firstLine="709"/>
        <w:jc w:val="both"/>
        <w:rPr>
          <w:rFonts w:ascii="Times New Roman" w:hAnsi="Times New Roman"/>
          <w:bCs/>
          <w:sz w:val="28"/>
          <w:szCs w:val="28"/>
          <w:lang w:eastAsia="uk-UA"/>
        </w:rPr>
      </w:pPr>
      <w:r w:rsidRPr="00B12AE4">
        <w:rPr>
          <w:rFonts w:ascii="Times New Roman" w:hAnsi="Times New Roman"/>
          <w:bCs/>
          <w:sz w:val="28"/>
          <w:szCs w:val="28"/>
          <w:lang w:eastAsia="uk-UA"/>
        </w:rPr>
        <w:t>На нашу думку</w:t>
      </w:r>
      <w:r w:rsidR="00AB0E46">
        <w:rPr>
          <w:rFonts w:ascii="Times New Roman" w:hAnsi="Times New Roman"/>
          <w:bCs/>
          <w:sz w:val="28"/>
          <w:szCs w:val="28"/>
          <w:lang w:eastAsia="uk-UA"/>
        </w:rPr>
        <w:t>,</w:t>
      </w:r>
      <w:r w:rsidRPr="00B12AE4">
        <w:rPr>
          <w:rFonts w:ascii="Times New Roman" w:hAnsi="Times New Roman"/>
          <w:bCs/>
          <w:sz w:val="28"/>
          <w:szCs w:val="28"/>
          <w:lang w:eastAsia="uk-UA"/>
        </w:rPr>
        <w:t xml:space="preserve"> </w:t>
      </w:r>
      <w:r w:rsidRPr="00AB0E46">
        <w:rPr>
          <w:rFonts w:ascii="Times New Roman" w:hAnsi="Times New Roman"/>
          <w:bCs/>
          <w:sz w:val="28"/>
          <w:szCs w:val="28"/>
          <w:u w:val="single"/>
          <w:lang w:eastAsia="uk-UA"/>
        </w:rPr>
        <w:t xml:space="preserve">запропоноване є неприйнятним оскільки </w:t>
      </w:r>
      <w:r w:rsidR="00192FF4" w:rsidRPr="00AB0E46">
        <w:rPr>
          <w:rFonts w:ascii="Times New Roman" w:hAnsi="Times New Roman"/>
          <w:bCs/>
          <w:sz w:val="28"/>
          <w:szCs w:val="28"/>
          <w:u w:val="single"/>
          <w:lang w:eastAsia="uk-UA"/>
        </w:rPr>
        <w:t>стаття 162 Сімейного кодексу України вже передбачила правові наслідки протиправної поведінки одного з батьків або іншої особи при визначенні місця проживання малолітньої дитини</w:t>
      </w:r>
      <w:r w:rsidRPr="00B12AE4">
        <w:rPr>
          <w:rFonts w:ascii="Times New Roman" w:hAnsi="Times New Roman"/>
          <w:bCs/>
          <w:sz w:val="28"/>
          <w:szCs w:val="28"/>
          <w:lang w:eastAsia="uk-UA"/>
        </w:rPr>
        <w:t>.</w:t>
      </w:r>
      <w:r w:rsidR="00AB0E46">
        <w:rPr>
          <w:rFonts w:ascii="Times New Roman" w:hAnsi="Times New Roman"/>
          <w:bCs/>
          <w:sz w:val="28"/>
          <w:szCs w:val="28"/>
          <w:lang w:eastAsia="uk-UA"/>
        </w:rPr>
        <w:t xml:space="preserve"> До того ж розгляд судом такого питання не вирішить проблему повернення дитини в Україну.</w:t>
      </w:r>
    </w:p>
    <w:p w:rsidR="00327C16" w:rsidRPr="00333798" w:rsidRDefault="00327C16" w:rsidP="00333798">
      <w:pPr>
        <w:pStyle w:val="1"/>
        <w:ind w:firstLine="709"/>
        <w:jc w:val="both"/>
        <w:rPr>
          <w:rFonts w:ascii="Times New Roman" w:hAnsi="Times New Roman"/>
          <w:bCs/>
          <w:sz w:val="28"/>
          <w:szCs w:val="28"/>
          <w:lang w:eastAsia="uk-UA"/>
        </w:rPr>
      </w:pPr>
    </w:p>
    <w:p w:rsidR="008C1A39" w:rsidRPr="00333798" w:rsidRDefault="008C1A39" w:rsidP="00333798">
      <w:pPr>
        <w:pStyle w:val="1"/>
        <w:ind w:firstLine="709"/>
        <w:jc w:val="both"/>
        <w:rPr>
          <w:rFonts w:ascii="Times New Roman" w:hAnsi="Times New Roman"/>
          <w:sz w:val="28"/>
          <w:szCs w:val="28"/>
        </w:rPr>
      </w:pPr>
      <w:r w:rsidRPr="00B12AE4">
        <w:rPr>
          <w:rFonts w:ascii="Times New Roman" w:hAnsi="Times New Roman"/>
          <w:bCs/>
          <w:sz w:val="28"/>
          <w:szCs w:val="28"/>
          <w:lang w:eastAsia="uk-UA"/>
        </w:rPr>
        <w:t>Відповідно до положень законопроекту у</w:t>
      </w:r>
      <w:r w:rsidRPr="00333798">
        <w:rPr>
          <w:rFonts w:ascii="Times New Roman" w:hAnsi="Times New Roman"/>
          <w:sz w:val="28"/>
          <w:szCs w:val="28"/>
        </w:rPr>
        <w:t xml:space="preserve"> разі відсутності згоди одного з батьків на виїзд дитини за межі України другий з батьків може звернутися до суду із </w:t>
      </w:r>
      <w:r w:rsidRPr="00333798">
        <w:rPr>
          <w:rFonts w:ascii="Times New Roman" w:hAnsi="Times New Roman"/>
          <w:sz w:val="28"/>
          <w:szCs w:val="28"/>
          <w:u w:val="single"/>
        </w:rPr>
        <w:t xml:space="preserve">заявою про видачу судового наказу про надання згоди на тимчасовий виїзд дитини за межі України </w:t>
      </w:r>
      <w:r w:rsidRPr="00333798">
        <w:rPr>
          <w:rFonts w:ascii="Times New Roman" w:hAnsi="Times New Roman"/>
          <w:sz w:val="28"/>
          <w:szCs w:val="28"/>
        </w:rPr>
        <w:t>(частина п’ята статті 161</w:t>
      </w:r>
      <w:r w:rsidRPr="00333798">
        <w:rPr>
          <w:rFonts w:ascii="Times New Roman" w:hAnsi="Times New Roman"/>
          <w:sz w:val="28"/>
          <w:szCs w:val="28"/>
          <w:vertAlign w:val="superscript"/>
        </w:rPr>
        <w:t>1</w:t>
      </w:r>
      <w:r w:rsidRPr="00333798">
        <w:rPr>
          <w:rFonts w:ascii="Times New Roman" w:hAnsi="Times New Roman"/>
          <w:sz w:val="28"/>
          <w:szCs w:val="28"/>
        </w:rPr>
        <w:t xml:space="preserve"> Сімейного кодексу України в редакції проекту).</w:t>
      </w:r>
    </w:p>
    <w:p w:rsidR="008C1A39" w:rsidRPr="00333798" w:rsidRDefault="008C1A39" w:rsidP="008C1A39">
      <w:pPr>
        <w:pStyle w:val="a3"/>
        <w:ind w:firstLine="708"/>
        <w:jc w:val="both"/>
        <w:rPr>
          <w:rFonts w:cs="Times New Roman"/>
          <w:szCs w:val="28"/>
          <w:lang w:val="uk-UA"/>
        </w:rPr>
      </w:pPr>
      <w:r w:rsidRPr="00333798">
        <w:rPr>
          <w:rFonts w:cs="Times New Roman"/>
          <w:szCs w:val="28"/>
          <w:lang w:val="uk-UA"/>
        </w:rPr>
        <w:t>На реалізацію таких положень проектом пропонуються відповідні зміни до Цивільного процесуального кодексу України (далі-ЦПК України), зокрема до його статей 19, 28, 160, 161-163, 168, 170, 172 (розділ ІІ).</w:t>
      </w:r>
    </w:p>
    <w:p w:rsidR="008C1A39" w:rsidRPr="00333798" w:rsidRDefault="008C1A39" w:rsidP="008C1A39">
      <w:pPr>
        <w:pStyle w:val="a3"/>
        <w:ind w:firstLine="708"/>
        <w:jc w:val="both"/>
        <w:rPr>
          <w:rFonts w:cs="Times New Roman"/>
          <w:szCs w:val="28"/>
          <w:lang w:val="uk-UA"/>
        </w:rPr>
      </w:pPr>
      <w:r w:rsidRPr="00333798">
        <w:rPr>
          <w:rFonts w:cs="Times New Roman"/>
          <w:szCs w:val="28"/>
          <w:lang w:val="uk-UA"/>
        </w:rPr>
        <w:t xml:space="preserve">Так, змінами до статті 19 та розділу ІІ «Наказне провадження» ЦПК України передбачено, що заява про надання дозволу на тимчасовий виїзд дитини за межі України має розглядатися в порядку, передбаченому Кодексом для розгляду справ за правилами наказного провадження. </w:t>
      </w:r>
    </w:p>
    <w:p w:rsidR="008C1A39" w:rsidRPr="00333798" w:rsidRDefault="008C1A39" w:rsidP="008C1A39">
      <w:pPr>
        <w:pStyle w:val="a3"/>
        <w:ind w:firstLine="708"/>
        <w:jc w:val="both"/>
        <w:rPr>
          <w:rFonts w:eastAsia="Times New Roman" w:cs="Times New Roman"/>
          <w:szCs w:val="28"/>
          <w:lang w:val="uk-UA" w:eastAsia="uk-UA"/>
        </w:rPr>
      </w:pPr>
      <w:r w:rsidRPr="00AB0E46">
        <w:rPr>
          <w:rFonts w:cs="Times New Roman"/>
          <w:szCs w:val="28"/>
          <w:u w:val="single"/>
          <w:lang w:val="uk-UA"/>
        </w:rPr>
        <w:t>Однак</w:t>
      </w:r>
      <w:r w:rsidR="00AB0E46" w:rsidRPr="00AB0E46">
        <w:rPr>
          <w:rFonts w:cs="Times New Roman"/>
          <w:szCs w:val="28"/>
          <w:u w:val="single"/>
          <w:lang w:val="uk-UA"/>
        </w:rPr>
        <w:t>,</w:t>
      </w:r>
      <w:r w:rsidRPr="00AB0E46">
        <w:rPr>
          <w:rFonts w:cs="Times New Roman"/>
          <w:szCs w:val="28"/>
          <w:u w:val="single"/>
          <w:lang w:val="uk-UA"/>
        </w:rPr>
        <w:t xml:space="preserve"> з такими пропозиціями неможна погодитися, оскільки інститут наказного провадження</w:t>
      </w:r>
      <w:r w:rsidRPr="00AB0E46">
        <w:rPr>
          <w:rFonts w:eastAsia="Times New Roman" w:cs="Times New Roman"/>
          <w:szCs w:val="28"/>
          <w:u w:val="single"/>
          <w:lang w:val="uk-UA" w:eastAsia="uk-UA"/>
        </w:rPr>
        <w:t xml:space="preserve"> був введений у зв’язку з потребами судової практики, зокрема у зв’язку з недоцільністю використання складної процедури позовного провадження за тими вимогами, які можуть вважатися безспірними</w:t>
      </w:r>
      <w:r w:rsidRPr="00333798">
        <w:rPr>
          <w:rFonts w:eastAsia="Times New Roman" w:cs="Times New Roman"/>
          <w:szCs w:val="28"/>
          <w:lang w:val="uk-UA" w:eastAsia="uk-UA"/>
        </w:rPr>
        <w:t xml:space="preserve">. </w:t>
      </w:r>
    </w:p>
    <w:p w:rsidR="008C1A39" w:rsidRPr="00333798" w:rsidRDefault="008C1A39" w:rsidP="008C1A39">
      <w:pPr>
        <w:pStyle w:val="a3"/>
        <w:ind w:firstLine="708"/>
        <w:jc w:val="both"/>
        <w:rPr>
          <w:rFonts w:eastAsia="Times New Roman" w:cs="Times New Roman"/>
          <w:szCs w:val="28"/>
          <w:lang w:val="uk-UA" w:eastAsia="uk-UA"/>
        </w:rPr>
      </w:pPr>
      <w:r w:rsidRPr="00333798">
        <w:rPr>
          <w:rFonts w:eastAsia="Times New Roman" w:cs="Times New Roman"/>
          <w:szCs w:val="28"/>
          <w:lang w:val="uk-UA" w:eastAsia="uk-UA"/>
        </w:rPr>
        <w:t xml:space="preserve">При з'ясуванні природи наказного провадження слід виходити з того, що наказне провадження - це самостійний вид провадження цивільного </w:t>
      </w:r>
      <w:r w:rsidRPr="00333798">
        <w:rPr>
          <w:rFonts w:eastAsia="Times New Roman" w:cs="Times New Roman"/>
          <w:szCs w:val="28"/>
          <w:lang w:val="uk-UA" w:eastAsia="uk-UA"/>
        </w:rPr>
        <w:lastRenderedPageBreak/>
        <w:t xml:space="preserve">судочинства, що існує поряд із позовним і окремим провадженням, якому притаманна певна процесуальна форма, і має певні особливості. </w:t>
      </w:r>
    </w:p>
    <w:p w:rsidR="008C1A39" w:rsidRPr="00333798" w:rsidRDefault="008C1A39" w:rsidP="008C1A39">
      <w:pPr>
        <w:pStyle w:val="a3"/>
        <w:ind w:firstLine="708"/>
        <w:jc w:val="both"/>
        <w:rPr>
          <w:rFonts w:eastAsia="Times New Roman" w:cs="Times New Roman"/>
          <w:szCs w:val="28"/>
          <w:lang w:val="uk-UA" w:eastAsia="uk-UA"/>
        </w:rPr>
      </w:pPr>
      <w:r w:rsidRPr="00333798">
        <w:rPr>
          <w:rFonts w:eastAsia="Times New Roman" w:cs="Times New Roman"/>
          <w:szCs w:val="28"/>
          <w:lang w:val="uk-UA" w:eastAsia="uk-UA"/>
        </w:rPr>
        <w:t xml:space="preserve">Наказне провадження - це специфічна процесуальна форма захисту прав та інтересів </w:t>
      </w:r>
      <w:r w:rsidRPr="00333798">
        <w:rPr>
          <w:rFonts w:eastAsia="Times New Roman" w:cs="Times New Roman"/>
          <w:szCs w:val="28"/>
          <w:u w:val="single"/>
          <w:lang w:val="uk-UA" w:eastAsia="uk-UA"/>
        </w:rPr>
        <w:t>стягувача</w:t>
      </w:r>
      <w:r w:rsidRPr="00333798">
        <w:rPr>
          <w:rFonts w:eastAsia="Times New Roman" w:cs="Times New Roman"/>
          <w:szCs w:val="28"/>
          <w:lang w:val="uk-UA" w:eastAsia="uk-UA"/>
        </w:rPr>
        <w:t xml:space="preserve">, що спирається на документи проти </w:t>
      </w:r>
      <w:r w:rsidRPr="00333798">
        <w:rPr>
          <w:rFonts w:eastAsia="Times New Roman" w:cs="Times New Roman"/>
          <w:szCs w:val="28"/>
          <w:u w:val="single"/>
          <w:lang w:val="uk-UA" w:eastAsia="uk-UA"/>
        </w:rPr>
        <w:t>сторони - боржника</w:t>
      </w:r>
      <w:r w:rsidRPr="00333798">
        <w:rPr>
          <w:rFonts w:eastAsia="Times New Roman" w:cs="Times New Roman"/>
          <w:szCs w:val="28"/>
          <w:lang w:val="uk-UA" w:eastAsia="uk-UA"/>
        </w:rPr>
        <w:t xml:space="preserve">, який не виконує свої зобов'язання. Наказне провадження можливе тільки за певними вимогами і є процесуальною формою захисту лише тих вимог, які перелічені у статті 161 ЦПК України. </w:t>
      </w:r>
    </w:p>
    <w:p w:rsidR="008C1A39" w:rsidRPr="00333798" w:rsidRDefault="008C1A39" w:rsidP="008C1A39">
      <w:pPr>
        <w:pStyle w:val="a3"/>
        <w:ind w:firstLine="708"/>
        <w:jc w:val="both"/>
        <w:rPr>
          <w:rFonts w:eastAsia="Times New Roman" w:cs="Times New Roman"/>
          <w:szCs w:val="28"/>
          <w:lang w:val="uk-UA" w:eastAsia="uk-UA"/>
        </w:rPr>
      </w:pPr>
      <w:r w:rsidRPr="00333798">
        <w:rPr>
          <w:rFonts w:eastAsia="Times New Roman" w:cs="Times New Roman"/>
          <w:szCs w:val="28"/>
          <w:lang w:val="uk-UA" w:eastAsia="uk-UA"/>
        </w:rPr>
        <w:t xml:space="preserve">Крім того, видача судового наказу провадиться без судового розгляду і виклику заявника і боржника. При цьому сторони мають статус заявника та боржника. У цьому провадженні не діє принцип змагальності. </w:t>
      </w:r>
    </w:p>
    <w:p w:rsidR="008C1A39" w:rsidRPr="00333798" w:rsidRDefault="008C1A39" w:rsidP="008C1A39">
      <w:pPr>
        <w:pStyle w:val="a3"/>
        <w:ind w:firstLine="708"/>
        <w:jc w:val="both"/>
        <w:rPr>
          <w:rFonts w:cs="Times New Roman"/>
          <w:szCs w:val="28"/>
          <w:lang w:val="uk-UA"/>
        </w:rPr>
      </w:pPr>
      <w:r w:rsidRPr="00333798">
        <w:rPr>
          <w:rFonts w:eastAsia="Times New Roman" w:cs="Times New Roman"/>
          <w:szCs w:val="28"/>
          <w:lang w:val="uk-UA" w:eastAsia="uk-UA"/>
        </w:rPr>
        <w:t xml:space="preserve">Отже, застосування процедури наказного провадження є виправданим </w:t>
      </w:r>
      <w:r w:rsidRPr="00333798">
        <w:rPr>
          <w:rFonts w:cs="Times New Roman"/>
          <w:szCs w:val="28"/>
          <w:lang w:val="uk-UA"/>
        </w:rPr>
        <w:t xml:space="preserve">для розгляду справ в судах за заявами </w:t>
      </w:r>
      <w:r w:rsidRPr="00333798">
        <w:rPr>
          <w:rFonts w:cs="Times New Roman"/>
          <w:szCs w:val="28"/>
          <w:u w:val="single"/>
          <w:lang w:val="uk-UA"/>
        </w:rPr>
        <w:t>про стягнення грошових сум</w:t>
      </w:r>
      <w:r w:rsidRPr="00333798">
        <w:rPr>
          <w:rFonts w:cs="Times New Roman"/>
          <w:szCs w:val="28"/>
          <w:lang w:val="uk-UA"/>
        </w:rPr>
        <w:t xml:space="preserve"> незначного розміру (заборгованості), щодо яких </w:t>
      </w:r>
      <w:r w:rsidRPr="00333798">
        <w:rPr>
          <w:rFonts w:cs="Times New Roman"/>
          <w:szCs w:val="28"/>
          <w:u w:val="single"/>
          <w:lang w:val="uk-UA"/>
        </w:rPr>
        <w:t>відсутній спір</w:t>
      </w:r>
      <w:r w:rsidRPr="00333798">
        <w:rPr>
          <w:rFonts w:cs="Times New Roman"/>
          <w:szCs w:val="28"/>
          <w:lang w:val="uk-UA"/>
        </w:rPr>
        <w:t xml:space="preserve"> або про його наявність заявнику невідомо (частина третя статті 19 ЦПК України). При цьому перелік вимог, які можуть розглядатися в порядку наказного провадження, визначений статтею 161 ЦПК України, і в цьому перелік</w:t>
      </w:r>
      <w:r w:rsidR="003A6FB7">
        <w:rPr>
          <w:rFonts w:cs="Times New Roman"/>
          <w:szCs w:val="28"/>
          <w:lang w:val="uk-UA"/>
        </w:rPr>
        <w:t>у</w:t>
      </w:r>
      <w:r w:rsidRPr="00333798">
        <w:rPr>
          <w:rFonts w:cs="Times New Roman"/>
          <w:szCs w:val="28"/>
          <w:lang w:val="uk-UA"/>
        </w:rPr>
        <w:t xml:space="preserve"> немає жодної вимоги щодо якої і спір між сторонами. </w:t>
      </w:r>
    </w:p>
    <w:p w:rsidR="008C1A39" w:rsidRPr="00333798" w:rsidRDefault="008C1A39" w:rsidP="008C1A39">
      <w:pPr>
        <w:pStyle w:val="a3"/>
        <w:ind w:firstLine="708"/>
        <w:jc w:val="both"/>
        <w:rPr>
          <w:rFonts w:cs="Times New Roman"/>
          <w:szCs w:val="28"/>
          <w:lang w:val="uk-UA"/>
        </w:rPr>
      </w:pPr>
      <w:r w:rsidRPr="00333798">
        <w:rPr>
          <w:rFonts w:cs="Times New Roman"/>
          <w:szCs w:val="28"/>
          <w:lang w:val="uk-UA"/>
        </w:rPr>
        <w:t xml:space="preserve">Таким чином, з нашої точки зору, </w:t>
      </w:r>
      <w:r w:rsidRPr="00AB0E46">
        <w:rPr>
          <w:rFonts w:cs="Times New Roman"/>
          <w:szCs w:val="28"/>
          <w:u w:val="single"/>
          <w:lang w:val="uk-UA"/>
        </w:rPr>
        <w:t>запропоновані зміни до ЦПК України є неприйнятними та такими, що не враховують особливостей інституту наказного провадження</w:t>
      </w:r>
      <w:r w:rsidRPr="00333798">
        <w:rPr>
          <w:rFonts w:cs="Times New Roman"/>
          <w:szCs w:val="28"/>
          <w:lang w:val="uk-UA"/>
        </w:rPr>
        <w:t>.</w:t>
      </w:r>
    </w:p>
    <w:p w:rsidR="008C1A39" w:rsidRPr="00333798" w:rsidRDefault="008C1A39" w:rsidP="008C1A39">
      <w:pPr>
        <w:pStyle w:val="a3"/>
        <w:ind w:firstLine="708"/>
        <w:jc w:val="both"/>
        <w:rPr>
          <w:rFonts w:cs="Times New Roman"/>
          <w:szCs w:val="28"/>
          <w:lang w:val="uk-UA"/>
        </w:rPr>
      </w:pPr>
      <w:r w:rsidRPr="00333798">
        <w:rPr>
          <w:rFonts w:cs="Times New Roman"/>
          <w:szCs w:val="28"/>
          <w:lang w:val="uk-UA"/>
        </w:rPr>
        <w:t>Враховуючи наявність спору у питанні виїзду дитини за межі України (частина п’ята статті 161</w:t>
      </w:r>
      <w:r w:rsidRPr="00333798">
        <w:rPr>
          <w:rFonts w:cs="Times New Roman"/>
          <w:szCs w:val="28"/>
          <w:vertAlign w:val="superscript"/>
          <w:lang w:val="uk-UA"/>
        </w:rPr>
        <w:t>1</w:t>
      </w:r>
      <w:r w:rsidRPr="00333798">
        <w:rPr>
          <w:rFonts w:cs="Times New Roman"/>
          <w:szCs w:val="28"/>
          <w:lang w:val="uk-UA"/>
        </w:rPr>
        <w:t xml:space="preserve"> Сімейного кодексу України в редакції проекту) справи щодо таких спорів мають розглядатися виключно в порядку позовного провадження, загального або спрощеного. </w:t>
      </w:r>
    </w:p>
    <w:p w:rsidR="008C1A39" w:rsidRDefault="008C1A39" w:rsidP="008C1A39">
      <w:pPr>
        <w:pStyle w:val="a3"/>
        <w:ind w:firstLine="708"/>
        <w:jc w:val="both"/>
        <w:rPr>
          <w:rFonts w:cs="Times New Roman"/>
          <w:szCs w:val="28"/>
          <w:lang w:val="uk-UA"/>
        </w:rPr>
      </w:pPr>
      <w:r w:rsidRPr="00333798">
        <w:rPr>
          <w:rFonts w:cs="Times New Roman"/>
          <w:szCs w:val="28"/>
          <w:lang w:val="uk-UA"/>
        </w:rPr>
        <w:t xml:space="preserve">Про те, що можуть бути розбалансовані положення ЦПК України в результаті прийняття проекту як Закону, свідчить також і те, що в окремих статтях проекту передбачено, що у разі відсутності згоди одного з батьків на виїзд дитини за межі України другий з батьків може звернутися до суду </w:t>
      </w:r>
      <w:r w:rsidRPr="00333798">
        <w:rPr>
          <w:rFonts w:cs="Times New Roman"/>
          <w:szCs w:val="28"/>
          <w:u w:val="single"/>
          <w:lang w:val="uk-UA"/>
        </w:rPr>
        <w:t>із заявою</w:t>
      </w:r>
      <w:r w:rsidRPr="00333798">
        <w:rPr>
          <w:rFonts w:cs="Times New Roman"/>
          <w:szCs w:val="28"/>
          <w:lang w:val="uk-UA"/>
        </w:rPr>
        <w:t xml:space="preserve"> про видачу судового наказу про надання згоди на тимчасовий виїзд дитини за межі України, а в інших – з позовною заявою (зміни до частини п’ятнадцятої статті 28 ЦПК України (в редакції проекту). </w:t>
      </w:r>
      <w:r w:rsidRPr="00AB0E46">
        <w:rPr>
          <w:rFonts w:cs="Times New Roman"/>
          <w:szCs w:val="28"/>
          <w:u w:val="single"/>
          <w:lang w:val="uk-UA"/>
        </w:rPr>
        <w:t>До того ж в розділі ІІ «Наказне провадження» ЦПК України, як вже було зазначено вище, сторонами наказного провадження визнаються заявник та боржник, тоді як у справі про видачу судового наказу про надання згоди на тимчасовий виїзд дитини за межі України такої сторони як боржник не може бути взагалі, а уточнюючі зміни проектом не вносяться</w:t>
      </w:r>
      <w:r w:rsidRPr="00333798">
        <w:rPr>
          <w:rFonts w:cs="Times New Roman"/>
          <w:szCs w:val="28"/>
          <w:lang w:val="uk-UA"/>
        </w:rPr>
        <w:t xml:space="preserve">. </w:t>
      </w:r>
    </w:p>
    <w:p w:rsidR="00333798" w:rsidRPr="00BE06F9" w:rsidRDefault="00333798" w:rsidP="00333798">
      <w:pPr>
        <w:ind w:firstLine="709"/>
      </w:pPr>
    </w:p>
    <w:p w:rsidR="00333798" w:rsidRDefault="00333798" w:rsidP="003A6FB7">
      <w:pPr>
        <w:spacing w:after="100"/>
        <w:ind w:firstLine="720"/>
        <w:jc w:val="both"/>
      </w:pPr>
      <w:r>
        <w:rPr>
          <w:b/>
        </w:rPr>
        <w:t>Узагальнюючий висновок:</w:t>
      </w:r>
      <w:r>
        <w:t xml:space="preserve"> законопроект потребує </w:t>
      </w:r>
      <w:r w:rsidR="003A6FB7">
        <w:t>суттєвого</w:t>
      </w:r>
      <w:r w:rsidR="00AB0E46">
        <w:t>, у тому числі концептуального</w:t>
      </w:r>
      <w:r w:rsidR="003A6FB7">
        <w:t xml:space="preserve"> </w:t>
      </w:r>
      <w:r>
        <w:t>доопрацювання з урахуванням викладених зауважень</w:t>
      </w:r>
      <w:r w:rsidR="00AB0E46">
        <w:t>, а відтак, якщо не відхилення законопроекту, то</w:t>
      </w:r>
      <w:r w:rsidR="004E150A">
        <w:t xml:space="preserve"> </w:t>
      </w:r>
      <w:r w:rsidR="00B12AE4">
        <w:t>направлення його на повторне друге читання</w:t>
      </w:r>
      <w:r>
        <w:t>.</w:t>
      </w:r>
    </w:p>
    <w:p w:rsidR="00333798" w:rsidRDefault="00333798" w:rsidP="008C1A39">
      <w:pPr>
        <w:pStyle w:val="a3"/>
        <w:ind w:firstLine="708"/>
        <w:jc w:val="both"/>
        <w:rPr>
          <w:rFonts w:cs="Times New Roman"/>
          <w:szCs w:val="28"/>
          <w:lang w:val="uk-UA"/>
        </w:rPr>
      </w:pPr>
    </w:p>
    <w:p w:rsidR="00333798" w:rsidRPr="00333798" w:rsidRDefault="00333798" w:rsidP="008C1A39">
      <w:pPr>
        <w:pStyle w:val="a3"/>
        <w:ind w:firstLine="708"/>
        <w:jc w:val="both"/>
        <w:rPr>
          <w:rFonts w:cs="Times New Roman"/>
          <w:szCs w:val="28"/>
          <w:lang w:val="uk-UA"/>
        </w:rPr>
      </w:pPr>
    </w:p>
    <w:tbl>
      <w:tblPr>
        <w:tblStyle w:val="a8"/>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333798" w:rsidTr="00AB0E46">
        <w:trPr>
          <w:trHeight w:val="679"/>
        </w:trPr>
        <w:tc>
          <w:tcPr>
            <w:tcW w:w="3848" w:type="dxa"/>
            <w:hideMark/>
          </w:tcPr>
          <w:p w:rsidR="00333798" w:rsidRDefault="00333798" w:rsidP="00AE0F34">
            <w:pPr>
              <w:jc w:val="both"/>
              <w:rPr>
                <w:b/>
                <w:sz w:val="28"/>
                <w:szCs w:val="28"/>
              </w:rPr>
            </w:pPr>
            <w:r>
              <w:rPr>
                <w:b/>
                <w:sz w:val="28"/>
                <w:szCs w:val="28"/>
              </w:rPr>
              <w:t>Заступник керівника</w:t>
            </w:r>
          </w:p>
          <w:p w:rsidR="00333798" w:rsidRDefault="00333798" w:rsidP="00AE0F34">
            <w:pPr>
              <w:jc w:val="both"/>
              <w:rPr>
                <w:b/>
                <w:sz w:val="28"/>
                <w:szCs w:val="28"/>
              </w:rPr>
            </w:pPr>
            <w:r>
              <w:rPr>
                <w:b/>
                <w:sz w:val="28"/>
                <w:szCs w:val="28"/>
              </w:rPr>
              <w:t>Головного управління</w:t>
            </w:r>
          </w:p>
        </w:tc>
        <w:tc>
          <w:tcPr>
            <w:tcW w:w="5933" w:type="dxa"/>
          </w:tcPr>
          <w:p w:rsidR="00333798" w:rsidRDefault="00333798" w:rsidP="00AE0F34">
            <w:pPr>
              <w:jc w:val="both"/>
              <w:rPr>
                <w:b/>
                <w:sz w:val="28"/>
                <w:szCs w:val="28"/>
              </w:rPr>
            </w:pPr>
          </w:p>
          <w:p w:rsidR="00333798" w:rsidRDefault="00333798" w:rsidP="00AE0F34">
            <w:pPr>
              <w:jc w:val="right"/>
              <w:rPr>
                <w:b/>
                <w:sz w:val="28"/>
                <w:szCs w:val="28"/>
              </w:rPr>
            </w:pPr>
            <w:r>
              <w:rPr>
                <w:b/>
                <w:sz w:val="28"/>
                <w:szCs w:val="28"/>
              </w:rPr>
              <w:t>В. МІЛОВАНОВ</w:t>
            </w:r>
          </w:p>
        </w:tc>
      </w:tr>
    </w:tbl>
    <w:p w:rsidR="00215B66" w:rsidRPr="004E150A" w:rsidRDefault="00215B66">
      <w:pPr>
        <w:rPr>
          <w:sz w:val="2"/>
          <w:szCs w:val="2"/>
        </w:rPr>
      </w:pPr>
    </w:p>
    <w:sectPr w:rsidR="00215B66" w:rsidRPr="004E150A" w:rsidSect="0040361F">
      <w:footerReference w:type="default" r:id="rId7"/>
      <w:footerReference w:type="first" r:id="rId8"/>
      <w:pgSz w:w="11906" w:h="16838"/>
      <w:pgMar w:top="850" w:right="850" w:bottom="709" w:left="1417" w:header="709" w:footer="17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4F5" w:rsidRDefault="00C574F5" w:rsidP="00333798">
      <w:r>
        <w:separator/>
      </w:r>
    </w:p>
  </w:endnote>
  <w:endnote w:type="continuationSeparator" w:id="0">
    <w:p w:rsidR="00C574F5" w:rsidRDefault="00C574F5" w:rsidP="00333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00004FF" w:usb2="00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83880"/>
      <w:docPartObj>
        <w:docPartGallery w:val="Page Numbers (Bottom of Page)"/>
        <w:docPartUnique/>
      </w:docPartObj>
    </w:sdtPr>
    <w:sdtEndPr/>
    <w:sdtContent>
      <w:p w:rsidR="00F80CA4" w:rsidRDefault="00F80CA4">
        <w:pPr>
          <w:pStyle w:val="a6"/>
          <w:jc w:val="right"/>
        </w:pPr>
        <w:r>
          <w:fldChar w:fldCharType="begin"/>
        </w:r>
        <w:r>
          <w:instrText>PAGE   \* MERGEFORMAT</w:instrText>
        </w:r>
        <w:r>
          <w:fldChar w:fldCharType="separate"/>
        </w:r>
        <w:r w:rsidR="0040361F">
          <w:rPr>
            <w:noProof/>
          </w:rPr>
          <w:t>4</w:t>
        </w:r>
        <w:r>
          <w:fldChar w:fldCharType="end"/>
        </w:r>
      </w:p>
    </w:sdtContent>
  </w:sdt>
  <w:p w:rsidR="00F80CA4" w:rsidRDefault="00F80CA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CA4" w:rsidRDefault="00F80CA4">
    <w:pPr>
      <w:pStyle w:val="a6"/>
      <w:jc w:val="right"/>
    </w:pPr>
  </w:p>
  <w:p w:rsidR="00333798" w:rsidRDefault="0033379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4F5" w:rsidRDefault="00C574F5" w:rsidP="00333798">
      <w:r>
        <w:separator/>
      </w:r>
    </w:p>
  </w:footnote>
  <w:footnote w:type="continuationSeparator" w:id="0">
    <w:p w:rsidR="00C574F5" w:rsidRDefault="00C574F5" w:rsidP="003337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A72"/>
    <w:rsid w:val="000329E0"/>
    <w:rsid w:val="000A5C9D"/>
    <w:rsid w:val="00117F3B"/>
    <w:rsid w:val="00173075"/>
    <w:rsid w:val="00192FF4"/>
    <w:rsid w:val="001C0D57"/>
    <w:rsid w:val="001C21C2"/>
    <w:rsid w:val="001C4BCF"/>
    <w:rsid w:val="001C64ED"/>
    <w:rsid w:val="00215B66"/>
    <w:rsid w:val="00230BA0"/>
    <w:rsid w:val="00276041"/>
    <w:rsid w:val="002C1434"/>
    <w:rsid w:val="00327C16"/>
    <w:rsid w:val="00333542"/>
    <w:rsid w:val="00333798"/>
    <w:rsid w:val="0033564C"/>
    <w:rsid w:val="00351F29"/>
    <w:rsid w:val="00385AFA"/>
    <w:rsid w:val="003A6FB7"/>
    <w:rsid w:val="0040361F"/>
    <w:rsid w:val="00473306"/>
    <w:rsid w:val="00492ECE"/>
    <w:rsid w:val="004A3971"/>
    <w:rsid w:val="004D7738"/>
    <w:rsid w:val="004E150A"/>
    <w:rsid w:val="004F6B84"/>
    <w:rsid w:val="00500062"/>
    <w:rsid w:val="00516D13"/>
    <w:rsid w:val="005457B0"/>
    <w:rsid w:val="00585E74"/>
    <w:rsid w:val="00636E18"/>
    <w:rsid w:val="006917DF"/>
    <w:rsid w:val="0078407B"/>
    <w:rsid w:val="0082610D"/>
    <w:rsid w:val="008553FA"/>
    <w:rsid w:val="008B5D95"/>
    <w:rsid w:val="008C1A39"/>
    <w:rsid w:val="008E4017"/>
    <w:rsid w:val="008E4CF7"/>
    <w:rsid w:val="009A5C04"/>
    <w:rsid w:val="009B0212"/>
    <w:rsid w:val="009B6303"/>
    <w:rsid w:val="00A00A4F"/>
    <w:rsid w:val="00A27577"/>
    <w:rsid w:val="00AB0E46"/>
    <w:rsid w:val="00AB1E76"/>
    <w:rsid w:val="00AE2B58"/>
    <w:rsid w:val="00B02B9A"/>
    <w:rsid w:val="00B12AE4"/>
    <w:rsid w:val="00B74BF5"/>
    <w:rsid w:val="00B967C8"/>
    <w:rsid w:val="00C118C2"/>
    <w:rsid w:val="00C21A4B"/>
    <w:rsid w:val="00C25E35"/>
    <w:rsid w:val="00C574F5"/>
    <w:rsid w:val="00C717F9"/>
    <w:rsid w:val="00C87787"/>
    <w:rsid w:val="00CE1FE5"/>
    <w:rsid w:val="00D105F8"/>
    <w:rsid w:val="00D707DF"/>
    <w:rsid w:val="00D937BF"/>
    <w:rsid w:val="00DB6A7B"/>
    <w:rsid w:val="00DE285B"/>
    <w:rsid w:val="00E0666A"/>
    <w:rsid w:val="00E4604A"/>
    <w:rsid w:val="00E758B3"/>
    <w:rsid w:val="00E7671C"/>
    <w:rsid w:val="00E966A1"/>
    <w:rsid w:val="00EC4A9C"/>
    <w:rsid w:val="00EC7EEF"/>
    <w:rsid w:val="00EF7CC3"/>
    <w:rsid w:val="00F43A72"/>
    <w:rsid w:val="00F80CA4"/>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370CF"/>
  <w15:chartTrackingRefBased/>
  <w15:docId w15:val="{51A822AE-4CAB-457C-A2BF-4FD49F819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A72"/>
    <w:pPr>
      <w:jc w:val="left"/>
    </w:pPr>
    <w:rPr>
      <w:rFonts w:eastAsia="Times New Roman"/>
      <w:lang w:eastAsia="ru-RU"/>
    </w:rPr>
  </w:style>
  <w:style w:type="paragraph" w:styleId="3">
    <w:name w:val="heading 3"/>
    <w:basedOn w:val="a"/>
    <w:link w:val="30"/>
    <w:unhideWhenUsed/>
    <w:qFormat/>
    <w:rsid w:val="00F43A7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F43A72"/>
    <w:pPr>
      <w:jc w:val="left"/>
    </w:pPr>
    <w:rPr>
      <w:rFonts w:ascii="Calibri" w:eastAsia="Times New Roman" w:hAnsi="Calibri"/>
      <w:sz w:val="22"/>
      <w:szCs w:val="22"/>
    </w:rPr>
  </w:style>
  <w:style w:type="character" w:customStyle="1" w:styleId="30">
    <w:name w:val="Заголовок 3 Знак"/>
    <w:basedOn w:val="a0"/>
    <w:link w:val="3"/>
    <w:rsid w:val="00F43A72"/>
    <w:rPr>
      <w:rFonts w:eastAsia="Times New Roman"/>
      <w:b/>
      <w:bCs/>
      <w:sz w:val="27"/>
      <w:szCs w:val="27"/>
      <w:lang w:eastAsia="ru-RU"/>
    </w:rPr>
  </w:style>
  <w:style w:type="paragraph" w:customStyle="1" w:styleId="Igor">
    <w:name w:val="Igor"/>
    <w:basedOn w:val="a"/>
    <w:autoRedefine/>
    <w:rsid w:val="001C21C2"/>
    <w:pPr>
      <w:spacing w:before="120" w:after="120"/>
      <w:ind w:firstLine="709"/>
      <w:jc w:val="both"/>
    </w:pPr>
  </w:style>
  <w:style w:type="paragraph" w:styleId="a3">
    <w:name w:val="No Spacing"/>
    <w:uiPriority w:val="1"/>
    <w:qFormat/>
    <w:rsid w:val="008C1A39"/>
    <w:pPr>
      <w:jc w:val="left"/>
    </w:pPr>
    <w:rPr>
      <w:rFonts w:cstheme="minorBidi"/>
      <w:szCs w:val="22"/>
      <w:lang w:val="ru-RU"/>
    </w:rPr>
  </w:style>
  <w:style w:type="character" w:customStyle="1" w:styleId="rvts0">
    <w:name w:val="rvts0"/>
    <w:basedOn w:val="a0"/>
    <w:rsid w:val="00EC4A9C"/>
  </w:style>
  <w:style w:type="paragraph" w:styleId="a4">
    <w:name w:val="header"/>
    <w:basedOn w:val="a"/>
    <w:link w:val="a5"/>
    <w:uiPriority w:val="99"/>
    <w:unhideWhenUsed/>
    <w:rsid w:val="00333798"/>
    <w:pPr>
      <w:tabs>
        <w:tab w:val="center" w:pos="4819"/>
        <w:tab w:val="right" w:pos="9639"/>
      </w:tabs>
    </w:pPr>
  </w:style>
  <w:style w:type="character" w:customStyle="1" w:styleId="a5">
    <w:name w:val="Верхній колонтитул Знак"/>
    <w:basedOn w:val="a0"/>
    <w:link w:val="a4"/>
    <w:uiPriority w:val="99"/>
    <w:rsid w:val="00333798"/>
    <w:rPr>
      <w:rFonts w:eastAsia="Times New Roman"/>
      <w:lang w:eastAsia="ru-RU"/>
    </w:rPr>
  </w:style>
  <w:style w:type="paragraph" w:styleId="a6">
    <w:name w:val="footer"/>
    <w:basedOn w:val="a"/>
    <w:link w:val="a7"/>
    <w:uiPriority w:val="99"/>
    <w:unhideWhenUsed/>
    <w:rsid w:val="00333798"/>
    <w:pPr>
      <w:tabs>
        <w:tab w:val="center" w:pos="4819"/>
        <w:tab w:val="right" w:pos="9639"/>
      </w:tabs>
    </w:pPr>
  </w:style>
  <w:style w:type="character" w:customStyle="1" w:styleId="a7">
    <w:name w:val="Нижній колонтитул Знак"/>
    <w:basedOn w:val="a0"/>
    <w:link w:val="a6"/>
    <w:uiPriority w:val="99"/>
    <w:rsid w:val="00333798"/>
    <w:rPr>
      <w:rFonts w:eastAsia="Times New Roman"/>
      <w:lang w:eastAsia="ru-RU"/>
    </w:rPr>
  </w:style>
  <w:style w:type="table" w:styleId="a8">
    <w:name w:val="Table Grid"/>
    <w:basedOn w:val="a1"/>
    <w:rsid w:val="00333798"/>
    <w:pPr>
      <w:jc w:val="left"/>
    </w:pPr>
    <w:rPr>
      <w:rFonts w:eastAsia="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E4CF7"/>
    <w:rPr>
      <w:rFonts w:ascii="Segoe UI" w:hAnsi="Segoe UI" w:cs="Segoe UI"/>
      <w:sz w:val="18"/>
      <w:szCs w:val="18"/>
    </w:rPr>
  </w:style>
  <w:style w:type="character" w:customStyle="1" w:styleId="aa">
    <w:name w:val="Текст у виносці Знак"/>
    <w:basedOn w:val="a0"/>
    <w:link w:val="a9"/>
    <w:uiPriority w:val="99"/>
    <w:semiHidden/>
    <w:rsid w:val="008E4CF7"/>
    <w:rPr>
      <w:rFonts w:ascii="Segoe UI" w:eastAsia="Times New Roman" w:hAnsi="Segoe UI" w:cs="Segoe UI"/>
      <w:sz w:val="18"/>
      <w:szCs w:val="18"/>
      <w:lang w:eastAsia="ru-RU"/>
    </w:rPr>
  </w:style>
  <w:style w:type="paragraph" w:customStyle="1" w:styleId="10">
    <w:name w:val="Абзац списку1"/>
    <w:basedOn w:val="a"/>
    <w:rsid w:val="00215B66"/>
    <w:pPr>
      <w:ind w:left="720"/>
      <w:contextualSpacing/>
    </w:pPr>
    <w:rPr>
      <w:rFonts w:ascii="Cambria" w:eastAsia="MS ??" w:hAnsi="Cambria"/>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9F9C8-4BF9-4D7C-8C91-247384A0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7022</Words>
  <Characters>4003</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4</cp:revision>
  <cp:lastPrinted>2018-05-23T14:28:00Z</cp:lastPrinted>
  <dcterms:created xsi:type="dcterms:W3CDTF">2018-05-25T07:14:00Z</dcterms:created>
  <dcterms:modified xsi:type="dcterms:W3CDTF">2018-05-25T07:22:00Z</dcterms:modified>
</cp:coreProperties>
</file>