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CFF" w:rsidRDefault="00E84CFF" w:rsidP="00E84CFF">
      <w:pPr>
        <w:widowControl w:val="0"/>
        <w:spacing w:after="0" w:line="240" w:lineRule="auto"/>
        <w:jc w:val="right"/>
        <w:rPr>
          <w:szCs w:val="28"/>
          <w:lang w:eastAsia="ru-RU"/>
        </w:rPr>
      </w:pPr>
      <w:r>
        <w:rPr>
          <w:szCs w:val="28"/>
        </w:rPr>
        <w:t>До реєстр. № 6647</w:t>
      </w:r>
    </w:p>
    <w:p w:rsidR="00E84CFF" w:rsidRDefault="00E84CFF" w:rsidP="00E84CFF">
      <w:pPr>
        <w:widowControl w:val="0"/>
        <w:spacing w:after="0" w:line="240" w:lineRule="auto"/>
        <w:jc w:val="right"/>
        <w:rPr>
          <w:szCs w:val="28"/>
        </w:rPr>
      </w:pPr>
      <w:r>
        <w:rPr>
          <w:szCs w:val="28"/>
        </w:rPr>
        <w:t>від 23 червня 2017 року</w:t>
      </w:r>
    </w:p>
    <w:p w:rsidR="00E84CFF" w:rsidRDefault="00E84CFF" w:rsidP="00E84CFF">
      <w:pPr>
        <w:widowControl w:val="0"/>
        <w:spacing w:after="0" w:line="240" w:lineRule="auto"/>
        <w:jc w:val="center"/>
        <w:rPr>
          <w:b/>
          <w:bCs/>
          <w:szCs w:val="28"/>
        </w:rPr>
      </w:pPr>
    </w:p>
    <w:p w:rsidR="00E84CFF" w:rsidRDefault="00E84CFF" w:rsidP="00E84CFF">
      <w:pPr>
        <w:widowControl w:val="0"/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E84CFF" w:rsidRDefault="00E84CFF" w:rsidP="00E84CFF">
      <w:pPr>
        <w:widowControl w:val="0"/>
        <w:spacing w:after="0" w:line="240" w:lineRule="auto"/>
        <w:jc w:val="center"/>
        <w:rPr>
          <w:b/>
          <w:bCs/>
          <w:szCs w:val="28"/>
        </w:rPr>
      </w:pPr>
    </w:p>
    <w:p w:rsidR="00E84CFF" w:rsidRDefault="00E84CFF" w:rsidP="00E84CFF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Комітету Верховної Ради України</w:t>
      </w:r>
    </w:p>
    <w:p w:rsidR="00E84CFF" w:rsidRDefault="00E84CFF" w:rsidP="00E84CFF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з питань правової політики та правосуддя</w:t>
      </w:r>
    </w:p>
    <w:p w:rsidR="00ED2BD2" w:rsidRPr="00E84CFF" w:rsidRDefault="00ED2BD2" w:rsidP="00E84CFF">
      <w:pPr>
        <w:spacing w:after="0" w:line="240" w:lineRule="auto"/>
        <w:jc w:val="center"/>
        <w:rPr>
          <w:rFonts w:eastAsia="Times New Roman" w:cs="Times New Roman"/>
          <w:szCs w:val="20"/>
          <w:lang w:eastAsia="ru-RU"/>
        </w:rPr>
      </w:pPr>
    </w:p>
    <w:p w:rsidR="00FB3944" w:rsidRPr="00FB3944" w:rsidRDefault="00FB3944" w:rsidP="00FB394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eastAsia="uk-UA"/>
        </w:rPr>
      </w:pPr>
      <w:r w:rsidRPr="00FB3944">
        <w:rPr>
          <w:rFonts w:eastAsia="Times New Roman" w:cs="Times New Roman"/>
          <w:b/>
          <w:szCs w:val="28"/>
          <w:lang w:eastAsia="uk-UA"/>
        </w:rPr>
        <w:t>щодо проекту Закону про внесення змін до деяких законодавчих актів України щодо порядку виїзду дитини за межі України</w:t>
      </w:r>
    </w:p>
    <w:p w:rsidR="00FB3944" w:rsidRPr="00FB3944" w:rsidRDefault="00FB3944" w:rsidP="00FB3944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eastAsia="uk-UA"/>
        </w:rPr>
      </w:pPr>
      <w:r w:rsidRPr="00FB3944">
        <w:rPr>
          <w:rFonts w:eastAsia="Times New Roman" w:cs="Times New Roman"/>
          <w:b/>
          <w:bCs/>
          <w:szCs w:val="28"/>
          <w:lang w:eastAsia="uk-UA"/>
        </w:rPr>
        <w:t>(реєстр.</w:t>
      </w:r>
      <w:r w:rsidRPr="00FB3944">
        <w:rPr>
          <w:rFonts w:eastAsia="Times New Roman" w:cs="Times New Roman"/>
          <w:szCs w:val="28"/>
          <w:lang w:eastAsia="uk-UA"/>
        </w:rPr>
        <w:t xml:space="preserve"> </w:t>
      </w:r>
      <w:r w:rsidRPr="00FB3944">
        <w:rPr>
          <w:rFonts w:eastAsia="Times New Roman" w:cs="Times New Roman"/>
          <w:b/>
          <w:szCs w:val="28"/>
          <w:lang w:eastAsia="uk-UA"/>
        </w:rPr>
        <w:t>№ 6647 від 23 червня 2017</w:t>
      </w:r>
      <w:r w:rsidRPr="00FB3944">
        <w:rPr>
          <w:rFonts w:eastAsia="Times New Roman" w:cs="Times New Roman"/>
          <w:b/>
          <w:bCs/>
          <w:szCs w:val="28"/>
          <w:lang w:eastAsia="uk-UA"/>
        </w:rPr>
        <w:t xml:space="preserve"> року)</w:t>
      </w:r>
    </w:p>
    <w:p w:rsidR="00ED2BD2" w:rsidRPr="00D3368A" w:rsidRDefault="00ED2BD2" w:rsidP="00ED2BD2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eastAsia="uk-UA"/>
        </w:rPr>
      </w:pPr>
    </w:p>
    <w:p w:rsidR="00FB3944" w:rsidRPr="00FB3944" w:rsidRDefault="00ED2BD2" w:rsidP="00FB3944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ar-SA"/>
        </w:rPr>
      </w:pPr>
      <w:r w:rsidRPr="00F02CA5">
        <w:rPr>
          <w:rFonts w:eastAsia="Times New Roman" w:cs="Times New Roman"/>
          <w:bCs/>
          <w:szCs w:val="28"/>
          <w:lang w:eastAsia="ru-RU"/>
        </w:rPr>
        <w:t xml:space="preserve">Комітет з питань правової політики та правосуддя розглянув на своєму засіданні </w:t>
      </w:r>
      <w:r w:rsidR="007577F3">
        <w:rPr>
          <w:rFonts w:eastAsia="Times New Roman" w:cs="Times New Roman"/>
          <w:bCs/>
          <w:szCs w:val="28"/>
          <w:lang w:eastAsia="ru-RU"/>
        </w:rPr>
        <w:t>16</w:t>
      </w:r>
      <w:r w:rsidRPr="00F02CA5">
        <w:rPr>
          <w:rFonts w:eastAsia="Times New Roman" w:cs="Times New Roman"/>
          <w:bCs/>
          <w:szCs w:val="28"/>
          <w:lang w:eastAsia="ru-RU"/>
        </w:rPr>
        <w:t xml:space="preserve"> </w:t>
      </w:r>
      <w:r w:rsidR="007577F3">
        <w:rPr>
          <w:rFonts w:eastAsia="Times New Roman" w:cs="Times New Roman"/>
          <w:bCs/>
          <w:szCs w:val="28"/>
          <w:lang w:eastAsia="ru-RU"/>
        </w:rPr>
        <w:t>листопада</w:t>
      </w:r>
      <w:r w:rsidRPr="00F02CA5">
        <w:rPr>
          <w:rFonts w:eastAsia="Times New Roman" w:cs="Times New Roman"/>
          <w:bCs/>
          <w:szCs w:val="28"/>
          <w:lang w:eastAsia="ru-RU"/>
        </w:rPr>
        <w:t xml:space="preserve"> 201</w:t>
      </w:r>
      <w:r>
        <w:rPr>
          <w:rFonts w:eastAsia="Times New Roman" w:cs="Times New Roman"/>
          <w:bCs/>
          <w:szCs w:val="28"/>
          <w:lang w:eastAsia="ru-RU"/>
        </w:rPr>
        <w:t>7</w:t>
      </w:r>
      <w:r w:rsidRPr="00F02CA5">
        <w:rPr>
          <w:rFonts w:eastAsia="Times New Roman" w:cs="Times New Roman"/>
          <w:bCs/>
          <w:szCs w:val="28"/>
          <w:lang w:eastAsia="ru-RU"/>
        </w:rPr>
        <w:t xml:space="preserve"> року (протокол № </w:t>
      </w:r>
      <w:r>
        <w:rPr>
          <w:rFonts w:eastAsia="Times New Roman" w:cs="Times New Roman"/>
          <w:bCs/>
          <w:szCs w:val="28"/>
          <w:lang w:eastAsia="ru-RU"/>
        </w:rPr>
        <w:t>6</w:t>
      </w:r>
      <w:r w:rsidR="009E6BBC">
        <w:rPr>
          <w:rFonts w:eastAsia="Times New Roman" w:cs="Times New Roman"/>
          <w:bCs/>
          <w:szCs w:val="28"/>
          <w:lang w:eastAsia="ru-RU"/>
        </w:rPr>
        <w:t>5</w:t>
      </w:r>
      <w:r w:rsidRPr="00F02CA5">
        <w:rPr>
          <w:rFonts w:eastAsia="Times New Roman" w:cs="Times New Roman"/>
          <w:bCs/>
          <w:szCs w:val="28"/>
          <w:lang w:eastAsia="ru-RU"/>
        </w:rPr>
        <w:t xml:space="preserve">) на відповідність Конституції України </w:t>
      </w:r>
      <w:r w:rsidRPr="00F02CA5">
        <w:rPr>
          <w:rFonts w:eastAsia="Times New Roman" w:cs="Times New Roman"/>
          <w:szCs w:val="20"/>
          <w:lang w:eastAsia="ru-RU"/>
        </w:rPr>
        <w:t xml:space="preserve">проект Закону </w:t>
      </w:r>
      <w:r w:rsidR="00FB3944" w:rsidRPr="00FB3944">
        <w:rPr>
          <w:rFonts w:eastAsia="Times New Roman" w:cs="Times New Roman"/>
          <w:szCs w:val="28"/>
          <w:lang w:eastAsia="uk-UA"/>
        </w:rPr>
        <w:t xml:space="preserve">про внесення змін до деяких законодавчих актів України щодо порядку виїзду дитини за межі України </w:t>
      </w:r>
      <w:r w:rsidR="00FB3944" w:rsidRPr="00FB3944">
        <w:rPr>
          <w:rFonts w:eastAsia="Times New Roman" w:cs="Times New Roman"/>
          <w:szCs w:val="28"/>
          <w:lang w:eastAsia="ar-SA"/>
        </w:rPr>
        <w:t xml:space="preserve">(реєстр. № 6647 </w:t>
      </w:r>
      <w:r w:rsidR="00604D2D">
        <w:rPr>
          <w:rFonts w:eastAsia="Times New Roman" w:cs="Times New Roman"/>
          <w:szCs w:val="28"/>
          <w:lang w:eastAsia="ar-SA"/>
        </w:rPr>
        <w:t xml:space="preserve">                         </w:t>
      </w:r>
      <w:r w:rsidR="00FB3944" w:rsidRPr="00FB3944">
        <w:rPr>
          <w:rFonts w:eastAsia="Times New Roman" w:cs="Times New Roman"/>
          <w:szCs w:val="28"/>
          <w:lang w:eastAsia="ar-SA"/>
        </w:rPr>
        <w:t xml:space="preserve">від 23 червня 2017 року), поданий народними депутатами України </w:t>
      </w:r>
      <w:r w:rsidR="00FB3944" w:rsidRPr="00FB3944">
        <w:rPr>
          <w:rFonts w:eastAsia="Times New Roman" w:cs="Times New Roman"/>
          <w:bCs/>
          <w:szCs w:val="28"/>
          <w:lang w:eastAsia="uk-UA"/>
        </w:rPr>
        <w:t xml:space="preserve">Палатним А.Л. </w:t>
      </w:r>
      <w:r w:rsidR="00FB3944" w:rsidRPr="00FB3944">
        <w:rPr>
          <w:rFonts w:eastAsia="Times New Roman" w:cs="Times New Roman"/>
          <w:szCs w:val="28"/>
          <w:lang w:eastAsia="uk-UA"/>
        </w:rPr>
        <w:t xml:space="preserve">та іншими </w:t>
      </w:r>
      <w:r w:rsidR="00FB3944" w:rsidRPr="00FB3944">
        <w:rPr>
          <w:rFonts w:eastAsia="Times New Roman" w:cs="Times New Roman"/>
          <w:bCs/>
          <w:szCs w:val="28"/>
          <w:lang w:eastAsia="ar-SA"/>
        </w:rPr>
        <w:t>(далі – Законопроект).</w:t>
      </w:r>
    </w:p>
    <w:p w:rsid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B3944">
        <w:rPr>
          <w:rFonts w:eastAsia="Times New Roman" w:cs="Times New Roman"/>
          <w:szCs w:val="28"/>
          <w:lang w:eastAsia="uk-UA"/>
        </w:rPr>
        <w:t xml:space="preserve">Згідно з пояснювальною запискою до Законопроекту </w:t>
      </w:r>
      <w:r w:rsidRPr="00FB3944">
        <w:rPr>
          <w:rFonts w:eastAsia="Times New Roman" w:cs="Times New Roman"/>
          <w:bCs/>
          <w:szCs w:val="28"/>
          <w:lang w:eastAsia="uk-UA"/>
        </w:rPr>
        <w:t>він розроблений з метою</w:t>
      </w:r>
      <w:r w:rsidRPr="00FB3944">
        <w:rPr>
          <w:rFonts w:eastAsia="Times New Roman" w:cs="Times New Roman"/>
          <w:bCs/>
          <w:sz w:val="24"/>
          <w:szCs w:val="28"/>
          <w:lang w:eastAsia="uk-UA"/>
        </w:rPr>
        <w:t xml:space="preserve"> </w:t>
      </w:r>
      <w:r w:rsidRPr="00FB3944">
        <w:rPr>
          <w:rFonts w:eastAsia="Times New Roman" w:cs="Times New Roman"/>
          <w:szCs w:val="28"/>
          <w:lang w:eastAsia="uk-UA"/>
        </w:rPr>
        <w:t xml:space="preserve">уточнення порядку виїзду дитини за межі України, в частині спрощення механізму надання батьками згоди на виїзд дитини за межі України, передбачення можливості </w:t>
      </w:r>
      <w:r w:rsidRPr="00FB3944">
        <w:rPr>
          <w:rFonts w:eastAsia="Times New Roman" w:cs="Times New Roman"/>
          <w:bCs/>
          <w:color w:val="111111"/>
          <w:szCs w:val="28"/>
          <w:lang w:eastAsia="uk-UA"/>
        </w:rPr>
        <w:t xml:space="preserve">виїзду на підставі рішення суду у разі відсутності згоди одного з батьків, а також надання спрощеного порядку </w:t>
      </w:r>
      <w:r w:rsidRPr="00FB3944">
        <w:rPr>
          <w:rFonts w:eastAsia="Times New Roman" w:cs="Times New Roman"/>
          <w:szCs w:val="28"/>
          <w:lang w:eastAsia="uk-UA"/>
        </w:rPr>
        <w:t xml:space="preserve">тимчасового виїзду дитини за межі України для лікування, участі у міжнародних олімпіадах, </w:t>
      </w:r>
      <w:r w:rsidRPr="00FB3944">
        <w:rPr>
          <w:rFonts w:eastAsia="Times New Roman" w:cs="Times New Roman"/>
          <w:sz w:val="24"/>
          <w:szCs w:val="24"/>
          <w:lang w:eastAsia="uk-UA"/>
        </w:rPr>
        <w:t xml:space="preserve"> </w:t>
      </w:r>
      <w:r w:rsidRPr="00FB3944">
        <w:rPr>
          <w:rFonts w:eastAsia="Times New Roman" w:cs="Times New Roman"/>
          <w:szCs w:val="28"/>
          <w:lang w:eastAsia="uk-UA"/>
        </w:rPr>
        <w:t>міжнародних музичних, художніх та інших творчих конкурсах, міжнародних дитячих змаганнях,  спортивних заходах тощо.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B3944">
        <w:rPr>
          <w:rFonts w:eastAsia="Times New Roman" w:cs="Times New Roman"/>
          <w:szCs w:val="28"/>
          <w:lang w:eastAsia="uk-UA"/>
        </w:rPr>
        <w:t xml:space="preserve">Для досягнення мети пропонується внесення змін до Сімейного і  Цивільного кодексів України та Закону України «Про охорону дитинства», згідно яких удосконалюється механізм порядку виїзду за межі України дитини, яка не досягла шістнадцяти років. 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pacing w:val="-4"/>
          <w:szCs w:val="28"/>
          <w:lang w:eastAsia="uk-UA"/>
        </w:rPr>
      </w:pP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B3944">
        <w:rPr>
          <w:rFonts w:eastAsia="Times New Roman" w:cs="Times New Roman"/>
          <w:szCs w:val="28"/>
          <w:lang w:eastAsia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Україна є соціальною, правовою державою, в якій визнається і діє принцип верховенства права; людина, її життя і здоров’я, честь і гідність, недоторканність і безпека визнаються найвищою соціальною цінністю; права і свободи людини та їх гарантії визначають зміст і спрямованість діяльності держави; утвердження і забезпечення прав і свобод людини є головним обов’язком держави, яка відповідає перед людиною за свою діяльність; усі люди є вільні і рівні у своїй гідності та правах; конституційні права і свободи гарантуються і не можуть бути скасовані; при прийнятті нових законів або внесенні змін до чинних законів не допускається звуження змісту та обсягу існуючих прав і свобод; громадяни мають рівні конституційні права і свободи та є рівними перед законом; конституційні права і свободи людини і </w:t>
      </w:r>
      <w:r w:rsidRPr="00FB3944">
        <w:rPr>
          <w:rFonts w:eastAsia="Times New Roman" w:cs="Times New Roman"/>
          <w:color w:val="000000"/>
          <w:szCs w:val="28"/>
          <w:lang w:eastAsia="uk-UA"/>
        </w:rPr>
        <w:lastRenderedPageBreak/>
        <w:t xml:space="preserve">громадянина не можуть бути обмежені, крім випадків, передбачених Конституцією України </w:t>
      </w:r>
      <w:r w:rsidRPr="00FB3944">
        <w:rPr>
          <w:rFonts w:eastAsia="Times New Roman" w:cs="Times New Roman"/>
          <w:szCs w:val="28"/>
          <w:lang w:eastAsia="uk-UA"/>
        </w:rPr>
        <w:t>(</w:t>
      </w:r>
      <w:hyperlink r:id="rId6" w:anchor="n4174" w:tgtFrame="_blank" w:history="1">
        <w:r w:rsidRPr="00FB3944">
          <w:rPr>
            <w:rFonts w:eastAsia="Times New Roman" w:cs="Times New Roman"/>
            <w:szCs w:val="28"/>
            <w:lang w:eastAsia="uk-UA"/>
          </w:rPr>
          <w:t>статті 1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7" w:anchor="n4178" w:tgtFrame="_blank" w:history="1">
        <w:r w:rsidRPr="00FB3944">
          <w:rPr>
            <w:rFonts w:eastAsia="Times New Roman" w:cs="Times New Roman"/>
            <w:szCs w:val="28"/>
            <w:lang w:eastAsia="uk-UA"/>
          </w:rPr>
          <w:t>3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8" w:anchor="n4191" w:tgtFrame="_blank" w:history="1">
        <w:r w:rsidRPr="00FB3944">
          <w:rPr>
            <w:rFonts w:eastAsia="Times New Roman" w:cs="Times New Roman"/>
            <w:szCs w:val="28"/>
            <w:lang w:eastAsia="uk-UA"/>
          </w:rPr>
          <w:t>частина перша статті 8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9" w:anchor="n4234" w:tgtFrame="_blank" w:history="1">
        <w:r w:rsidRPr="00FB3944">
          <w:rPr>
            <w:rFonts w:eastAsia="Times New Roman" w:cs="Times New Roman"/>
            <w:szCs w:val="28"/>
            <w:lang w:eastAsia="uk-UA"/>
          </w:rPr>
          <w:t>стаття 21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10" w:anchor="n4236" w:tgtFrame="_blank" w:history="1">
        <w:r w:rsidRPr="00FB3944">
          <w:rPr>
            <w:rFonts w:eastAsia="Times New Roman" w:cs="Times New Roman"/>
            <w:szCs w:val="28"/>
            <w:lang w:eastAsia="uk-UA"/>
          </w:rPr>
          <w:t>частини друга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11" w:anchor="n4237" w:tgtFrame="_blank" w:history="1">
        <w:r w:rsidRPr="00FB3944">
          <w:rPr>
            <w:rFonts w:eastAsia="Times New Roman" w:cs="Times New Roman"/>
            <w:szCs w:val="28"/>
            <w:lang w:eastAsia="uk-UA"/>
          </w:rPr>
          <w:t>третя статті 22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12" w:anchor="n4239" w:tgtFrame="_blank" w:history="1">
        <w:r w:rsidRPr="00FB3944">
          <w:rPr>
            <w:rFonts w:eastAsia="Times New Roman" w:cs="Times New Roman"/>
            <w:szCs w:val="28"/>
            <w:lang w:eastAsia="uk-UA"/>
          </w:rPr>
          <w:t>частина перша статті 24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13" w:anchor="n4381" w:tgtFrame="_blank" w:history="1">
        <w:r w:rsidRPr="00FB3944">
          <w:rPr>
            <w:rFonts w:eastAsia="Times New Roman" w:cs="Times New Roman"/>
            <w:szCs w:val="28"/>
            <w:lang w:eastAsia="uk-UA"/>
          </w:rPr>
          <w:t xml:space="preserve">частина перша статті 64 </w:t>
        </w:r>
      </w:hyperlink>
      <w:hyperlink r:id="rId14" w:anchor="n4381" w:tgtFrame="_blank" w:history="1">
        <w:r w:rsidRPr="00FB3944">
          <w:rPr>
            <w:rFonts w:eastAsia="Times New Roman" w:cs="Times New Roman"/>
            <w:szCs w:val="28"/>
            <w:lang w:eastAsia="uk-UA"/>
          </w:rPr>
          <w:t>Основного Закону України</w:t>
        </w:r>
      </w:hyperlink>
      <w:r w:rsidRPr="00FB3944">
        <w:rPr>
          <w:rFonts w:eastAsia="Times New Roman" w:cs="Times New Roman"/>
          <w:szCs w:val="28"/>
          <w:lang w:eastAsia="uk-UA"/>
        </w:rPr>
        <w:t>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szCs w:val="28"/>
          <w:lang w:eastAsia="uk-UA"/>
        </w:rPr>
        <w:t>Згідно з Конституцією України к</w:t>
      </w: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ожному, хто на законних підставах перебуває на території України, гарантується свобода пересування, вільний вибір місця проживання, право вільно залишати територію України, за винятком обмежень, які встановлюються законом. </w:t>
      </w:r>
      <w:bookmarkStart w:id="0" w:name="n4268"/>
      <w:bookmarkEnd w:id="0"/>
      <w:r w:rsidRPr="00FB3944">
        <w:rPr>
          <w:rFonts w:eastAsia="Times New Roman" w:cs="Times New Roman"/>
          <w:color w:val="000000"/>
          <w:szCs w:val="28"/>
          <w:lang w:eastAsia="uk-UA"/>
        </w:rPr>
        <w:t>Громадянин України не може бути позбавлений права в будь-який час повернутися в Україну                        (стаття 33).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>Відповідно до Основного Закону України сім'я, дитинство, материнство і батьківство охороняються державою (частина третя статті 51).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>В Україні визнається і діє принцип верховенства права; 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(частини перша, друга статті 8 Основного Закону України).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FB3944">
        <w:rPr>
          <w:rFonts w:cs="Times New Roman"/>
          <w:color w:val="000000"/>
          <w:szCs w:val="28"/>
        </w:rPr>
        <w:t>Виключно законами України визначаються, зокрема, засади регулювання шлюбу, сім'ї, охорони дитинства, материнства, батьківства (</w:t>
      </w:r>
      <w:hyperlink r:id="rId15" w:anchor="n4543" w:tgtFrame="_blank" w:history="1">
        <w:r w:rsidRPr="00FB3944">
          <w:rPr>
            <w:rFonts w:cs="Times New Roman"/>
            <w:szCs w:val="28"/>
          </w:rPr>
          <w:t>пункт 6</w:t>
        </w:r>
      </w:hyperlink>
      <w:r w:rsidRPr="00FB3944">
        <w:rPr>
          <w:rFonts w:cs="Times New Roman"/>
          <w:szCs w:val="28"/>
        </w:rPr>
        <w:t xml:space="preserve"> </w:t>
      </w:r>
      <w:r w:rsidRPr="00FB3944">
        <w:rPr>
          <w:rFonts w:cs="Times New Roman"/>
          <w:color w:val="000000"/>
          <w:szCs w:val="28"/>
        </w:rPr>
        <w:t>частини першої статті 92 Конституції України).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FB3944">
        <w:rPr>
          <w:rFonts w:cs="Times New Roman"/>
          <w:color w:val="000000"/>
          <w:szCs w:val="28"/>
        </w:rPr>
        <w:t>Відповідно до</w:t>
      </w:r>
      <w:hyperlink r:id="rId16" w:tgtFrame="_blank" w:history="1">
        <w:r w:rsidRPr="00FB3944">
          <w:rPr>
            <w:rFonts w:cs="Times New Roman"/>
            <w:szCs w:val="28"/>
          </w:rPr>
          <w:t xml:space="preserve"> Закону України</w:t>
        </w:r>
      </w:hyperlink>
      <w:r w:rsidRPr="00FB3944">
        <w:rPr>
          <w:rFonts w:cs="Times New Roman"/>
          <w:szCs w:val="28"/>
        </w:rPr>
        <w:t xml:space="preserve"> </w:t>
      </w:r>
      <w:r w:rsidRPr="00FB3944">
        <w:rPr>
          <w:rFonts w:cs="Times New Roman"/>
          <w:color w:val="000000"/>
          <w:szCs w:val="28"/>
        </w:rPr>
        <w:t xml:space="preserve">"Про охорону дитинства" держава має забезпечувати належні умови для виховання, фізичного, психічного, соціального, духовного та інтелектуального розвитку дітей, їх соціально-психологічної адаптації та активної життєдіяльності, зростання в сімейному оточенні в атмосфері миру, гідності, взаємоповаги, свободи та рівності </w:t>
      </w:r>
      <w:r w:rsidRPr="00FB3944">
        <w:rPr>
          <w:rFonts w:cs="Times New Roman"/>
          <w:szCs w:val="28"/>
        </w:rPr>
        <w:t>(</w:t>
      </w:r>
      <w:hyperlink r:id="rId17" w:anchor="n41" w:tgtFrame="_blank" w:history="1">
        <w:r w:rsidRPr="00FB3944">
          <w:rPr>
            <w:rFonts w:cs="Times New Roman"/>
            <w:szCs w:val="28"/>
          </w:rPr>
          <w:t>стаття 4</w:t>
        </w:r>
      </w:hyperlink>
      <w:r w:rsidRPr="00FB3944">
        <w:rPr>
          <w:rFonts w:cs="Times New Roman"/>
          <w:szCs w:val="28"/>
        </w:rPr>
        <w:t>).</w:t>
      </w:r>
      <w:r w:rsidRPr="00FB3944">
        <w:rPr>
          <w:rFonts w:cs="Times New Roman"/>
          <w:color w:val="000000"/>
          <w:szCs w:val="28"/>
        </w:rPr>
        <w:t xml:space="preserve"> Пріоритетом у правовому регулюванні сімейних відносин є забезпечення кожної дитини сімейним вихованням, можливістю духовного та фізичного розвитку (</w:t>
      </w:r>
      <w:hyperlink r:id="rId18" w:anchor="n15" w:tgtFrame="_blank" w:history="1">
        <w:r w:rsidRPr="00FB3944">
          <w:rPr>
            <w:rFonts w:cs="Times New Roman"/>
            <w:szCs w:val="28"/>
          </w:rPr>
          <w:t>частина друга</w:t>
        </w:r>
      </w:hyperlink>
      <w:r w:rsidRPr="00FB3944">
        <w:rPr>
          <w:rFonts w:cs="Times New Roman"/>
          <w:szCs w:val="28"/>
        </w:rPr>
        <w:t xml:space="preserve"> </w:t>
      </w:r>
      <w:r w:rsidRPr="00FB3944">
        <w:rPr>
          <w:rFonts w:cs="Times New Roman"/>
          <w:color w:val="000000"/>
          <w:szCs w:val="28"/>
        </w:rPr>
        <w:t>статті 1 Сімейного кодексу України).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FB3944">
        <w:rPr>
          <w:rFonts w:cs="Times New Roman"/>
          <w:color w:val="000000"/>
          <w:szCs w:val="28"/>
        </w:rPr>
        <w:t xml:space="preserve">За </w:t>
      </w:r>
      <w:hyperlink r:id="rId19" w:anchor="n4194" w:tgtFrame="_blank" w:history="1">
        <w:r w:rsidRPr="00FB3944">
          <w:rPr>
            <w:rFonts w:cs="Times New Roman"/>
            <w:szCs w:val="28"/>
          </w:rPr>
          <w:t>частиною першою</w:t>
        </w:r>
      </w:hyperlink>
      <w:r w:rsidRPr="00FB3944">
        <w:rPr>
          <w:rFonts w:cs="Times New Roman"/>
          <w:szCs w:val="28"/>
        </w:rPr>
        <w:t xml:space="preserve"> </w:t>
      </w:r>
      <w:r w:rsidRPr="00FB3944">
        <w:rPr>
          <w:rFonts w:cs="Times New Roman"/>
          <w:color w:val="000000"/>
          <w:szCs w:val="28"/>
        </w:rPr>
        <w:t>статті 9 Конституції України чинні міжнародні договори, згода на обов'язковість яких надана Верховною Радою України, є частиною національного законодавства України.</w:t>
      </w:r>
    </w:p>
    <w:p w:rsidR="00FB3944" w:rsidRPr="00FB3944" w:rsidRDefault="00FB3944" w:rsidP="00FB3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Theme="minorEastAsia" w:cs="Times New Roman"/>
          <w:color w:val="000000"/>
          <w:szCs w:val="28"/>
          <w:lang w:eastAsia="uk-UA"/>
        </w:rPr>
      </w:pPr>
      <w:r w:rsidRPr="00FB3944">
        <w:rPr>
          <w:rFonts w:eastAsiaTheme="minorEastAsia" w:cs="Times New Roman"/>
          <w:color w:val="000000"/>
          <w:szCs w:val="28"/>
          <w:lang w:eastAsia="uk-UA"/>
        </w:rPr>
        <w:t xml:space="preserve">Відповідно до частини сьомої статті 7 </w:t>
      </w: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Сімейного кодексу </w:t>
      </w:r>
      <w:r w:rsidRPr="00FB3944">
        <w:rPr>
          <w:rFonts w:eastAsiaTheme="minorEastAsia" w:cs="Times New Roman"/>
          <w:color w:val="000000"/>
          <w:szCs w:val="28"/>
          <w:lang w:eastAsia="uk-UA"/>
        </w:rPr>
        <w:t xml:space="preserve">України дитина має бути забезпечена можливістю здійснення її прав, установлених Конституцією України, Конвенцією про права дитини, іншими міжнародними договорами України, згода на обов’язковість яких надана Верховною Радою України. 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Згідно з положеннями </w:t>
      </w:r>
      <w:hyperlink r:id="rId20" w:tgtFrame="_blank" w:history="1">
        <w:r w:rsidRPr="00FB3944">
          <w:rPr>
            <w:rFonts w:eastAsia="Times New Roman" w:cs="Times New Roman"/>
            <w:szCs w:val="28"/>
            <w:lang w:eastAsia="uk-UA"/>
          </w:rPr>
          <w:t>Конвенції про права дитини від 20 листопада 1989 року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 (далі - Конвенції про права дитини),</w:t>
      </w: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ратифікованої Постановою Верховної Ради Української РСР від 27 лютого 1991 року </w:t>
      </w:r>
      <w:hyperlink r:id="rId21" w:tgtFrame="_blank" w:history="1">
        <w:r w:rsidRPr="00FB3944">
          <w:rPr>
            <w:rFonts w:eastAsia="Times New Roman" w:cs="Times New Roman"/>
            <w:szCs w:val="28"/>
            <w:lang w:eastAsia="uk-UA"/>
          </w:rPr>
          <w:t>№ 789-ХІІ</w:t>
        </w:r>
      </w:hyperlink>
      <w:r w:rsidRPr="00FB3944">
        <w:rPr>
          <w:rFonts w:eastAsia="Times New Roman" w:cs="Times New Roman"/>
          <w:szCs w:val="28"/>
          <w:lang w:eastAsia="uk-UA"/>
        </w:rPr>
        <w:t>,</w:t>
      </w: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в усіх діях щодо дітей, незалежно від того, здійснюються вони державними чи приватними установами, що займаються питаннями соціального забезпечення, судами, адміністративними чи законодавчими органами, першочергова увага приділяється якнайкращому забезпеченню інтересів дитини; </w:t>
      </w:r>
      <w:bookmarkStart w:id="1" w:name="n29"/>
      <w:bookmarkEnd w:id="1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Держави-учасниці зобов'язуються забезпечити дитині такий захист і піклування, які необхідні для її благополуччя, беручи до уваги права й обов'язки її батьків, </w:t>
      </w:r>
      <w:r w:rsidRPr="00FB3944">
        <w:rPr>
          <w:rFonts w:eastAsia="Times New Roman" w:cs="Times New Roman"/>
          <w:color w:val="000000"/>
          <w:szCs w:val="28"/>
          <w:lang w:eastAsia="uk-UA"/>
        </w:rPr>
        <w:lastRenderedPageBreak/>
        <w:t>опікунів чи інших осіб, які відповідають за неї за законом, і з цією метою вживають всіх відповідних законодавчих і адміністративних заходів (</w:t>
      </w:r>
      <w:hyperlink r:id="rId22" w:anchor="n28" w:tgtFrame="_blank" w:history="1">
        <w:r w:rsidRPr="00FB3944">
          <w:rPr>
            <w:rFonts w:eastAsia="Times New Roman" w:cs="Times New Roman"/>
            <w:szCs w:val="28"/>
            <w:lang w:eastAsia="uk-UA"/>
          </w:rPr>
          <w:t>пункти 1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, </w:t>
      </w:r>
      <w:hyperlink r:id="rId23" w:anchor="n29" w:tgtFrame="_blank" w:history="1">
        <w:r w:rsidRPr="00FB3944">
          <w:rPr>
            <w:rFonts w:eastAsia="Times New Roman" w:cs="Times New Roman"/>
            <w:szCs w:val="28"/>
            <w:lang w:eastAsia="uk-UA"/>
          </w:rPr>
          <w:t>2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 </w:t>
      </w:r>
      <w:r w:rsidRPr="00FB3944">
        <w:rPr>
          <w:rFonts w:eastAsia="Times New Roman" w:cs="Times New Roman"/>
          <w:color w:val="000000"/>
          <w:szCs w:val="28"/>
          <w:lang w:eastAsia="uk-UA"/>
        </w:rPr>
        <w:t>статті 3).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bookmarkStart w:id="2" w:name="n50"/>
      <w:bookmarkEnd w:id="2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Відповідно до зобов'язання Держав-учасниць за </w:t>
      </w:r>
      <w:hyperlink r:id="rId24" w:anchor="n45" w:history="1">
        <w:r w:rsidRPr="00FB3944">
          <w:rPr>
            <w:rFonts w:eastAsia="Times New Roman" w:cs="Times New Roman"/>
            <w:szCs w:val="28"/>
            <w:lang w:eastAsia="uk-UA"/>
          </w:rPr>
          <w:t>пунктом 1 статті 9</w:t>
        </w:r>
      </w:hyperlink>
      <w:r w:rsidRPr="00FB3944">
        <w:rPr>
          <w:rFonts w:eastAsia="Times New Roman" w:cs="Times New Roman"/>
          <w:szCs w:val="28"/>
          <w:lang w:eastAsia="uk-UA"/>
        </w:rPr>
        <w:t xml:space="preserve"> </w:t>
      </w:r>
      <w:r w:rsidRPr="00FB3944">
        <w:rPr>
          <w:rFonts w:eastAsia="Times New Roman" w:cs="Times New Roman"/>
          <w:color w:val="000000"/>
          <w:szCs w:val="28"/>
          <w:lang w:eastAsia="uk-UA"/>
        </w:rPr>
        <w:t>заява дитини чи її батьків на в'їзд у Державу-учасницю або виїзд із неї з метою возз'єднання сім'ї повинна розглядатися Державами-учасницями позитивним, гуманним і оперативним чином. Держави-учасниці надалі забезпечують, щоб подання такого прохання не призводило до несприятливих наслідків для заявників та членів їх сім'ї.</w:t>
      </w:r>
      <w:bookmarkStart w:id="3" w:name="n51"/>
      <w:bookmarkEnd w:id="3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Дитина, батьки якої проживають у різних державах, має право підтримувати на регулярній основі, за виключенням особливих обставин, особисті відносини і прямі контакти з обома батьками. 3 цією метою і відповідно до зобов'язання Держав-учасниць за </w:t>
      </w:r>
      <w:hyperlink r:id="rId25" w:anchor="n46" w:history="1">
        <w:r w:rsidRPr="00FB3944">
          <w:rPr>
            <w:rFonts w:eastAsia="Times New Roman" w:cs="Times New Roman"/>
            <w:szCs w:val="28"/>
            <w:lang w:eastAsia="uk-UA"/>
          </w:rPr>
          <w:t>пунктом 2 статті 9</w:t>
        </w:r>
      </w:hyperlink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Держави-учасниці поважають право дитини та її батьків залишати будь-яку країну, включаючи власну, і повертатися в свою країну. Щодо права залишати будь-яку країну діють лише такі обмеження, які встановлені законом і необхідні для охорони державної безпеки, громадського порядку (</w:t>
      </w:r>
      <w:proofErr w:type="spellStart"/>
      <w:r w:rsidRPr="00FB3944">
        <w:rPr>
          <w:rFonts w:eastAsia="Times New Roman" w:cs="Times New Roman"/>
          <w:color w:val="000000"/>
          <w:szCs w:val="28"/>
          <w:lang w:eastAsia="uk-UA"/>
        </w:rPr>
        <w:t>order</w:t>
      </w:r>
      <w:proofErr w:type="spellEnd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</w:t>
      </w:r>
      <w:proofErr w:type="spellStart"/>
      <w:r w:rsidRPr="00FB3944">
        <w:rPr>
          <w:rFonts w:eastAsia="Times New Roman" w:cs="Times New Roman"/>
          <w:color w:val="000000"/>
          <w:szCs w:val="28"/>
          <w:lang w:eastAsia="uk-UA"/>
        </w:rPr>
        <w:t>public</w:t>
      </w:r>
      <w:proofErr w:type="spellEnd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), здоров'я чи моралі населення або прав і свобод інших осіб і сумісні з визнаними в цій Конвенції іншими правами. </w:t>
      </w:r>
      <w:bookmarkStart w:id="4" w:name="n52"/>
      <w:bookmarkStart w:id="5" w:name="n53"/>
      <w:bookmarkEnd w:id="4"/>
      <w:bookmarkEnd w:id="5"/>
      <w:r w:rsidRPr="00FB3944">
        <w:rPr>
          <w:rFonts w:eastAsia="Times New Roman" w:cs="Times New Roman"/>
          <w:color w:val="000000"/>
          <w:szCs w:val="28"/>
          <w:lang w:eastAsia="uk-UA"/>
        </w:rPr>
        <w:t>Держави-учасниці вживають заходів для боротьби з незаконним переміщенням і неповерненням дітей із-за кордону.</w:t>
      </w:r>
      <w:bookmarkStart w:id="6" w:name="n54"/>
      <w:bookmarkEnd w:id="6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3 цією метою Держави-учасниці сприяють укладанню двосторонніх або багатосторонніх угод чи приєднуються до чинних угод (статті 10, 11</w:t>
      </w:r>
      <w:r w:rsidRPr="00FB3944">
        <w:rPr>
          <w:rFonts w:eastAsia="Times New Roman" w:cs="Times New Roman"/>
          <w:szCs w:val="28"/>
          <w:lang w:eastAsia="uk-UA"/>
        </w:rPr>
        <w:t xml:space="preserve"> Конвенції про права дитини</w:t>
      </w:r>
      <w:r w:rsidRPr="00FB3944">
        <w:rPr>
          <w:rFonts w:eastAsia="Times New Roman" w:cs="Times New Roman"/>
          <w:color w:val="000000"/>
          <w:szCs w:val="28"/>
          <w:lang w:eastAsia="uk-UA"/>
        </w:rPr>
        <w:t>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>Згідно із принципами 2 та 8 Декларації прав дитини, прийнятої Генеральною Асамблеєю ООН від 20 листопада 1959 року, дитині законом та іншими засобами має бути забезпечений спеціальний захист і надані можливості та сприятливі умови, що дадуть їй змогу розвиватися фізично, розумово, морально, духовно та соціально, здоровим і нормальним шляхом, в умовах свободи та гідності; при ухваленні з цією метою законів основною метою має бути найкраще забезпечення інтересів дитини; дитина за будь-яких обставин має бути серед тих, які першими одержують захист і допомогу.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Відповідно до статті 141 Сімейного кодексу України, </w:t>
      </w:r>
      <w:bookmarkStart w:id="7" w:name="n674"/>
      <w:bookmarkEnd w:id="7"/>
      <w:r w:rsidRPr="00FB3944">
        <w:rPr>
          <w:rFonts w:eastAsia="Times New Roman" w:cs="Times New Roman"/>
          <w:color w:val="000000"/>
          <w:szCs w:val="28"/>
          <w:lang w:eastAsia="uk-UA"/>
        </w:rPr>
        <w:t>мати, батько мають рівні права та обов'язки щодо дитини, незалежно від того, чи перебували вони у шлюбі між собою;</w:t>
      </w:r>
      <w:bookmarkStart w:id="8" w:name="n675"/>
      <w:bookmarkEnd w:id="8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розірвання шлюбу між батьками, проживання їх окремо від дитини не впливає на обсяг їхніх прав і не звільняє від обов'язків щодо дитини (частини перша, друга).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Згідно із частинами першою, другою та четвертою статті 150 Сімейного кодексу України, </w:t>
      </w:r>
      <w:bookmarkStart w:id="9" w:name="n714"/>
      <w:bookmarkEnd w:id="9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батьки зобов'язані виховувати дитину в дусі поваги до прав та свобод інших людей, любові до своєї сім'ї та родини, свого народу, своєї Батьківщини, а також </w:t>
      </w:r>
      <w:bookmarkStart w:id="10" w:name="n715"/>
      <w:bookmarkEnd w:id="10"/>
      <w:r w:rsidRPr="00FB3944">
        <w:rPr>
          <w:rFonts w:eastAsia="Times New Roman" w:cs="Times New Roman"/>
          <w:color w:val="000000"/>
          <w:szCs w:val="28"/>
          <w:lang w:eastAsia="uk-UA"/>
        </w:rPr>
        <w:t>піклуватися про здоров'я дитини, її фізичний, духовний та моральний розвиток; батьки зобов'язані поважати дитину.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bookmarkStart w:id="11" w:name="n731"/>
      <w:bookmarkEnd w:id="11"/>
      <w:r w:rsidRPr="00FB3944">
        <w:rPr>
          <w:rFonts w:eastAsia="Times New Roman" w:cs="Times New Roman"/>
          <w:color w:val="000000"/>
          <w:szCs w:val="28"/>
          <w:lang w:eastAsia="uk-UA"/>
        </w:rPr>
        <w:t>Мати, батько та дитина мають право на безперешкодне спілкування між собою, крім випадків, коли таке право обмежене законом (стаття 153 Сімейного кодексу України).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lastRenderedPageBreak/>
        <w:t xml:space="preserve">Відповідно до частин першої та другої статті 155 Сімейного кодексу України, </w:t>
      </w:r>
      <w:bookmarkStart w:id="12" w:name="n738"/>
      <w:bookmarkEnd w:id="12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здійснення батьками своїх прав та виконання обов'язків мають ґрунтуватися на повазі до прав дитини та її людської гідності; </w:t>
      </w:r>
      <w:bookmarkStart w:id="13" w:name="n739"/>
      <w:bookmarkEnd w:id="13"/>
      <w:r w:rsidRPr="00FB3944">
        <w:rPr>
          <w:rFonts w:eastAsia="Times New Roman" w:cs="Times New Roman"/>
          <w:color w:val="000000"/>
          <w:szCs w:val="28"/>
          <w:lang w:eastAsia="uk-UA"/>
        </w:rPr>
        <w:t>батьківські права не можуть здійснюватися всупереч інтересам дитини.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Статтею 157 Сімейного кодексу України визначено, що </w:t>
      </w:r>
      <w:bookmarkStart w:id="14" w:name="n747"/>
      <w:bookmarkEnd w:id="14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питання виховання дитини вирішується батьками спільно; </w:t>
      </w:r>
      <w:bookmarkStart w:id="15" w:name="n748"/>
      <w:bookmarkEnd w:id="15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той із батьків, хто проживає окремо від дитини, зобов'язаний брати участь у її вихованні і має право на особисте спілкування з нею; </w:t>
      </w:r>
      <w:bookmarkStart w:id="16" w:name="n749"/>
      <w:bookmarkEnd w:id="16"/>
      <w:r w:rsidRPr="00FB3944">
        <w:rPr>
          <w:rFonts w:eastAsia="Times New Roman" w:cs="Times New Roman"/>
          <w:color w:val="000000"/>
          <w:szCs w:val="28"/>
          <w:lang w:eastAsia="uk-UA"/>
        </w:rPr>
        <w:t>той із батьків, з ким проживає дитина, не має права перешкоджати тому з батьків, хто проживає окремо, спілкуватися з дитиною та брати участь у її вихованні, якщо таке спілкування не перешкоджає нормальному розвиткові дитини (частини перша, друга, третя).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Згідно з статтею 16 Закону України «Про охорону дитинства», </w:t>
      </w:r>
      <w:bookmarkStart w:id="17" w:name="n157"/>
      <w:bookmarkStart w:id="18" w:name="n158"/>
      <w:bookmarkEnd w:id="17"/>
      <w:bookmarkEnd w:id="18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дитина, батьки якої проживають у різних державах, має право на регулярні особисті стосунки і прямі контакти з обома батьками; дитина та її батьки для возз’єднання сім’ї мають право на вільний в’їзд в Україну та виїзд з України у порядку, встановленому законом; </w:t>
      </w:r>
      <w:bookmarkStart w:id="19" w:name="n159"/>
      <w:bookmarkEnd w:id="19"/>
      <w:r w:rsidRPr="00FB3944">
        <w:rPr>
          <w:rFonts w:eastAsia="Times New Roman" w:cs="Times New Roman"/>
          <w:color w:val="000000"/>
          <w:szCs w:val="28"/>
          <w:lang w:eastAsia="uk-UA"/>
        </w:rPr>
        <w:t>батьки, інші члени сім’ї та родичі, зокрема ті, які проживають у різних державах, не повинні перешкоджати одне одному реалізувати право дитини на контакт з ними, зобов’язані гарантувати повернення дитини до місця її постійного проживання після реалізації нею права на контакт, не допускати неправомірної зміни її місця проживання.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Частинами другою та третьою статті 291 Цивільного кодексу України передбачено, що фізична особа не може бути проти її волі розлучена з сім'єю, крім випадків, встановлених законом; </w:t>
      </w:r>
      <w:bookmarkStart w:id="20" w:name="n1597"/>
      <w:bookmarkEnd w:id="20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фізична особа має право на підтримання </w:t>
      </w:r>
      <w:proofErr w:type="spellStart"/>
      <w:r w:rsidRPr="00FB3944">
        <w:rPr>
          <w:rFonts w:eastAsia="Times New Roman" w:cs="Times New Roman"/>
          <w:color w:val="000000"/>
          <w:szCs w:val="28"/>
          <w:lang w:eastAsia="uk-UA"/>
        </w:rPr>
        <w:t>зв'язків</w:t>
      </w:r>
      <w:proofErr w:type="spellEnd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 з членами своєї сім'ї та родичами незалежно від того, де вона перебуває.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Відповідно до статті 32 Закону України «Про охорону дитинства», </w:t>
      </w:r>
      <w:bookmarkStart w:id="21" w:name="n64"/>
      <w:bookmarkStart w:id="22" w:name="n315"/>
      <w:bookmarkEnd w:id="21"/>
      <w:bookmarkEnd w:id="22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у порядку, встановленому законодавством України та відповідними міжнародними договорами, держава вживає заходів для недопущення незаконного переміщення, вивезення та неповернення дітей з-за кордону, їх викрадення, торгівлі дітьми; </w:t>
      </w:r>
      <w:bookmarkStart w:id="23" w:name="n385"/>
      <w:bookmarkEnd w:id="23"/>
      <w:r w:rsidRPr="00FB3944">
        <w:rPr>
          <w:rFonts w:eastAsia="Times New Roman" w:cs="Times New Roman"/>
          <w:color w:val="000000"/>
          <w:szCs w:val="28"/>
          <w:lang w:eastAsia="uk-UA"/>
        </w:rPr>
        <w:t>держава вживає всіх необхідних та можливих заходів для розшуку та повернення в Україну дітей, які були незаконно вивезені за кордон, у тому числі у зв’язку з обставинами, пов’язаними з воєнними діями і збройними конфліктами.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Згідно статті 6 Сімейного кодексу України, </w:t>
      </w:r>
      <w:bookmarkStart w:id="24" w:name="n47"/>
      <w:bookmarkEnd w:id="24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правовий статус дитини має особа до досягнення нею повноліття; </w:t>
      </w:r>
      <w:bookmarkStart w:id="25" w:name="n48"/>
      <w:bookmarkEnd w:id="25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малолітньою вважається дитина до досягнення нею чотирнадцяти років; </w:t>
      </w:r>
      <w:bookmarkStart w:id="26" w:name="n49"/>
      <w:bookmarkEnd w:id="26"/>
      <w:r w:rsidRPr="00FB3944">
        <w:rPr>
          <w:rFonts w:eastAsia="Times New Roman" w:cs="Times New Roman"/>
          <w:color w:val="000000"/>
          <w:szCs w:val="28"/>
          <w:lang w:eastAsia="uk-UA"/>
        </w:rPr>
        <w:t>неповнолітньою вважається дитина у віці від чотирнадцяти до вісімнадцяти років.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Відповідно до статті 313 Цивільного кодексу України, </w:t>
      </w:r>
      <w:bookmarkStart w:id="27" w:name="n1711"/>
      <w:bookmarkEnd w:id="27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фізична особа має право на свободу пересування; </w:t>
      </w:r>
      <w:bookmarkStart w:id="28" w:name="n1712"/>
      <w:bookmarkEnd w:id="28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фізична особа, яка досягла чотирнадцяти років, має право на вільне самостійне пересування по території України і на вибір місця перебування; </w:t>
      </w:r>
      <w:bookmarkStart w:id="29" w:name="n1713"/>
      <w:bookmarkEnd w:id="29"/>
      <w:r w:rsidRPr="00FB3944">
        <w:rPr>
          <w:rFonts w:eastAsia="Times New Roman" w:cs="Times New Roman"/>
          <w:color w:val="000000"/>
          <w:szCs w:val="28"/>
          <w:lang w:eastAsia="uk-UA"/>
        </w:rPr>
        <w:t>фізична особа, яка не досягла чотирнадцяти років, має право пересуватися по території України лише за згодою батьків (</w:t>
      </w:r>
      <w:proofErr w:type="spellStart"/>
      <w:r w:rsidRPr="00FB3944">
        <w:rPr>
          <w:rFonts w:eastAsia="Times New Roman" w:cs="Times New Roman"/>
          <w:color w:val="000000"/>
          <w:szCs w:val="28"/>
          <w:lang w:eastAsia="uk-UA"/>
        </w:rPr>
        <w:t>усиновлювачів</w:t>
      </w:r>
      <w:proofErr w:type="spellEnd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), опікунів та в їхньому супроводі або в супроводі осіб, які уповноважені ними; </w:t>
      </w:r>
      <w:bookmarkStart w:id="30" w:name="n1714"/>
      <w:bookmarkStart w:id="31" w:name="n1715"/>
      <w:bookmarkEnd w:id="30"/>
      <w:bookmarkEnd w:id="31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фізична особа, яка досягла шістнадцяти років, має право </w:t>
      </w:r>
      <w:r w:rsidRPr="00FB3944">
        <w:rPr>
          <w:rFonts w:eastAsia="Times New Roman" w:cs="Times New Roman"/>
          <w:color w:val="000000"/>
          <w:szCs w:val="28"/>
          <w:lang w:eastAsia="uk-UA"/>
        </w:rPr>
        <w:lastRenderedPageBreak/>
        <w:t xml:space="preserve">на вільний самостійний виїзд за межі України; </w:t>
      </w:r>
      <w:bookmarkStart w:id="32" w:name="n1716"/>
      <w:bookmarkEnd w:id="32"/>
      <w:r w:rsidRPr="00FB3944">
        <w:rPr>
          <w:rFonts w:eastAsia="Times New Roman" w:cs="Times New Roman"/>
          <w:color w:val="000000"/>
          <w:szCs w:val="28"/>
          <w:lang w:eastAsia="uk-UA"/>
        </w:rPr>
        <w:t>фізична особа, яка не досягла шістнадцяти років, має право на виїзд за межі України лише за згодою батьків (</w:t>
      </w:r>
      <w:proofErr w:type="spellStart"/>
      <w:r w:rsidRPr="00FB3944">
        <w:rPr>
          <w:rFonts w:eastAsia="Times New Roman" w:cs="Times New Roman"/>
          <w:color w:val="000000"/>
          <w:szCs w:val="28"/>
          <w:lang w:eastAsia="uk-UA"/>
        </w:rPr>
        <w:t>усиновлювачів</w:t>
      </w:r>
      <w:proofErr w:type="spellEnd"/>
      <w:r w:rsidRPr="00FB3944">
        <w:rPr>
          <w:rFonts w:eastAsia="Times New Roman" w:cs="Times New Roman"/>
          <w:color w:val="000000"/>
          <w:szCs w:val="28"/>
          <w:lang w:eastAsia="uk-UA"/>
        </w:rPr>
        <w:t>), піклувальників та в їхньому супроводі або в супроводі осіб, які уповноважені ними (частини перша, друга, третя).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>Разом з тим, згідно із частиною першою статті 55 Конституції України, права і свободи людини і громадянина захищаються судом.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Право на судовий захист належить до основних, невідчужуваних прав і свобод людини і громадянина та відповідно до частини другої статті 64 Основного Закону України не може бути обмежене навіть в умовах воєнного або надзвичайного стану. 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bookmarkStart w:id="33" w:name="o39"/>
      <w:bookmarkEnd w:id="33"/>
      <w:r w:rsidRPr="00FB3944">
        <w:rPr>
          <w:rFonts w:eastAsia="Times New Roman" w:cs="Times New Roman"/>
          <w:color w:val="000000"/>
          <w:szCs w:val="28"/>
          <w:lang w:eastAsia="uk-UA"/>
        </w:rPr>
        <w:t>Частина перша статті 55 Конституції України відповідає зобов'язанням України, які виникли, зокрема, у зв'язку з ратифікацією Україною Міжнародного пакту про громадянські та політичні права, Конвенції про захист прав і основних свобод людини (1950 рік), що згідно зі статтею 9 Основного Закону України є частиною національного законодавства України.</w:t>
      </w:r>
    </w:p>
    <w:p w:rsidR="00FB3944" w:rsidRPr="00FB3944" w:rsidRDefault="00FB3944" w:rsidP="00FB394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>Відповідно до частин першої та третьої статті 124 Конституції України, правосуддя в Україні здійснюють виключно суди; юрисдикція судів поширюється на будь-який юридичний спір та будь-яке кримінальне обвинувачення.</w:t>
      </w:r>
    </w:p>
    <w:p w:rsidR="00FB3944" w:rsidRPr="00FB3944" w:rsidRDefault="00FB3944" w:rsidP="00FB39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Таким чином, компетенція судів загальної юрисдикції поширюється на правовідносини, що виникли внаслідок виїзду дитини за межі України. </w:t>
      </w:r>
    </w:p>
    <w:p w:rsidR="00FB3944" w:rsidRPr="00FB3944" w:rsidRDefault="00FB3944" w:rsidP="00FB39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uk-UA"/>
        </w:rPr>
      </w:pPr>
      <w:bookmarkStart w:id="34" w:name="n1717"/>
      <w:bookmarkStart w:id="35" w:name="n1596"/>
      <w:bookmarkEnd w:id="34"/>
      <w:bookmarkEnd w:id="35"/>
      <w:r w:rsidRPr="00FB3944">
        <w:rPr>
          <w:rFonts w:eastAsia="Times New Roman" w:cs="Times New Roman"/>
          <w:color w:val="000000"/>
          <w:szCs w:val="28"/>
          <w:lang w:eastAsia="uk-UA"/>
        </w:rPr>
        <w:t xml:space="preserve">З огляду на зазначене, а також на те, що Верховна Рада України – єдиний орган законодавчої влади в Україні, одним із повноважень якого є прийняття законів </w:t>
      </w:r>
      <w:r w:rsidRPr="00FB3944">
        <w:rPr>
          <w:rFonts w:eastAsia="MS Mincho" w:cs="Times New Roman"/>
          <w:szCs w:val="28"/>
          <w:lang w:eastAsia="ru-RU"/>
        </w:rPr>
        <w:t>(стаття 75, пункт 3 частини першої статті 85), внесення запропонованих Законопроектом змін до чинного законодавства узгоджується з нормами Конституції України.</w:t>
      </w:r>
    </w:p>
    <w:p w:rsidR="00FB3944" w:rsidRDefault="00FB3944" w:rsidP="00FB3944">
      <w:pPr>
        <w:tabs>
          <w:tab w:val="left" w:pos="6960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FB3944">
        <w:rPr>
          <w:rFonts w:eastAsia="Times New Roman" w:cs="Times New Roman"/>
          <w:szCs w:val="28"/>
          <w:lang w:eastAsia="ar-SA"/>
        </w:rPr>
        <w:t>Враховуючи викладене, Комітет дійшов висновку, що</w:t>
      </w:r>
      <w:r w:rsidRPr="00FB3944">
        <w:rPr>
          <w:rFonts w:eastAsia="Times New Roman" w:cs="Times New Roman"/>
          <w:bCs/>
          <w:szCs w:val="28"/>
          <w:lang w:eastAsia="ar-SA"/>
        </w:rPr>
        <w:t xml:space="preserve"> проект Закону </w:t>
      </w:r>
      <w:r w:rsidRPr="00FB3944">
        <w:rPr>
          <w:rFonts w:eastAsia="Times New Roman" w:cs="Times New Roman"/>
          <w:szCs w:val="28"/>
          <w:lang w:eastAsia="uk-UA"/>
        </w:rPr>
        <w:t xml:space="preserve">про внесення змін до деяких законодавчих актів України щодо порядку виїзду дитини за межі України </w:t>
      </w:r>
      <w:r w:rsidRPr="00FB3944">
        <w:rPr>
          <w:rFonts w:eastAsia="Times New Roman" w:cs="Times New Roman"/>
          <w:szCs w:val="28"/>
          <w:lang w:eastAsia="ar-SA"/>
        </w:rPr>
        <w:t xml:space="preserve">(реєстр. № 6647 від 23 червня 2017 року), поданий народними депутатами України </w:t>
      </w:r>
      <w:r w:rsidRPr="00FB3944">
        <w:rPr>
          <w:rFonts w:eastAsia="Times New Roman" w:cs="Times New Roman"/>
          <w:bCs/>
          <w:szCs w:val="28"/>
          <w:lang w:eastAsia="uk-UA"/>
        </w:rPr>
        <w:t xml:space="preserve">Палатним А.Л. </w:t>
      </w:r>
      <w:r w:rsidRPr="00FB3944">
        <w:rPr>
          <w:rFonts w:eastAsia="Times New Roman" w:cs="Times New Roman"/>
          <w:szCs w:val="28"/>
          <w:lang w:eastAsia="uk-UA"/>
        </w:rPr>
        <w:t xml:space="preserve">та іншими, </w:t>
      </w:r>
      <w:r w:rsidRPr="00FB3944">
        <w:rPr>
          <w:rFonts w:eastAsia="Times New Roman" w:cs="Times New Roman"/>
          <w:spacing w:val="-4"/>
          <w:szCs w:val="28"/>
          <w:lang w:eastAsia="x-none"/>
        </w:rPr>
        <w:t xml:space="preserve">не </w:t>
      </w:r>
      <w:r w:rsidRPr="00FB3944">
        <w:rPr>
          <w:rFonts w:eastAsia="Times New Roman" w:cs="Times New Roman"/>
          <w:szCs w:val="28"/>
          <w:lang w:eastAsia="ar-SA"/>
        </w:rPr>
        <w:t>суперечить положенням Конституції України.</w:t>
      </w:r>
    </w:p>
    <w:p w:rsidR="00FB3944" w:rsidRDefault="00FB3944" w:rsidP="00FB3944">
      <w:pPr>
        <w:tabs>
          <w:tab w:val="left" w:pos="6960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ar-SA"/>
        </w:rPr>
      </w:pPr>
    </w:p>
    <w:p w:rsidR="00FB3944" w:rsidRDefault="00FB3944" w:rsidP="00FB3944">
      <w:pPr>
        <w:tabs>
          <w:tab w:val="left" w:pos="6960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ar-SA"/>
        </w:rPr>
      </w:pPr>
    </w:p>
    <w:p w:rsidR="00FB3944" w:rsidRPr="00ED2BD2" w:rsidRDefault="00FB3944" w:rsidP="008372E1">
      <w:pPr>
        <w:spacing w:after="0" w:line="240" w:lineRule="auto"/>
        <w:ind w:firstLine="708"/>
        <w:jc w:val="both"/>
      </w:pPr>
      <w:bookmarkStart w:id="36" w:name="_GoBack"/>
      <w:bookmarkEnd w:id="36"/>
      <w:r w:rsidRPr="00F02CA5">
        <w:rPr>
          <w:rFonts w:eastAsia="Times New Roman" w:cs="Times New Roman"/>
          <w:b/>
          <w:szCs w:val="28"/>
          <w:lang w:eastAsia="ru-RU"/>
        </w:rPr>
        <w:t>Голова</w:t>
      </w:r>
      <w:r w:rsidR="008372E1">
        <w:rPr>
          <w:rFonts w:eastAsia="Times New Roman" w:cs="Times New Roman"/>
          <w:b/>
          <w:szCs w:val="28"/>
          <w:lang w:eastAsia="ru-RU"/>
        </w:rPr>
        <w:t xml:space="preserve"> Комітету</w:t>
      </w:r>
      <w:r w:rsidR="008372E1">
        <w:rPr>
          <w:rFonts w:eastAsia="Times New Roman" w:cs="Times New Roman"/>
          <w:b/>
          <w:szCs w:val="28"/>
          <w:lang w:eastAsia="ru-RU"/>
        </w:rPr>
        <w:tab/>
      </w:r>
      <w:r w:rsidRPr="00F02CA5">
        <w:rPr>
          <w:rFonts w:eastAsia="Times New Roman" w:cs="Times New Roman"/>
          <w:b/>
          <w:szCs w:val="28"/>
          <w:lang w:eastAsia="ru-RU"/>
        </w:rPr>
        <w:tab/>
        <w:t xml:space="preserve">   </w:t>
      </w:r>
      <w:r w:rsidRPr="00F02CA5">
        <w:rPr>
          <w:rFonts w:eastAsia="Times New Roman" w:cs="Times New Roman"/>
          <w:b/>
          <w:szCs w:val="28"/>
          <w:lang w:eastAsia="ru-RU"/>
        </w:rPr>
        <w:tab/>
      </w:r>
      <w:r>
        <w:rPr>
          <w:rFonts w:eastAsia="Times New Roman" w:cs="Times New Roman"/>
          <w:b/>
          <w:szCs w:val="28"/>
          <w:lang w:eastAsia="ru-RU"/>
        </w:rPr>
        <w:t xml:space="preserve"> </w:t>
      </w:r>
      <w:r w:rsidRPr="00F02CA5">
        <w:rPr>
          <w:rFonts w:eastAsia="Times New Roman" w:cs="Times New Roman"/>
          <w:b/>
          <w:szCs w:val="28"/>
          <w:lang w:eastAsia="ru-RU"/>
        </w:rPr>
        <w:t xml:space="preserve">                     Р.П. КНЯЗЕВИЧ</w:t>
      </w:r>
    </w:p>
    <w:sectPr w:rsidR="00FB3944" w:rsidRPr="00ED2BD2" w:rsidSect="008372E1">
      <w:headerReference w:type="default" r:id="rId26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98A" w:rsidRDefault="005B198A" w:rsidP="00FB3944">
      <w:pPr>
        <w:spacing w:after="0" w:line="240" w:lineRule="auto"/>
      </w:pPr>
      <w:r>
        <w:separator/>
      </w:r>
    </w:p>
  </w:endnote>
  <w:endnote w:type="continuationSeparator" w:id="0">
    <w:p w:rsidR="005B198A" w:rsidRDefault="005B198A" w:rsidP="00FB3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98A" w:rsidRDefault="005B198A" w:rsidP="00FB3944">
      <w:pPr>
        <w:spacing w:after="0" w:line="240" w:lineRule="auto"/>
      </w:pPr>
      <w:r>
        <w:separator/>
      </w:r>
    </w:p>
  </w:footnote>
  <w:footnote w:type="continuationSeparator" w:id="0">
    <w:p w:rsidR="005B198A" w:rsidRDefault="005B198A" w:rsidP="00FB3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0001563"/>
      <w:docPartObj>
        <w:docPartGallery w:val="Page Numbers (Top of Page)"/>
        <w:docPartUnique/>
      </w:docPartObj>
    </w:sdtPr>
    <w:sdtEndPr/>
    <w:sdtContent>
      <w:p w:rsidR="00FB3944" w:rsidRDefault="00FB394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2E1">
          <w:rPr>
            <w:noProof/>
          </w:rPr>
          <w:t>5</w:t>
        </w:r>
        <w:r>
          <w:fldChar w:fldCharType="end"/>
        </w:r>
      </w:p>
    </w:sdtContent>
  </w:sdt>
  <w:p w:rsidR="00FB3944" w:rsidRDefault="00FB39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BD2"/>
    <w:rsid w:val="001B074E"/>
    <w:rsid w:val="00517495"/>
    <w:rsid w:val="005204CF"/>
    <w:rsid w:val="005B198A"/>
    <w:rsid w:val="00604D2D"/>
    <w:rsid w:val="007577F3"/>
    <w:rsid w:val="008110C8"/>
    <w:rsid w:val="008372E1"/>
    <w:rsid w:val="009E6BBC"/>
    <w:rsid w:val="00D44E66"/>
    <w:rsid w:val="00E14A5D"/>
    <w:rsid w:val="00E84CFF"/>
    <w:rsid w:val="00ED2BD2"/>
    <w:rsid w:val="00F34902"/>
    <w:rsid w:val="00FB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6557"/>
  <w15:chartTrackingRefBased/>
  <w15:docId w15:val="{5B9C828C-4D5C-4719-A2EA-901D67CD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9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B3944"/>
    <w:rPr>
      <w:lang w:val="ru-RU"/>
    </w:rPr>
  </w:style>
  <w:style w:type="paragraph" w:styleId="a5">
    <w:name w:val="footer"/>
    <w:basedOn w:val="a"/>
    <w:link w:val="a6"/>
    <w:uiPriority w:val="99"/>
    <w:unhideWhenUsed/>
    <w:rsid w:val="00FB39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B3944"/>
    <w:rPr>
      <w:lang w:val="ru-RU"/>
    </w:rPr>
  </w:style>
  <w:style w:type="paragraph" w:styleId="a7">
    <w:name w:val="Title"/>
    <w:basedOn w:val="a"/>
    <w:link w:val="a8"/>
    <w:qFormat/>
    <w:rsid w:val="00E84CFF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a8">
    <w:name w:val="Назва Знак"/>
    <w:basedOn w:val="a0"/>
    <w:link w:val="a7"/>
    <w:rsid w:val="00E84CFF"/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rada/show/254%D0%BA/96-%D0%B2%D1%80/paran4191" TargetMode="External"/><Relationship Id="rId13" Type="http://schemas.openxmlformats.org/officeDocument/2006/relationships/hyperlink" Target="http://zakon2.rada.gov.ua/rada/show/254%D0%BA/96-%D0%B2%D1%80/paran4381" TargetMode="External"/><Relationship Id="rId18" Type="http://schemas.openxmlformats.org/officeDocument/2006/relationships/hyperlink" Target="http://zakon3.rada.gov.ua/rada/show/2947-14/paran15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zakon3.rada.gov.ua/rada/show/789-12" TargetMode="External"/><Relationship Id="rId7" Type="http://schemas.openxmlformats.org/officeDocument/2006/relationships/hyperlink" Target="http://zakon2.rada.gov.ua/rada/show/254%D0%BA/96-%D0%B2%D1%80/paran4178" TargetMode="External"/><Relationship Id="rId12" Type="http://schemas.openxmlformats.org/officeDocument/2006/relationships/hyperlink" Target="http://zakon2.rada.gov.ua/rada/show/254%D0%BA/96-%D0%B2%D1%80/paran4239" TargetMode="External"/><Relationship Id="rId17" Type="http://schemas.openxmlformats.org/officeDocument/2006/relationships/hyperlink" Target="http://zakon3.rada.gov.ua/rada/show/2402-14/paran41" TargetMode="External"/><Relationship Id="rId25" Type="http://schemas.openxmlformats.org/officeDocument/2006/relationships/hyperlink" Target="http://zakon3.rada.gov.ua/rada/show/995_0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3.rada.gov.ua/rada/show/2402-14" TargetMode="External"/><Relationship Id="rId20" Type="http://schemas.openxmlformats.org/officeDocument/2006/relationships/hyperlink" Target="http://zakon3.rada.gov.ua/rada/show/995_021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2.rada.gov.ua/rada/show/254%D0%BA/96-%D0%B2%D1%80/paran4174" TargetMode="External"/><Relationship Id="rId11" Type="http://schemas.openxmlformats.org/officeDocument/2006/relationships/hyperlink" Target="http://zakon2.rada.gov.ua/rada/show/254%D0%BA/96-%D0%B2%D1%80/paran4237" TargetMode="External"/><Relationship Id="rId24" Type="http://schemas.openxmlformats.org/officeDocument/2006/relationships/hyperlink" Target="http://zakon3.rada.gov.ua/rada/show/995_021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on3.rada.gov.ua/rada/show/254%D0%BA/96-%D0%B2%D1%80/paran4543" TargetMode="External"/><Relationship Id="rId23" Type="http://schemas.openxmlformats.org/officeDocument/2006/relationships/hyperlink" Target="http://zakon3.rada.gov.ua/rada/show/995_021/paran2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on2.rada.gov.ua/rada/show/254%D0%BA/96-%D0%B2%D1%80/paran4236" TargetMode="External"/><Relationship Id="rId19" Type="http://schemas.openxmlformats.org/officeDocument/2006/relationships/hyperlink" Target="http://zakon3.rada.gov.ua/rada/show/254%D0%BA/96-%D0%B2%D1%80/paran419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on2.rada.gov.ua/rada/show/254%D0%BA/96-%D0%B2%D1%80/paran4234" TargetMode="External"/><Relationship Id="rId14" Type="http://schemas.openxmlformats.org/officeDocument/2006/relationships/hyperlink" Target="http://zakon2.rada.gov.ua/rada/show/254%D0%BA/96-%D0%B2%D1%80/paran4381" TargetMode="External"/><Relationship Id="rId22" Type="http://schemas.openxmlformats.org/officeDocument/2006/relationships/hyperlink" Target="http://zakon3.rada.gov.ua/rada/show/995_021/paran2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9647</Words>
  <Characters>5500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Ромашко Юлія Леонідівна</cp:lastModifiedBy>
  <cp:revision>12</cp:revision>
  <dcterms:created xsi:type="dcterms:W3CDTF">2017-10-18T08:52:00Z</dcterms:created>
  <dcterms:modified xsi:type="dcterms:W3CDTF">2017-11-29T09:02:00Z</dcterms:modified>
</cp:coreProperties>
</file>