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B1F" w:rsidRPr="008D1ADC" w:rsidRDefault="001B2B1F" w:rsidP="001B2B1F">
      <w:pPr>
        <w:jc w:val="center"/>
        <w:rPr>
          <w:b/>
          <w:sz w:val="28"/>
          <w:szCs w:val="28"/>
          <w:lang w:val="uk-UA"/>
        </w:rPr>
      </w:pPr>
      <w:r w:rsidRPr="008D1ADC">
        <w:rPr>
          <w:b/>
          <w:sz w:val="28"/>
          <w:szCs w:val="28"/>
          <w:lang w:val="uk-UA"/>
        </w:rPr>
        <w:t>ВИСНОВОК</w:t>
      </w:r>
    </w:p>
    <w:p w:rsidR="001B2B1F" w:rsidRPr="008D1ADC" w:rsidRDefault="001B2B1F" w:rsidP="001B2B1F">
      <w:pPr>
        <w:jc w:val="center"/>
        <w:rPr>
          <w:b/>
          <w:sz w:val="28"/>
          <w:szCs w:val="28"/>
          <w:lang w:val="uk-UA"/>
        </w:rPr>
      </w:pPr>
      <w:r w:rsidRPr="008D1ADC">
        <w:rPr>
          <w:b/>
          <w:sz w:val="28"/>
          <w:szCs w:val="28"/>
          <w:lang w:val="uk-UA"/>
        </w:rPr>
        <w:t>Комітету Верховної Ради України з питань інтеграції</w:t>
      </w:r>
      <w:r w:rsidRPr="008D1ADC">
        <w:rPr>
          <w:b/>
          <w:sz w:val="28"/>
          <w:szCs w:val="28"/>
        </w:rPr>
        <w:t xml:space="preserve"> </w:t>
      </w:r>
      <w:r w:rsidRPr="008D1ADC">
        <w:rPr>
          <w:b/>
          <w:sz w:val="28"/>
          <w:szCs w:val="28"/>
          <w:lang w:val="uk-UA"/>
        </w:rPr>
        <w:t>України з Європейським Союзом</w:t>
      </w:r>
    </w:p>
    <w:p w:rsidR="001B2B1F" w:rsidRPr="008D1ADC" w:rsidRDefault="001B2B1F" w:rsidP="001B2B1F">
      <w:pPr>
        <w:jc w:val="center"/>
        <w:rPr>
          <w:sz w:val="28"/>
          <w:szCs w:val="28"/>
          <w:lang w:val="uk-UA"/>
        </w:rPr>
      </w:pPr>
      <w:r w:rsidRPr="008D1ADC">
        <w:rPr>
          <w:sz w:val="28"/>
          <w:szCs w:val="28"/>
          <w:lang w:val="uk-UA"/>
        </w:rPr>
        <w:t>щодо проекту Закону України</w:t>
      </w:r>
    </w:p>
    <w:p w:rsidR="001B2B1F" w:rsidRPr="008D1ADC" w:rsidRDefault="001B2B1F" w:rsidP="001B2B1F">
      <w:pPr>
        <w:jc w:val="center"/>
        <w:rPr>
          <w:sz w:val="28"/>
          <w:szCs w:val="28"/>
          <w:lang w:val="uk-UA"/>
        </w:rPr>
      </w:pPr>
      <w:r w:rsidRPr="008D1ADC">
        <w:rPr>
          <w:sz w:val="28"/>
          <w:szCs w:val="28"/>
          <w:lang w:val="uk-UA"/>
        </w:rPr>
        <w:t xml:space="preserve">«Про внесення змін до Податкового кодексу України (щодо оподаткування постачання міжнародних електронних комунікаційних послуг та послуг міжнародного роумінгу, які надають оператори електронних комунікацій України на користь іноземних операторів електронних комунікацій) </w:t>
      </w:r>
    </w:p>
    <w:p w:rsidR="001B2B1F" w:rsidRPr="008D1ADC" w:rsidRDefault="001B2B1F" w:rsidP="001B2B1F">
      <w:pPr>
        <w:jc w:val="center"/>
        <w:rPr>
          <w:sz w:val="28"/>
          <w:szCs w:val="28"/>
          <w:lang w:val="uk-UA"/>
        </w:rPr>
      </w:pPr>
      <w:r w:rsidRPr="008D1ADC">
        <w:rPr>
          <w:sz w:val="28"/>
          <w:szCs w:val="28"/>
          <w:lang w:val="uk-UA"/>
        </w:rPr>
        <w:t xml:space="preserve">(р. № 2041, </w:t>
      </w:r>
      <w:proofErr w:type="spellStart"/>
      <w:r w:rsidRPr="008D1ADC">
        <w:rPr>
          <w:sz w:val="28"/>
          <w:szCs w:val="28"/>
          <w:lang w:val="uk-UA"/>
        </w:rPr>
        <w:t>н.д</w:t>
      </w:r>
      <w:proofErr w:type="spellEnd"/>
      <w:r w:rsidRPr="008D1ADC">
        <w:rPr>
          <w:sz w:val="28"/>
          <w:szCs w:val="28"/>
          <w:lang w:val="uk-UA"/>
        </w:rPr>
        <w:t xml:space="preserve">. </w:t>
      </w:r>
      <w:proofErr w:type="spellStart"/>
      <w:r w:rsidRPr="008D1ADC">
        <w:rPr>
          <w:sz w:val="28"/>
          <w:szCs w:val="28"/>
          <w:lang w:val="uk-UA"/>
        </w:rPr>
        <w:t>Д.Гетманцев</w:t>
      </w:r>
      <w:proofErr w:type="spellEnd"/>
      <w:r w:rsidRPr="008D1ADC">
        <w:rPr>
          <w:sz w:val="28"/>
          <w:szCs w:val="28"/>
          <w:lang w:val="uk-UA"/>
        </w:rPr>
        <w:t>)</w:t>
      </w:r>
    </w:p>
    <w:p w:rsidR="001B2B1F" w:rsidRPr="008D1ADC" w:rsidRDefault="001B2B1F" w:rsidP="001B2B1F">
      <w:pPr>
        <w:jc w:val="center"/>
        <w:rPr>
          <w:sz w:val="28"/>
          <w:szCs w:val="28"/>
          <w:lang w:val="uk-UA"/>
        </w:rPr>
      </w:pPr>
    </w:p>
    <w:p w:rsidR="001B2B1F" w:rsidRPr="008D1ADC" w:rsidRDefault="001B2B1F" w:rsidP="001B2B1F">
      <w:pPr>
        <w:numPr>
          <w:ilvl w:val="0"/>
          <w:numId w:val="1"/>
        </w:numPr>
        <w:jc w:val="both"/>
        <w:rPr>
          <w:b/>
          <w:i/>
          <w:sz w:val="28"/>
          <w:szCs w:val="28"/>
          <w:lang w:val="uk-UA"/>
        </w:rPr>
      </w:pPr>
      <w:r w:rsidRPr="008D1ADC">
        <w:rPr>
          <w:b/>
          <w:i/>
          <w:sz w:val="28"/>
          <w:szCs w:val="28"/>
          <w:lang w:val="uk-UA"/>
        </w:rPr>
        <w:t>Загальна характеристика законопроекту.</w:t>
      </w:r>
    </w:p>
    <w:p w:rsidR="001B2B1F" w:rsidRPr="008D1ADC" w:rsidRDefault="001B2B1F" w:rsidP="001B2B1F">
      <w:pPr>
        <w:widowControl w:val="0"/>
        <w:spacing w:before="120"/>
        <w:ind w:firstLine="851"/>
        <w:jc w:val="both"/>
        <w:rPr>
          <w:sz w:val="28"/>
          <w:szCs w:val="28"/>
          <w:lang w:val="uk-UA"/>
        </w:rPr>
      </w:pPr>
      <w:r w:rsidRPr="008D1ADC">
        <w:rPr>
          <w:sz w:val="28"/>
          <w:szCs w:val="28"/>
          <w:lang w:val="uk-UA"/>
        </w:rPr>
        <w:t xml:space="preserve">Проектом пропонується </w:t>
      </w:r>
      <w:r w:rsidRPr="008D1ADC">
        <w:rPr>
          <w:sz w:val="28"/>
          <w:szCs w:val="28"/>
        </w:rPr>
        <w:t xml:space="preserve">внести </w:t>
      </w:r>
      <w:proofErr w:type="spellStart"/>
      <w:r w:rsidRPr="008D1ADC">
        <w:rPr>
          <w:sz w:val="28"/>
          <w:szCs w:val="28"/>
        </w:rPr>
        <w:t>зміни</w:t>
      </w:r>
      <w:proofErr w:type="spellEnd"/>
      <w:r w:rsidRPr="008D1ADC">
        <w:rPr>
          <w:sz w:val="28"/>
          <w:szCs w:val="28"/>
        </w:rPr>
        <w:t xml:space="preserve"> до </w:t>
      </w:r>
      <w:proofErr w:type="spellStart"/>
      <w:r w:rsidRPr="008D1ADC">
        <w:rPr>
          <w:sz w:val="28"/>
          <w:szCs w:val="28"/>
        </w:rPr>
        <w:t>Податкового</w:t>
      </w:r>
      <w:proofErr w:type="spellEnd"/>
      <w:r w:rsidRPr="008D1ADC">
        <w:rPr>
          <w:sz w:val="28"/>
          <w:szCs w:val="28"/>
        </w:rPr>
        <w:t xml:space="preserve"> кодексу України, </w:t>
      </w:r>
      <w:proofErr w:type="spellStart"/>
      <w:r w:rsidRPr="008D1ADC">
        <w:rPr>
          <w:sz w:val="28"/>
          <w:szCs w:val="28"/>
        </w:rPr>
        <w:t>якими</w:t>
      </w:r>
      <w:proofErr w:type="spellEnd"/>
      <w:r w:rsidRPr="008D1ADC">
        <w:rPr>
          <w:sz w:val="28"/>
          <w:szCs w:val="28"/>
        </w:rPr>
        <w:t xml:space="preserve"> </w:t>
      </w:r>
      <w:proofErr w:type="spellStart"/>
      <w:r w:rsidRPr="008D1ADC">
        <w:rPr>
          <w:sz w:val="28"/>
          <w:szCs w:val="28"/>
        </w:rPr>
        <w:t>передбачається</w:t>
      </w:r>
      <w:proofErr w:type="spellEnd"/>
      <w:r w:rsidRPr="008D1ADC">
        <w:rPr>
          <w:sz w:val="28"/>
          <w:szCs w:val="28"/>
        </w:rPr>
        <w:t xml:space="preserve"> в </w:t>
      </w:r>
      <w:proofErr w:type="spellStart"/>
      <w:r w:rsidRPr="008D1ADC">
        <w:rPr>
          <w:sz w:val="28"/>
          <w:szCs w:val="28"/>
        </w:rPr>
        <w:t>частині</w:t>
      </w:r>
      <w:proofErr w:type="spellEnd"/>
      <w:r w:rsidRPr="008D1ADC">
        <w:rPr>
          <w:sz w:val="28"/>
          <w:szCs w:val="28"/>
        </w:rPr>
        <w:t xml:space="preserve"> </w:t>
      </w:r>
      <w:proofErr w:type="spellStart"/>
      <w:r w:rsidRPr="008D1ADC">
        <w:rPr>
          <w:sz w:val="28"/>
          <w:szCs w:val="28"/>
        </w:rPr>
        <w:t>податку</w:t>
      </w:r>
      <w:proofErr w:type="spellEnd"/>
      <w:r w:rsidRPr="008D1ADC">
        <w:rPr>
          <w:sz w:val="28"/>
          <w:szCs w:val="28"/>
        </w:rPr>
        <w:t xml:space="preserve"> на </w:t>
      </w:r>
      <w:proofErr w:type="spellStart"/>
      <w:r w:rsidRPr="008D1ADC">
        <w:rPr>
          <w:sz w:val="28"/>
          <w:szCs w:val="28"/>
        </w:rPr>
        <w:t>додану</w:t>
      </w:r>
      <w:proofErr w:type="spellEnd"/>
      <w:r w:rsidRPr="008D1ADC">
        <w:rPr>
          <w:sz w:val="28"/>
          <w:szCs w:val="28"/>
        </w:rPr>
        <w:t xml:space="preserve"> </w:t>
      </w:r>
      <w:proofErr w:type="spellStart"/>
      <w:r w:rsidRPr="008D1ADC">
        <w:rPr>
          <w:sz w:val="28"/>
          <w:szCs w:val="28"/>
        </w:rPr>
        <w:t>вартість</w:t>
      </w:r>
      <w:proofErr w:type="spellEnd"/>
      <w:r w:rsidRPr="008D1ADC">
        <w:rPr>
          <w:sz w:val="28"/>
          <w:szCs w:val="28"/>
        </w:rPr>
        <w:t xml:space="preserve"> </w:t>
      </w:r>
      <w:proofErr w:type="spellStart"/>
      <w:r w:rsidRPr="008D1ADC">
        <w:rPr>
          <w:sz w:val="28"/>
          <w:szCs w:val="28"/>
        </w:rPr>
        <w:t>визнати</w:t>
      </w:r>
      <w:proofErr w:type="spellEnd"/>
      <w:r w:rsidRPr="008D1ADC">
        <w:rPr>
          <w:sz w:val="28"/>
          <w:szCs w:val="28"/>
        </w:rPr>
        <w:t xml:space="preserve"> </w:t>
      </w:r>
      <w:proofErr w:type="spellStart"/>
      <w:r w:rsidRPr="008D1ADC">
        <w:rPr>
          <w:bCs/>
          <w:sz w:val="28"/>
          <w:szCs w:val="28"/>
        </w:rPr>
        <w:t>міжнародні</w:t>
      </w:r>
      <w:proofErr w:type="spellEnd"/>
      <w:r w:rsidRPr="008D1ADC">
        <w:rPr>
          <w:bCs/>
          <w:sz w:val="28"/>
          <w:szCs w:val="28"/>
        </w:rPr>
        <w:t xml:space="preserve"> </w:t>
      </w:r>
      <w:proofErr w:type="spellStart"/>
      <w:r w:rsidRPr="008D1ADC">
        <w:rPr>
          <w:bCs/>
          <w:sz w:val="28"/>
          <w:szCs w:val="28"/>
        </w:rPr>
        <w:t>електронні</w:t>
      </w:r>
      <w:proofErr w:type="spellEnd"/>
      <w:r w:rsidRPr="008D1ADC">
        <w:rPr>
          <w:bCs/>
          <w:sz w:val="28"/>
          <w:szCs w:val="28"/>
        </w:rPr>
        <w:t xml:space="preserve"> </w:t>
      </w:r>
      <w:proofErr w:type="spellStart"/>
      <w:r w:rsidRPr="008D1ADC">
        <w:rPr>
          <w:bCs/>
          <w:sz w:val="28"/>
          <w:szCs w:val="28"/>
        </w:rPr>
        <w:t>комунікаційні</w:t>
      </w:r>
      <w:proofErr w:type="spellEnd"/>
      <w:r w:rsidRPr="008D1ADC">
        <w:rPr>
          <w:bCs/>
          <w:sz w:val="28"/>
          <w:szCs w:val="28"/>
        </w:rPr>
        <w:t xml:space="preserve"> </w:t>
      </w:r>
      <w:proofErr w:type="spellStart"/>
      <w:r w:rsidRPr="008D1ADC">
        <w:rPr>
          <w:bCs/>
          <w:sz w:val="28"/>
          <w:szCs w:val="28"/>
        </w:rPr>
        <w:t>послуги</w:t>
      </w:r>
      <w:proofErr w:type="spellEnd"/>
      <w:r w:rsidRPr="008D1ADC">
        <w:rPr>
          <w:bCs/>
          <w:sz w:val="28"/>
          <w:szCs w:val="28"/>
        </w:rPr>
        <w:t xml:space="preserve"> </w:t>
      </w:r>
      <w:proofErr w:type="spellStart"/>
      <w:r w:rsidRPr="008D1ADC">
        <w:rPr>
          <w:sz w:val="28"/>
          <w:szCs w:val="28"/>
        </w:rPr>
        <w:t>об’єктом</w:t>
      </w:r>
      <w:proofErr w:type="spellEnd"/>
      <w:r w:rsidRPr="008D1ADC">
        <w:rPr>
          <w:sz w:val="28"/>
          <w:szCs w:val="28"/>
        </w:rPr>
        <w:t xml:space="preserve"> </w:t>
      </w:r>
      <w:proofErr w:type="spellStart"/>
      <w:r w:rsidRPr="008D1ADC">
        <w:rPr>
          <w:sz w:val="28"/>
          <w:szCs w:val="28"/>
        </w:rPr>
        <w:t>оподаткування</w:t>
      </w:r>
      <w:proofErr w:type="spellEnd"/>
      <w:r w:rsidRPr="008D1ADC">
        <w:rPr>
          <w:sz w:val="28"/>
          <w:szCs w:val="28"/>
        </w:rPr>
        <w:t xml:space="preserve"> </w:t>
      </w:r>
      <w:proofErr w:type="spellStart"/>
      <w:r w:rsidRPr="008D1ADC">
        <w:rPr>
          <w:sz w:val="28"/>
          <w:szCs w:val="28"/>
        </w:rPr>
        <w:t>податком</w:t>
      </w:r>
      <w:proofErr w:type="spellEnd"/>
      <w:r w:rsidRPr="008D1ADC">
        <w:rPr>
          <w:sz w:val="28"/>
          <w:szCs w:val="28"/>
        </w:rPr>
        <w:t xml:space="preserve"> на </w:t>
      </w:r>
      <w:proofErr w:type="spellStart"/>
      <w:r w:rsidRPr="008D1ADC">
        <w:rPr>
          <w:sz w:val="28"/>
          <w:szCs w:val="28"/>
        </w:rPr>
        <w:t>додану</w:t>
      </w:r>
      <w:proofErr w:type="spellEnd"/>
      <w:r w:rsidRPr="008D1ADC">
        <w:rPr>
          <w:sz w:val="28"/>
          <w:szCs w:val="28"/>
        </w:rPr>
        <w:t xml:space="preserve"> </w:t>
      </w:r>
      <w:proofErr w:type="spellStart"/>
      <w:r w:rsidRPr="008D1ADC">
        <w:rPr>
          <w:sz w:val="28"/>
          <w:szCs w:val="28"/>
        </w:rPr>
        <w:t>вартість</w:t>
      </w:r>
      <w:proofErr w:type="spellEnd"/>
      <w:r w:rsidRPr="008D1ADC">
        <w:rPr>
          <w:sz w:val="28"/>
          <w:szCs w:val="28"/>
        </w:rPr>
        <w:t>.</w:t>
      </w:r>
    </w:p>
    <w:p w:rsidR="001B2B1F" w:rsidRPr="008D1ADC" w:rsidRDefault="001B2B1F" w:rsidP="001B2B1F">
      <w:pPr>
        <w:numPr>
          <w:ilvl w:val="0"/>
          <w:numId w:val="1"/>
        </w:numPr>
        <w:spacing w:before="120"/>
        <w:jc w:val="both"/>
        <w:rPr>
          <w:i/>
          <w:sz w:val="28"/>
          <w:szCs w:val="28"/>
          <w:lang w:val="uk-UA"/>
        </w:rPr>
      </w:pPr>
      <w:r w:rsidRPr="008D1ADC">
        <w:rPr>
          <w:b/>
          <w:i/>
          <w:sz w:val="28"/>
          <w:szCs w:val="28"/>
          <w:lang w:val="uk-UA"/>
        </w:rPr>
        <w:t>Належність законопроекту за предметом правового регулювання до сфери дії законодавства ЄС, зобов’язань України в рамках Ради Європи, норм та принципів системи ГАТТ/СОТ.</w:t>
      </w:r>
    </w:p>
    <w:p w:rsidR="001B2B1F" w:rsidRPr="008D1ADC" w:rsidRDefault="001B2B1F" w:rsidP="001B2B1F">
      <w:pPr>
        <w:tabs>
          <w:tab w:val="left" w:pos="360"/>
        </w:tabs>
        <w:spacing w:before="120"/>
        <w:jc w:val="both"/>
        <w:rPr>
          <w:color w:val="000000"/>
          <w:spacing w:val="-1"/>
          <w:sz w:val="28"/>
          <w:szCs w:val="28"/>
          <w:lang w:val="uk-UA"/>
        </w:rPr>
      </w:pPr>
      <w:r w:rsidRPr="008D1ADC">
        <w:rPr>
          <w:sz w:val="28"/>
          <w:szCs w:val="28"/>
          <w:lang w:val="uk-UA"/>
        </w:rPr>
        <w:tab/>
        <w:t xml:space="preserve">Проект Закону за предметом правового регулювання належить до сфери </w:t>
      </w:r>
      <w:r w:rsidRPr="008D1ADC">
        <w:rPr>
          <w:b/>
          <w:sz w:val="28"/>
          <w:szCs w:val="28"/>
          <w:lang w:val="uk-UA"/>
        </w:rPr>
        <w:t xml:space="preserve">податків, включаючи непрямі, </w:t>
      </w:r>
      <w:r w:rsidRPr="008D1ADC">
        <w:rPr>
          <w:sz w:val="28"/>
          <w:szCs w:val="28"/>
          <w:lang w:val="uk-UA"/>
        </w:rPr>
        <w:t>які відповідно до Закону України «Про Загальнодержавну програму адаптації законодавства</w:t>
      </w:r>
      <w:r w:rsidRPr="008D1ADC">
        <w:rPr>
          <w:color w:val="000000"/>
          <w:spacing w:val="3"/>
          <w:sz w:val="28"/>
          <w:szCs w:val="28"/>
          <w:lang w:val="uk-UA"/>
        </w:rPr>
        <w:t xml:space="preserve"> України до законодавства Європейського Союзу» </w:t>
      </w:r>
      <w:r w:rsidRPr="008D1ADC">
        <w:rPr>
          <w:color w:val="000000"/>
          <w:spacing w:val="1"/>
          <w:sz w:val="28"/>
          <w:szCs w:val="28"/>
          <w:lang w:val="uk-UA"/>
        </w:rPr>
        <w:t xml:space="preserve">від 18 березня 2004 року № 1629-IV належать до пріоритетних сфер, в яких </w:t>
      </w:r>
      <w:r w:rsidRPr="008D1ADC">
        <w:rPr>
          <w:color w:val="000000"/>
          <w:spacing w:val="10"/>
          <w:sz w:val="28"/>
          <w:szCs w:val="28"/>
          <w:lang w:val="uk-UA"/>
        </w:rPr>
        <w:t xml:space="preserve">здійснюється адаптація законодавства України до законодавства </w:t>
      </w:r>
      <w:r w:rsidRPr="008D1ADC">
        <w:rPr>
          <w:color w:val="000000"/>
          <w:spacing w:val="-1"/>
          <w:sz w:val="28"/>
          <w:szCs w:val="28"/>
          <w:lang w:val="uk-UA"/>
        </w:rPr>
        <w:t>Європейського Союзу.</w:t>
      </w:r>
    </w:p>
    <w:p w:rsidR="001B2B1F" w:rsidRPr="008D1ADC" w:rsidRDefault="001B2B1F" w:rsidP="001B2B1F">
      <w:pPr>
        <w:ind w:firstLine="720"/>
        <w:jc w:val="both"/>
        <w:rPr>
          <w:sz w:val="28"/>
          <w:szCs w:val="28"/>
          <w:lang w:val="uk-UA"/>
        </w:rPr>
      </w:pPr>
      <w:r w:rsidRPr="008D1ADC">
        <w:rPr>
          <w:color w:val="000000"/>
          <w:spacing w:val="1"/>
          <w:sz w:val="28"/>
          <w:szCs w:val="28"/>
          <w:lang w:val="uk-UA"/>
        </w:rPr>
        <w:t xml:space="preserve">В Європейському Союзі питання, що належать до сфери правового </w:t>
      </w:r>
      <w:r w:rsidRPr="008D1ADC">
        <w:rPr>
          <w:color w:val="000000"/>
          <w:spacing w:val="3"/>
          <w:sz w:val="28"/>
          <w:szCs w:val="28"/>
          <w:lang w:val="uk-UA"/>
        </w:rPr>
        <w:t>регулювання проекту Закону, регулюються:</w:t>
      </w:r>
      <w:r w:rsidRPr="008D1ADC">
        <w:rPr>
          <w:sz w:val="28"/>
          <w:szCs w:val="28"/>
          <w:lang w:val="uk-UA"/>
        </w:rPr>
        <w:t xml:space="preserve"> </w:t>
      </w:r>
    </w:p>
    <w:p w:rsidR="001B2B1F" w:rsidRPr="008D1ADC" w:rsidRDefault="001B2B1F" w:rsidP="001B2B1F">
      <w:pPr>
        <w:ind w:firstLine="720"/>
        <w:jc w:val="both"/>
        <w:rPr>
          <w:sz w:val="28"/>
          <w:szCs w:val="28"/>
          <w:lang w:val="uk-UA"/>
        </w:rPr>
      </w:pPr>
      <w:r w:rsidRPr="008D1ADC">
        <w:rPr>
          <w:sz w:val="28"/>
          <w:szCs w:val="28"/>
          <w:lang w:val="uk-UA"/>
        </w:rPr>
        <w:t xml:space="preserve">1. </w:t>
      </w:r>
      <w:r w:rsidRPr="008D1ADC">
        <w:rPr>
          <w:color w:val="000000"/>
          <w:spacing w:val="1"/>
          <w:sz w:val="28"/>
          <w:szCs w:val="28"/>
          <w:lang w:val="uk-UA"/>
        </w:rPr>
        <w:t xml:space="preserve">Директивою </w:t>
      </w:r>
      <w:r w:rsidRPr="008D1ADC">
        <w:rPr>
          <w:sz w:val="28"/>
          <w:szCs w:val="28"/>
          <w:lang w:val="uk-UA"/>
        </w:rPr>
        <w:t>Ради 2006/112/ЄС від 28 листопада 2006 року про спільну систему податку на додану вартість.</w:t>
      </w:r>
    </w:p>
    <w:p w:rsidR="001B2B1F" w:rsidRPr="008D1ADC" w:rsidRDefault="001B2B1F" w:rsidP="001B2B1F">
      <w:pPr>
        <w:numPr>
          <w:ilvl w:val="0"/>
          <w:numId w:val="1"/>
        </w:numPr>
        <w:spacing w:before="120"/>
        <w:jc w:val="both"/>
        <w:rPr>
          <w:b/>
          <w:i/>
          <w:sz w:val="28"/>
          <w:szCs w:val="28"/>
          <w:lang w:val="uk-UA"/>
        </w:rPr>
      </w:pPr>
      <w:r w:rsidRPr="008D1ADC">
        <w:rPr>
          <w:b/>
          <w:i/>
          <w:sz w:val="28"/>
          <w:szCs w:val="28"/>
          <w:lang w:val="uk-UA"/>
        </w:rPr>
        <w:t>Відповідність законопроекту праву ЄС, зобов’язанням України в рамках Ради Європи, нормам та принципам системи ГАТТ/СОТ.</w:t>
      </w:r>
      <w:r w:rsidRPr="008D1ADC">
        <w:rPr>
          <w:b/>
          <w:i/>
          <w:sz w:val="28"/>
          <w:szCs w:val="28"/>
          <w:lang w:val="uk-UA"/>
        </w:rPr>
        <w:tab/>
      </w:r>
    </w:p>
    <w:p w:rsidR="001B2B1F" w:rsidRPr="008D1ADC" w:rsidRDefault="001B2B1F" w:rsidP="001B2B1F">
      <w:pPr>
        <w:pStyle w:val="Default"/>
        <w:rPr>
          <w:sz w:val="28"/>
          <w:szCs w:val="28"/>
        </w:rPr>
      </w:pPr>
    </w:p>
    <w:p w:rsidR="001B2B1F" w:rsidRPr="008D1ADC" w:rsidRDefault="001B2B1F" w:rsidP="001B2B1F">
      <w:pPr>
        <w:ind w:firstLine="708"/>
        <w:jc w:val="both"/>
        <w:rPr>
          <w:rStyle w:val="rvts23"/>
          <w:sz w:val="28"/>
          <w:szCs w:val="28"/>
          <w:lang w:val="uk-UA"/>
        </w:rPr>
      </w:pPr>
      <w:r w:rsidRPr="008D1ADC">
        <w:rPr>
          <w:rStyle w:val="rvts23"/>
          <w:sz w:val="28"/>
          <w:szCs w:val="28"/>
          <w:lang w:val="uk-UA"/>
        </w:rPr>
        <w:t xml:space="preserve">За предметом правового регулювання норми проекту закону, в частині імплементації </w:t>
      </w:r>
      <w:r w:rsidRPr="008D1ADC">
        <w:rPr>
          <w:color w:val="000000"/>
          <w:spacing w:val="1"/>
          <w:sz w:val="28"/>
          <w:szCs w:val="28"/>
          <w:lang w:val="uk-UA"/>
        </w:rPr>
        <w:t xml:space="preserve">Директиви </w:t>
      </w:r>
      <w:r w:rsidRPr="008D1ADC">
        <w:rPr>
          <w:sz w:val="28"/>
          <w:szCs w:val="28"/>
          <w:lang w:val="uk-UA"/>
        </w:rPr>
        <w:t>Ради 2006/112/ЄС від 28 листопада 2006 року про спільну систему податку на додану вартість,</w:t>
      </w:r>
      <w:r w:rsidRPr="008D1ADC">
        <w:rPr>
          <w:rStyle w:val="rvts23"/>
          <w:sz w:val="28"/>
          <w:szCs w:val="28"/>
          <w:lang w:val="uk-UA"/>
        </w:rPr>
        <w:t xml:space="preserve"> регулюються статтею 353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8D1ADC">
        <w:rPr>
          <w:sz w:val="28"/>
          <w:szCs w:val="28"/>
          <w:lang w:val="uk-UA"/>
        </w:rPr>
        <w:t>.</w:t>
      </w:r>
    </w:p>
    <w:p w:rsidR="001B2B1F" w:rsidRPr="008D1ADC" w:rsidRDefault="001B2B1F" w:rsidP="001B2B1F">
      <w:pPr>
        <w:ind w:firstLine="708"/>
        <w:jc w:val="both"/>
        <w:rPr>
          <w:rStyle w:val="rvts23"/>
          <w:sz w:val="28"/>
          <w:szCs w:val="28"/>
          <w:lang w:val="uk-UA"/>
        </w:rPr>
      </w:pPr>
      <w:r w:rsidRPr="008D1ADC">
        <w:rPr>
          <w:rStyle w:val="rvts23"/>
          <w:sz w:val="28"/>
          <w:szCs w:val="28"/>
          <w:lang w:val="uk-UA"/>
        </w:rPr>
        <w:t>Відповідно до частин</w:t>
      </w:r>
      <w:r w:rsidR="00AB45B8">
        <w:rPr>
          <w:rStyle w:val="rvts23"/>
          <w:sz w:val="28"/>
          <w:szCs w:val="28"/>
          <w:lang w:val="uk-UA"/>
        </w:rPr>
        <w:t>и</w:t>
      </w:r>
      <w:r w:rsidRPr="008D1ADC">
        <w:rPr>
          <w:rStyle w:val="rvts23"/>
          <w:sz w:val="28"/>
          <w:szCs w:val="28"/>
          <w:lang w:val="uk-UA"/>
        </w:rPr>
        <w:t xml:space="preserve"> 1 статті 56 зазначеної Директиви місцем   поставки   телекомунікаційних послуг замовникам, зареєстрованим за межами Співтовариства,  або  платникам  податку,  зареєстрованим  у  Співтоваристві,  але  не  в тій країні,  в якій  зареєстровано постачальника,  вважається місце,  в якому  замовник  зареєстрований як суб'єкт підприємницької діяльності або має місце  здійснення  підприємницької  діяльності,  до  якого   постачається  послуга,  або,  за відсутності такого місця,  місце постійного або  звичайного проживання. </w:t>
      </w:r>
    </w:p>
    <w:p w:rsidR="001B2B1F" w:rsidRPr="008D1ADC" w:rsidRDefault="001B2B1F" w:rsidP="001B2B1F">
      <w:pPr>
        <w:ind w:firstLine="708"/>
        <w:jc w:val="both"/>
        <w:rPr>
          <w:rStyle w:val="rvts23"/>
          <w:sz w:val="28"/>
          <w:szCs w:val="28"/>
          <w:lang w:val="uk-UA"/>
        </w:rPr>
      </w:pPr>
      <w:r w:rsidRPr="008D1ADC">
        <w:rPr>
          <w:rStyle w:val="rvts23"/>
          <w:sz w:val="28"/>
          <w:szCs w:val="28"/>
          <w:lang w:val="uk-UA"/>
        </w:rPr>
        <w:lastRenderedPageBreak/>
        <w:t xml:space="preserve">Також у відповідності до Статті 58 Директиви для уникнення подвійного оподаткування,  </w:t>
      </w:r>
      <w:proofErr w:type="spellStart"/>
      <w:r w:rsidRPr="008D1ADC">
        <w:rPr>
          <w:rStyle w:val="rvts23"/>
          <w:sz w:val="28"/>
          <w:szCs w:val="28"/>
          <w:lang w:val="uk-UA"/>
        </w:rPr>
        <w:t>неоподаткування</w:t>
      </w:r>
      <w:proofErr w:type="spellEnd"/>
      <w:r w:rsidRPr="008D1ADC">
        <w:rPr>
          <w:rStyle w:val="rvts23"/>
          <w:sz w:val="28"/>
          <w:szCs w:val="28"/>
          <w:lang w:val="uk-UA"/>
        </w:rPr>
        <w:t xml:space="preserve">  або викривлення конкуренції </w:t>
      </w:r>
      <w:r w:rsidRPr="008D1ADC">
        <w:rPr>
          <w:rStyle w:val="rvts23"/>
          <w:i/>
          <w:sz w:val="28"/>
          <w:szCs w:val="28"/>
          <w:lang w:val="uk-UA"/>
        </w:rPr>
        <w:t>Держави-члени можуть у зв'язку з поставкою послуг,  зазначених  у  Статті  56(1),  та   наданням   в   оренду транспортних засобів:      (a) вважати  місце  поставки будь-яких або всіх таких послуг, якщо воно розташоване на їхній території, таким, що знаходиться за межами Співтовариства, якщо фактичне користування й володіння цими послугами має місце за межами Співтовариства;</w:t>
      </w:r>
      <w:r w:rsidRPr="008D1ADC">
        <w:rPr>
          <w:rStyle w:val="rvts23"/>
          <w:sz w:val="28"/>
          <w:szCs w:val="28"/>
          <w:lang w:val="uk-UA"/>
        </w:rPr>
        <w:t xml:space="preserve">      (b) вважати місце поставки будь-яких або всіх  таких  послуг, якщо   воно   розташоване  за  межами  Співтовариства,  таким,  що знаходиться на  їхній  території,  якщо  фактичне  користування  й володіння  цими послугами має місце на їхній території.  </w:t>
      </w:r>
    </w:p>
    <w:p w:rsidR="001B2B1F" w:rsidRPr="008D1ADC" w:rsidRDefault="001B2B1F" w:rsidP="001B2B1F">
      <w:pPr>
        <w:ind w:firstLine="708"/>
        <w:jc w:val="both"/>
        <w:rPr>
          <w:sz w:val="28"/>
          <w:szCs w:val="28"/>
          <w:lang w:val="uk-UA"/>
        </w:rPr>
      </w:pPr>
      <w:r w:rsidRPr="008D1ADC">
        <w:rPr>
          <w:rStyle w:val="rvts23"/>
          <w:sz w:val="28"/>
          <w:szCs w:val="28"/>
          <w:lang w:val="uk-UA"/>
        </w:rPr>
        <w:t xml:space="preserve">Виходячи із зазначеного можна дійти до висновку про те, що положення проекту Закону України «Про внесення змін до Податкового кодексу України (щодо оподаткування постачання міжнародних електронних комунікаційних послуг та послуг міжнародного роумінгу, які надають оператори електронних комунікацій України на користь </w:t>
      </w:r>
      <w:bookmarkStart w:id="0" w:name="_GoBack"/>
      <w:bookmarkEnd w:id="0"/>
      <w:r w:rsidRPr="008D1ADC">
        <w:rPr>
          <w:rStyle w:val="rvts23"/>
          <w:sz w:val="28"/>
          <w:szCs w:val="28"/>
          <w:lang w:val="uk-UA"/>
        </w:rPr>
        <w:t>іноземних операторів електронних комунікацій), реєстр. № 2041, внесеного народним депутатом України Д.</w:t>
      </w:r>
      <w:r w:rsidR="00AB45B8">
        <w:rPr>
          <w:lang w:val="uk-UA"/>
        </w:rPr>
        <w:t> </w:t>
      </w:r>
      <w:proofErr w:type="spellStart"/>
      <w:r w:rsidRPr="008D1ADC">
        <w:rPr>
          <w:rStyle w:val="rvts23"/>
          <w:sz w:val="28"/>
          <w:szCs w:val="28"/>
          <w:lang w:val="uk-UA"/>
        </w:rPr>
        <w:t>Гетманцевим</w:t>
      </w:r>
      <w:proofErr w:type="spellEnd"/>
      <w:r w:rsidRPr="008D1ADC">
        <w:rPr>
          <w:rStyle w:val="rvts23"/>
          <w:sz w:val="28"/>
          <w:szCs w:val="28"/>
          <w:lang w:val="uk-UA"/>
        </w:rPr>
        <w:t xml:space="preserve">, </w:t>
      </w:r>
      <w:r w:rsidRPr="008D1ADC">
        <w:rPr>
          <w:rStyle w:val="rvts23"/>
          <w:b/>
          <w:sz w:val="28"/>
          <w:szCs w:val="28"/>
          <w:lang w:val="uk-UA"/>
        </w:rPr>
        <w:t>не суперечать міжнародно-правовим</w:t>
      </w:r>
      <w:r w:rsidRPr="008D1ADC">
        <w:rPr>
          <w:rStyle w:val="rvts23"/>
          <w:sz w:val="28"/>
          <w:szCs w:val="28"/>
          <w:lang w:val="uk-UA"/>
        </w:rPr>
        <w:t xml:space="preserve"> зобов’язанням України в сфері європейської інтеграції.</w:t>
      </w:r>
    </w:p>
    <w:p w:rsidR="001B2B1F" w:rsidRDefault="001B2B1F" w:rsidP="001B2B1F">
      <w:pPr>
        <w:tabs>
          <w:tab w:val="left" w:pos="360"/>
        </w:tabs>
        <w:jc w:val="both"/>
        <w:rPr>
          <w:sz w:val="28"/>
          <w:szCs w:val="28"/>
          <w:lang w:val="uk-UA"/>
        </w:rPr>
      </w:pPr>
    </w:p>
    <w:p w:rsidR="001B2B1F" w:rsidRDefault="001B2B1F" w:rsidP="001B2B1F">
      <w:pPr>
        <w:tabs>
          <w:tab w:val="left" w:pos="360"/>
        </w:tabs>
        <w:jc w:val="both"/>
        <w:rPr>
          <w:sz w:val="28"/>
          <w:szCs w:val="28"/>
          <w:lang w:val="uk-UA"/>
        </w:rPr>
      </w:pPr>
    </w:p>
    <w:p w:rsidR="001B2B1F" w:rsidRPr="008D1ADC" w:rsidRDefault="001B2B1F" w:rsidP="001B2B1F">
      <w:pPr>
        <w:tabs>
          <w:tab w:val="left" w:pos="360"/>
        </w:tabs>
        <w:jc w:val="both"/>
        <w:rPr>
          <w:sz w:val="28"/>
          <w:szCs w:val="28"/>
          <w:lang w:val="uk-UA"/>
        </w:rPr>
      </w:pPr>
    </w:p>
    <w:p w:rsidR="005204CF" w:rsidRDefault="005204CF" w:rsidP="001B2B1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944"/>
    <w:rsid w:val="001B2B1F"/>
    <w:rsid w:val="00217944"/>
    <w:rsid w:val="005204CF"/>
    <w:rsid w:val="00AB45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DC16"/>
  <w15:chartTrackingRefBased/>
  <w15:docId w15:val="{D953C404-D1B8-4907-8B0A-B3883E316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B1F"/>
    <w:pPr>
      <w:spacing w:after="0" w:line="240" w:lineRule="auto"/>
    </w:pPr>
    <w:rPr>
      <w:rFonts w:eastAsia="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link w:val="Default0"/>
    <w:uiPriority w:val="99"/>
    <w:rsid w:val="001B2B1F"/>
    <w:pPr>
      <w:autoSpaceDE w:val="0"/>
      <w:autoSpaceDN w:val="0"/>
      <w:adjustRightInd w:val="0"/>
      <w:spacing w:after="0" w:line="240" w:lineRule="auto"/>
    </w:pPr>
    <w:rPr>
      <w:rFonts w:eastAsia="Times New Roman" w:cs="Times New Roman"/>
      <w:color w:val="000000"/>
      <w:sz w:val="24"/>
      <w:szCs w:val="24"/>
      <w:lang w:val="ru-RU" w:eastAsia="ru-RU"/>
    </w:rPr>
  </w:style>
  <w:style w:type="character" w:customStyle="1" w:styleId="rvts23">
    <w:name w:val="rvts23"/>
    <w:rsid w:val="001B2B1F"/>
  </w:style>
  <w:style w:type="character" w:customStyle="1" w:styleId="Default0">
    <w:name w:val="Default Знак"/>
    <w:link w:val="Default"/>
    <w:uiPriority w:val="99"/>
    <w:locked/>
    <w:rsid w:val="001B2B1F"/>
    <w:rPr>
      <w:rFonts w:eastAsia="Times New Roman" w:cs="Times New Roman"/>
      <w:color w:val="000000"/>
      <w:sz w:val="24"/>
      <w:szCs w:val="24"/>
      <w:lang w:val="ru-RU" w:eastAsia="ru-RU"/>
    </w:rPr>
  </w:style>
  <w:style w:type="paragraph" w:styleId="a3">
    <w:name w:val="Balloon Text"/>
    <w:basedOn w:val="a"/>
    <w:link w:val="a4"/>
    <w:uiPriority w:val="99"/>
    <w:semiHidden/>
    <w:unhideWhenUsed/>
    <w:rsid w:val="00AB45B8"/>
    <w:rPr>
      <w:rFonts w:ascii="Segoe UI" w:hAnsi="Segoe UI" w:cs="Segoe UI"/>
      <w:sz w:val="18"/>
      <w:szCs w:val="18"/>
    </w:rPr>
  </w:style>
  <w:style w:type="character" w:customStyle="1" w:styleId="a4">
    <w:name w:val="Текст у виносці Знак"/>
    <w:basedOn w:val="a0"/>
    <w:link w:val="a3"/>
    <w:uiPriority w:val="99"/>
    <w:semiHidden/>
    <w:rsid w:val="00AB45B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2415</Words>
  <Characters>1378</Characters>
  <Application>Microsoft Office Word</Application>
  <DocSecurity>0</DocSecurity>
  <Lines>11</Lines>
  <Paragraphs>7</Paragraphs>
  <ScaleCrop>false</ScaleCrop>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Альона Вікторівна Найденко</dc:creator>
  <cp:keywords/>
  <dc:description/>
  <cp:lastModifiedBy>Альона Вікторівна Найденко</cp:lastModifiedBy>
  <cp:revision>4</cp:revision>
  <cp:lastPrinted>2019-09-18T06:17:00Z</cp:lastPrinted>
  <dcterms:created xsi:type="dcterms:W3CDTF">2019-09-18T06:13:00Z</dcterms:created>
  <dcterms:modified xsi:type="dcterms:W3CDTF">2019-09-18T06:17:00Z</dcterms:modified>
</cp:coreProperties>
</file>