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6FC" w:rsidRPr="00A51C70" w:rsidRDefault="00E836FC" w:rsidP="00E836FC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A51C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 Р О П О З И Ц І Ї</w:t>
      </w:r>
    </w:p>
    <w:p w:rsidR="00E836FC" w:rsidRPr="00DA5397" w:rsidRDefault="00E836FC" w:rsidP="00E836FC">
      <w:pPr>
        <w:jc w:val="center"/>
        <w:rPr>
          <w:rFonts w:ascii="Times New Roman" w:eastAsia="Times New Roman" w:hAnsi="Times New Roman"/>
          <w:b/>
          <w:bCs/>
          <w:sz w:val="28"/>
          <w:lang w:eastAsia="ru-RU"/>
        </w:rPr>
      </w:pPr>
      <w:r w:rsidRPr="00A51C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 Закону України </w:t>
      </w:r>
      <w:r w:rsidRPr="00DA539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"</w:t>
      </w:r>
      <w:r w:rsidR="003642D9" w:rsidRPr="003642D9">
        <w:rPr>
          <w:rFonts w:ascii="Times New Roman" w:hAnsi="Times New Roman"/>
          <w:b/>
          <w:sz w:val="28"/>
          <w:szCs w:val="28"/>
        </w:rPr>
        <w:t>Про внесення змін до Кримінального та Кримінального процесуального кодексів України щодо встановлення відповідальності за порушення законодавства у сфері підтвердження відповідності, виготовлення, виробництва, реалізації, придбання продукції, робіт та послуг у військовій сфері</w:t>
      </w:r>
      <w:r w:rsidR="00DA5397" w:rsidRPr="00DA5397">
        <w:rPr>
          <w:rFonts w:ascii="Times New Roman" w:hAnsi="Times New Roman"/>
          <w:b/>
          <w:sz w:val="28"/>
          <w:szCs w:val="28"/>
        </w:rPr>
        <w:t>"</w:t>
      </w:r>
    </w:p>
    <w:p w:rsidR="00E836FC" w:rsidRDefault="00E836FC" w:rsidP="00AD50F6">
      <w:pPr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36FC" w:rsidRDefault="00E836FC" w:rsidP="00AD50F6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51C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Прийнятий Верховною Радою України </w:t>
      </w:r>
      <w:r w:rsidR="003642D9">
        <w:rPr>
          <w:rFonts w:ascii="Times New Roman" w:eastAsia="Times New Roman" w:hAnsi="Times New Roman"/>
          <w:bCs/>
          <w:sz w:val="28"/>
          <w:szCs w:val="28"/>
          <w:lang w:eastAsia="ru-RU"/>
        </w:rPr>
        <w:t>26 січня</w:t>
      </w:r>
      <w:r w:rsidRPr="00A51C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A51C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року Закон України </w:t>
      </w:r>
      <w:r w:rsidR="00DA5397" w:rsidRPr="003642D9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3642D9" w:rsidRPr="003642D9">
        <w:rPr>
          <w:rFonts w:ascii="Times New Roman" w:hAnsi="Times New Roman"/>
          <w:sz w:val="28"/>
          <w:szCs w:val="28"/>
        </w:rPr>
        <w:t>Про внесення змін до Кримінального та Кримінального процесуального кодексів України щодо встановлення відповідальності за порушення законодавства у сфері підтвердження відповідності, виготовлення, виробництва, реалізації, придбання продукції, робіт та послуг у військовій сфері</w:t>
      </w:r>
      <w:r w:rsidR="00DA5397" w:rsidRPr="003642D9">
        <w:rPr>
          <w:rFonts w:ascii="Times New Roman" w:hAnsi="Times New Roman"/>
          <w:sz w:val="28"/>
          <w:szCs w:val="28"/>
        </w:rPr>
        <w:t>"</w:t>
      </w:r>
      <w:r w:rsidR="00051D65">
        <w:rPr>
          <w:rFonts w:ascii="Times New Roman" w:hAnsi="Times New Roman"/>
          <w:sz w:val="28"/>
          <w:szCs w:val="28"/>
        </w:rPr>
        <w:t xml:space="preserve"> (далі – Закон)</w:t>
      </w:r>
      <w:r w:rsidRPr="00A51C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 може бути підписаний</w:t>
      </w:r>
      <w:r w:rsidR="005A24B8" w:rsidRPr="005A24B8">
        <w:rPr>
          <w:sz w:val="28"/>
          <w:szCs w:val="28"/>
        </w:rPr>
        <w:t xml:space="preserve"> </w:t>
      </w:r>
      <w:r w:rsidR="005A24B8" w:rsidRPr="005A24B8">
        <w:rPr>
          <w:rFonts w:ascii="Times New Roman" w:hAnsi="Times New Roman"/>
          <w:sz w:val="28"/>
          <w:szCs w:val="28"/>
        </w:rPr>
        <w:t>з таких підстав</w:t>
      </w:r>
      <w:r w:rsidRPr="005A24B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51D65" w:rsidRDefault="00051D65" w:rsidP="00180AA3">
      <w:pPr>
        <w:spacing w:before="6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Законом, що надійшов на підпис, пропонується запровадити кримінальну відповідальність за порушення </w:t>
      </w:r>
      <w:r w:rsidRPr="008E3FA9">
        <w:rPr>
          <w:rFonts w:ascii="Times New Roman" w:hAnsi="Times New Roman"/>
          <w:sz w:val="28"/>
          <w:szCs w:val="28"/>
        </w:rPr>
        <w:t>законодавства у сфері підтвердження відповідності,</w:t>
      </w:r>
      <w:r w:rsidRPr="00841E3E">
        <w:rPr>
          <w:rFonts w:ascii="Times New Roman" w:hAnsi="Times New Roman"/>
          <w:sz w:val="28"/>
          <w:szCs w:val="28"/>
        </w:rPr>
        <w:t xml:space="preserve"> виготовлення, виробництва, реалізації, придбання продукції, робіт </w:t>
      </w:r>
      <w:r w:rsidR="00A87634">
        <w:rPr>
          <w:rFonts w:ascii="Times New Roman" w:hAnsi="Times New Roman"/>
          <w:sz w:val="28"/>
          <w:szCs w:val="28"/>
        </w:rPr>
        <w:t>та</w:t>
      </w:r>
      <w:r w:rsidRPr="00841E3E">
        <w:rPr>
          <w:rFonts w:ascii="Times New Roman" w:hAnsi="Times New Roman"/>
          <w:sz w:val="28"/>
          <w:szCs w:val="28"/>
        </w:rPr>
        <w:t xml:space="preserve"> послуг</w:t>
      </w:r>
      <w:r w:rsidR="002318A7">
        <w:rPr>
          <w:rFonts w:ascii="Times New Roman" w:hAnsi="Times New Roman"/>
          <w:sz w:val="28"/>
          <w:szCs w:val="28"/>
        </w:rPr>
        <w:t xml:space="preserve"> у військовій сфері, доповнивши Кримінальний кодекс України статтею 114-2 </w:t>
      </w:r>
      <w:r>
        <w:rPr>
          <w:rFonts w:ascii="Times New Roman" w:hAnsi="Times New Roman"/>
          <w:sz w:val="28"/>
          <w:szCs w:val="28"/>
        </w:rPr>
        <w:t>(</w:t>
      </w:r>
      <w:r w:rsidR="008E3FA9">
        <w:rPr>
          <w:rFonts w:ascii="Times New Roman" w:hAnsi="Times New Roman"/>
          <w:sz w:val="28"/>
          <w:szCs w:val="28"/>
        </w:rPr>
        <w:t xml:space="preserve">підпункт 2 пункту 1 розділу </w:t>
      </w:r>
      <w:r w:rsidR="008E3FA9">
        <w:rPr>
          <w:rFonts w:ascii="Times New Roman" w:hAnsi="Times New Roman"/>
          <w:sz w:val="28"/>
          <w:szCs w:val="28"/>
          <w:lang w:val="en-US"/>
        </w:rPr>
        <w:t>I</w:t>
      </w:r>
      <w:r w:rsidR="008E3FA9">
        <w:rPr>
          <w:rFonts w:ascii="Times New Roman" w:hAnsi="Times New Roman"/>
          <w:sz w:val="28"/>
          <w:szCs w:val="28"/>
        </w:rPr>
        <w:t>).</w:t>
      </w:r>
    </w:p>
    <w:p w:rsidR="00841E3E" w:rsidRDefault="008E3FA9" w:rsidP="00180AA3">
      <w:pPr>
        <w:spacing w:before="6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 об’єктивна сторона складу зазначеного злочину визначається як порушення </w:t>
      </w:r>
      <w:r w:rsidR="00841E3E" w:rsidRPr="00841E3E">
        <w:rPr>
          <w:rFonts w:ascii="Times New Roman" w:hAnsi="Times New Roman"/>
          <w:sz w:val="28"/>
          <w:szCs w:val="28"/>
        </w:rPr>
        <w:t>службов</w:t>
      </w:r>
      <w:r w:rsidR="00051D65">
        <w:rPr>
          <w:rFonts w:ascii="Times New Roman" w:hAnsi="Times New Roman"/>
          <w:sz w:val="28"/>
          <w:szCs w:val="28"/>
        </w:rPr>
        <w:t>ою</w:t>
      </w:r>
      <w:r w:rsidR="00841E3E" w:rsidRPr="00841E3E">
        <w:rPr>
          <w:rFonts w:ascii="Times New Roman" w:hAnsi="Times New Roman"/>
          <w:sz w:val="28"/>
          <w:szCs w:val="28"/>
        </w:rPr>
        <w:t xml:space="preserve"> особ</w:t>
      </w:r>
      <w:r w:rsidR="00051D65">
        <w:rPr>
          <w:rFonts w:ascii="Times New Roman" w:hAnsi="Times New Roman"/>
          <w:sz w:val="28"/>
          <w:szCs w:val="28"/>
        </w:rPr>
        <w:t>ою</w:t>
      </w:r>
      <w:r w:rsidR="00841E3E" w:rsidRPr="00841E3E">
        <w:rPr>
          <w:rFonts w:ascii="Times New Roman" w:hAnsi="Times New Roman"/>
          <w:sz w:val="28"/>
          <w:szCs w:val="28"/>
        </w:rPr>
        <w:t xml:space="preserve"> </w:t>
      </w:r>
      <w:r w:rsidR="00841E3E" w:rsidRPr="00903D22">
        <w:rPr>
          <w:rFonts w:ascii="Times New Roman" w:hAnsi="Times New Roman"/>
          <w:sz w:val="28"/>
          <w:szCs w:val="28"/>
        </w:rPr>
        <w:t>законодавства у сфері підтвердження відповідності, виготовлення, виробництва, реалізації, придбання продукції, робіт або послуг оборонного призначення, або продукції речового, матеріально-технічного забезпечення для Збройних Сил України, інших утворених відповідно до законів України військових формувань, всупереч встановленим законодавством України правилам, стандартам або технічним регламентам у військовій сфері (</w:t>
      </w:r>
      <w:r w:rsidR="00051D65" w:rsidRPr="00903D22">
        <w:rPr>
          <w:rFonts w:ascii="Times New Roman" w:hAnsi="Times New Roman"/>
          <w:sz w:val="28"/>
          <w:szCs w:val="28"/>
        </w:rPr>
        <w:t>а</w:t>
      </w:r>
      <w:r w:rsidR="00051D65">
        <w:rPr>
          <w:rFonts w:ascii="Times New Roman" w:hAnsi="Times New Roman"/>
          <w:sz w:val="28"/>
          <w:szCs w:val="28"/>
        </w:rPr>
        <w:t xml:space="preserve">бзац третій підпункту 2 пункту 1 розділу </w:t>
      </w:r>
      <w:r w:rsidR="00051D65">
        <w:rPr>
          <w:rFonts w:ascii="Times New Roman" w:hAnsi="Times New Roman"/>
          <w:sz w:val="28"/>
          <w:szCs w:val="28"/>
          <w:lang w:val="en-US"/>
        </w:rPr>
        <w:t>I</w:t>
      </w:r>
      <w:r w:rsidR="00051D65">
        <w:rPr>
          <w:rFonts w:ascii="Times New Roman" w:hAnsi="Times New Roman"/>
          <w:sz w:val="28"/>
          <w:szCs w:val="28"/>
        </w:rPr>
        <w:t xml:space="preserve"> Закону)</w:t>
      </w:r>
      <w:r>
        <w:rPr>
          <w:rFonts w:ascii="Times New Roman" w:hAnsi="Times New Roman"/>
          <w:sz w:val="28"/>
          <w:szCs w:val="28"/>
        </w:rPr>
        <w:t>.</w:t>
      </w:r>
    </w:p>
    <w:p w:rsidR="00FF68B4" w:rsidRPr="00E22FCD" w:rsidRDefault="002318A7" w:rsidP="00E22FCD">
      <w:pPr>
        <w:spacing w:before="6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F68B4">
        <w:rPr>
          <w:rFonts w:ascii="Times New Roman" w:hAnsi="Times New Roman"/>
          <w:sz w:val="28"/>
          <w:szCs w:val="28"/>
        </w:rPr>
        <w:t xml:space="preserve">важаю за необхідне зауважити, що з дня прийняття Закону Верховною Радою України (26 січня 2016 року) минуло три з половиною роки, протягом яких законодавство України </w:t>
      </w:r>
      <w:r w:rsidR="005B17C3" w:rsidRPr="005B17C3">
        <w:rPr>
          <w:rFonts w:ascii="Times New Roman" w:hAnsi="Times New Roman"/>
          <w:sz w:val="28"/>
          <w:szCs w:val="28"/>
        </w:rPr>
        <w:t>про технічні регламенти та оцінку відповідності</w:t>
      </w:r>
      <w:r w:rsidR="005B17C3">
        <w:rPr>
          <w:rFonts w:ascii="Times New Roman" w:hAnsi="Times New Roman"/>
          <w:sz w:val="28"/>
          <w:szCs w:val="28"/>
        </w:rPr>
        <w:t xml:space="preserve"> зазнало суттєвих змін. Так, 10 лютого 2016 року </w:t>
      </w:r>
      <w:r w:rsidR="00E22FCD">
        <w:rPr>
          <w:rFonts w:ascii="Times New Roman" w:hAnsi="Times New Roman"/>
          <w:sz w:val="28"/>
          <w:szCs w:val="28"/>
        </w:rPr>
        <w:t>набрав чинності Закон України "Про технічні регламенти та оцінку відповідності", втратили чинність з</w:t>
      </w:r>
      <w:r w:rsidR="00E22FCD" w:rsidRPr="00E22FCD">
        <w:rPr>
          <w:rFonts w:ascii="Times New Roman" w:hAnsi="Times New Roman"/>
          <w:sz w:val="28"/>
          <w:szCs w:val="28"/>
        </w:rPr>
        <w:t>акон</w:t>
      </w:r>
      <w:r w:rsidR="00E22FCD">
        <w:rPr>
          <w:rFonts w:ascii="Times New Roman" w:hAnsi="Times New Roman"/>
          <w:sz w:val="28"/>
          <w:szCs w:val="28"/>
        </w:rPr>
        <w:t>и</w:t>
      </w:r>
      <w:r w:rsidR="00E22FCD" w:rsidRPr="00E22FCD">
        <w:rPr>
          <w:rFonts w:ascii="Times New Roman" w:hAnsi="Times New Roman"/>
          <w:sz w:val="28"/>
          <w:szCs w:val="28"/>
        </w:rPr>
        <w:t xml:space="preserve"> України "Про підтвердження відповідності"</w:t>
      </w:r>
      <w:r w:rsidR="00E22FCD">
        <w:rPr>
          <w:rFonts w:ascii="Times New Roman" w:hAnsi="Times New Roman"/>
          <w:sz w:val="28"/>
          <w:szCs w:val="28"/>
        </w:rPr>
        <w:t>, "</w:t>
      </w:r>
      <w:r w:rsidR="00E22FCD" w:rsidRPr="00E22FCD">
        <w:rPr>
          <w:rFonts w:ascii="Times New Roman" w:hAnsi="Times New Roman"/>
          <w:sz w:val="28"/>
          <w:szCs w:val="28"/>
        </w:rPr>
        <w:t>Про технічні регламенти та процедури оцінки відповідності</w:t>
      </w:r>
      <w:r w:rsidR="00E22FCD">
        <w:rPr>
          <w:rFonts w:ascii="Times New Roman" w:hAnsi="Times New Roman"/>
          <w:sz w:val="28"/>
          <w:szCs w:val="28"/>
        </w:rPr>
        <w:t xml:space="preserve">", значних змін зазнав </w:t>
      </w:r>
      <w:r w:rsidR="00E22FCD" w:rsidRPr="00E22FCD">
        <w:rPr>
          <w:rFonts w:ascii="Times New Roman" w:hAnsi="Times New Roman"/>
          <w:sz w:val="28"/>
          <w:szCs w:val="28"/>
        </w:rPr>
        <w:t xml:space="preserve">Декрет Кабінету Міністрів України від 10 травня 1993 року </w:t>
      </w:r>
      <w:r w:rsidR="00A87634">
        <w:rPr>
          <w:rFonts w:ascii="Times New Roman" w:hAnsi="Times New Roman"/>
          <w:sz w:val="28"/>
          <w:szCs w:val="28"/>
        </w:rPr>
        <w:t>№</w:t>
      </w:r>
      <w:r w:rsidR="00E22FCD" w:rsidRPr="00E22FCD">
        <w:rPr>
          <w:rFonts w:ascii="Times New Roman" w:hAnsi="Times New Roman"/>
          <w:sz w:val="28"/>
          <w:szCs w:val="28"/>
        </w:rPr>
        <w:t xml:space="preserve"> 46-93 "Про стандартизацію і сертифікацію"</w:t>
      </w:r>
      <w:r w:rsidR="00E22FC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Наведеними змінами запроваджено принципово нові підходи у сфері технічного регулювання.</w:t>
      </w:r>
      <w:r w:rsidR="004869C1">
        <w:rPr>
          <w:rFonts w:ascii="Times New Roman" w:hAnsi="Times New Roman"/>
          <w:sz w:val="28"/>
          <w:szCs w:val="28"/>
        </w:rPr>
        <w:t xml:space="preserve"> До того ж відповідно до </w:t>
      </w:r>
      <w:r w:rsidR="00903D22">
        <w:rPr>
          <w:rFonts w:ascii="Times New Roman" w:hAnsi="Times New Roman"/>
          <w:sz w:val="28"/>
          <w:szCs w:val="28"/>
        </w:rPr>
        <w:t>Закон</w:t>
      </w:r>
      <w:r w:rsidR="004869C1">
        <w:rPr>
          <w:rFonts w:ascii="Times New Roman" w:hAnsi="Times New Roman"/>
          <w:sz w:val="28"/>
          <w:szCs w:val="28"/>
        </w:rPr>
        <w:t>у</w:t>
      </w:r>
      <w:r w:rsidR="00903D22">
        <w:rPr>
          <w:rFonts w:ascii="Times New Roman" w:hAnsi="Times New Roman"/>
          <w:sz w:val="28"/>
          <w:szCs w:val="28"/>
        </w:rPr>
        <w:t xml:space="preserve"> України "Про стандартизацію"</w:t>
      </w:r>
      <w:r w:rsidR="004869C1">
        <w:rPr>
          <w:rFonts w:ascii="Times New Roman" w:hAnsi="Times New Roman"/>
          <w:sz w:val="28"/>
          <w:szCs w:val="28"/>
        </w:rPr>
        <w:t xml:space="preserve"> </w:t>
      </w:r>
      <w:r w:rsidR="00903D22">
        <w:rPr>
          <w:rFonts w:ascii="Times New Roman" w:hAnsi="Times New Roman"/>
          <w:sz w:val="28"/>
          <w:szCs w:val="28"/>
        </w:rPr>
        <w:t>н</w:t>
      </w:r>
      <w:r w:rsidR="00903D22" w:rsidRPr="00903D22">
        <w:rPr>
          <w:rFonts w:ascii="Times New Roman" w:hAnsi="Times New Roman"/>
          <w:sz w:val="28"/>
          <w:szCs w:val="28"/>
        </w:rPr>
        <w:t xml:space="preserve">аціональні стандарти та кодекси усталеної практики застосовуються на добровільній основі, крім випадків, якщо обов'язковість їх застосування встановлена нормативно-правовими актами </w:t>
      </w:r>
      <w:r w:rsidR="00903D22">
        <w:rPr>
          <w:rFonts w:ascii="Times New Roman" w:hAnsi="Times New Roman"/>
          <w:sz w:val="28"/>
          <w:szCs w:val="28"/>
        </w:rPr>
        <w:t>(частина друга статті 23);</w:t>
      </w:r>
      <w:r w:rsidR="00903D22" w:rsidRPr="00903D22">
        <w:t xml:space="preserve"> </w:t>
      </w:r>
      <w:r w:rsidR="00903D22">
        <w:rPr>
          <w:rFonts w:ascii="Times New Roman" w:hAnsi="Times New Roman"/>
          <w:sz w:val="28"/>
          <w:szCs w:val="28"/>
        </w:rPr>
        <w:t>с</w:t>
      </w:r>
      <w:r w:rsidR="00903D22" w:rsidRPr="00903D22">
        <w:rPr>
          <w:rFonts w:ascii="Times New Roman" w:hAnsi="Times New Roman"/>
          <w:sz w:val="28"/>
          <w:szCs w:val="28"/>
        </w:rPr>
        <w:t>тандарти, кодекси усталеної практики та технічні умови, прийняті підприємствами, установами та організаціями, застос</w:t>
      </w:r>
      <w:r w:rsidR="00903D22">
        <w:rPr>
          <w:rFonts w:ascii="Times New Roman" w:hAnsi="Times New Roman"/>
          <w:sz w:val="28"/>
          <w:szCs w:val="28"/>
        </w:rPr>
        <w:t>овуються на добровільній основі (частина друга статті 16).</w:t>
      </w:r>
    </w:p>
    <w:p w:rsidR="00986EAF" w:rsidRDefault="002318A7" w:rsidP="00231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Пропонована диспозиція статті 114-</w:t>
      </w:r>
      <w:r w:rsidRPr="002318A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Кримінального кодексу України викладена без урахування змін законодавства </w:t>
      </w:r>
      <w:r w:rsidRPr="005B17C3">
        <w:rPr>
          <w:rFonts w:ascii="Times New Roman" w:hAnsi="Times New Roman"/>
          <w:sz w:val="28"/>
          <w:szCs w:val="28"/>
        </w:rPr>
        <w:t>про технічні регламенти та оцінку відповідності</w:t>
      </w:r>
      <w:r w:rsidR="00986EAF">
        <w:rPr>
          <w:rFonts w:ascii="Times New Roman" w:hAnsi="Times New Roman"/>
          <w:sz w:val="28"/>
          <w:szCs w:val="28"/>
        </w:rPr>
        <w:t>,</w:t>
      </w:r>
      <w:r w:rsidR="001F04A4">
        <w:rPr>
          <w:rFonts w:ascii="Times New Roman" w:hAnsi="Times New Roman"/>
          <w:sz w:val="28"/>
          <w:szCs w:val="28"/>
        </w:rPr>
        <w:t xml:space="preserve"> законодавства у сфері стандартизації,</w:t>
      </w:r>
      <w:r w:rsidR="00986EAF">
        <w:rPr>
          <w:rFonts w:ascii="Times New Roman" w:hAnsi="Times New Roman"/>
          <w:sz w:val="28"/>
          <w:szCs w:val="28"/>
        </w:rPr>
        <w:t xml:space="preserve"> що не д</w:t>
      </w:r>
      <w:r w:rsidR="00A87634">
        <w:rPr>
          <w:rFonts w:ascii="Times New Roman" w:hAnsi="Times New Roman"/>
          <w:sz w:val="28"/>
          <w:szCs w:val="28"/>
        </w:rPr>
        <w:t>а</w:t>
      </w:r>
      <w:r w:rsidR="00986EAF">
        <w:rPr>
          <w:rFonts w:ascii="Times New Roman" w:hAnsi="Times New Roman"/>
          <w:sz w:val="28"/>
          <w:szCs w:val="28"/>
        </w:rPr>
        <w:t>є</w:t>
      </w:r>
      <w:r w:rsidR="00A87634">
        <w:rPr>
          <w:rFonts w:ascii="Times New Roman" w:hAnsi="Times New Roman"/>
          <w:sz w:val="28"/>
          <w:szCs w:val="28"/>
        </w:rPr>
        <w:t xml:space="preserve"> змоги</w:t>
      </w:r>
      <w:r w:rsidR="00986EAF">
        <w:rPr>
          <w:rFonts w:ascii="Times New Roman" w:hAnsi="Times New Roman"/>
          <w:sz w:val="28"/>
          <w:szCs w:val="28"/>
        </w:rPr>
        <w:t xml:space="preserve"> чітко визначити, які саме діяння (дії або бездіяльність) вважатимуться суспільно небезпечними та становитимуть об’єктивну сторону злочину, за який Законом передбачається запровадити кримінальну відповідальність.</w:t>
      </w:r>
    </w:p>
    <w:p w:rsidR="00907BBB" w:rsidRPr="00907BBB" w:rsidRDefault="00907BBB" w:rsidP="00907BBB">
      <w:pPr>
        <w:spacing w:before="60"/>
        <w:ind w:firstLine="709"/>
        <w:jc w:val="both"/>
        <w:textAlignment w:val="baseline"/>
        <w:rPr>
          <w:rFonts w:ascii="Times New Roman" w:hAnsi="Times New Roman"/>
          <w:color w:val="282828"/>
          <w:sz w:val="28"/>
          <w:szCs w:val="28"/>
          <w:lang w:eastAsia="uk-UA"/>
        </w:rPr>
      </w:pPr>
      <w:r w:rsidRPr="00907BBB">
        <w:rPr>
          <w:rFonts w:ascii="Times New Roman" w:hAnsi="Times New Roman"/>
          <w:sz w:val="28"/>
          <w:szCs w:val="28"/>
        </w:rPr>
        <w:t>Неможливість однозначного тлумачення наведених положень</w:t>
      </w:r>
      <w:r>
        <w:rPr>
          <w:rFonts w:ascii="Times New Roman" w:hAnsi="Times New Roman"/>
          <w:sz w:val="28"/>
          <w:szCs w:val="28"/>
        </w:rPr>
        <w:t xml:space="preserve"> пропонованої Законом статті 114-</w:t>
      </w:r>
      <w:r w:rsidRPr="002318A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Кримінального кодексу України</w:t>
      </w:r>
      <w:r w:rsidRPr="00907BBB">
        <w:rPr>
          <w:rFonts w:ascii="Times New Roman" w:hAnsi="Times New Roman"/>
          <w:sz w:val="28"/>
          <w:szCs w:val="28"/>
        </w:rPr>
        <w:t xml:space="preserve"> може спричинити неоднакове застосування їх на практиці, призвести </w:t>
      </w:r>
      <w:r w:rsidRPr="00907BBB">
        <w:rPr>
          <w:rFonts w:ascii="Times New Roman" w:eastAsia="Calibri" w:hAnsi="Times New Roman"/>
          <w:sz w:val="28"/>
          <w:szCs w:val="28"/>
        </w:rPr>
        <w:t>до порушень засадничих гарантій прав громадян, визначених Конституцією України.</w:t>
      </w:r>
    </w:p>
    <w:p w:rsidR="00907BBB" w:rsidRPr="00907BBB" w:rsidRDefault="00907BBB" w:rsidP="00907BBB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907BBB">
        <w:rPr>
          <w:rFonts w:ascii="Times New Roman" w:eastAsia="Calibri" w:hAnsi="Times New Roman"/>
          <w:sz w:val="28"/>
          <w:szCs w:val="28"/>
        </w:rPr>
        <w:t xml:space="preserve">Такий підхід не відповідає принципу юридичної визначеності як складової конституційного принципу верховенства права (частина перша статті 8 Конституції України), з якого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(Рішення Конституційного Суду України від 22 вересня 2005 року № 5-рп/2005;                </w:t>
      </w:r>
      <w:r w:rsidR="00A87634">
        <w:rPr>
          <w:rFonts w:ascii="Times New Roman" w:eastAsia="Calibri" w:hAnsi="Times New Roman"/>
          <w:sz w:val="28"/>
          <w:szCs w:val="28"/>
        </w:rPr>
        <w:t xml:space="preserve">від </w:t>
      </w:r>
      <w:r w:rsidRPr="00907BBB">
        <w:rPr>
          <w:rFonts w:ascii="Times New Roman" w:eastAsia="Calibri" w:hAnsi="Times New Roman"/>
          <w:sz w:val="28"/>
          <w:szCs w:val="28"/>
        </w:rPr>
        <w:t>29 червня 2010 року № 17-рп</w:t>
      </w:r>
      <w:r w:rsidR="00A87634">
        <w:rPr>
          <w:rFonts w:ascii="Times New Roman" w:eastAsia="Calibri" w:hAnsi="Times New Roman"/>
          <w:sz w:val="28"/>
          <w:szCs w:val="28"/>
        </w:rPr>
        <w:t>/2010</w:t>
      </w:r>
      <w:r w:rsidRPr="00907BBB">
        <w:rPr>
          <w:rFonts w:ascii="Times New Roman" w:eastAsia="Calibri" w:hAnsi="Times New Roman"/>
          <w:sz w:val="28"/>
          <w:szCs w:val="28"/>
        </w:rPr>
        <w:t xml:space="preserve">; </w:t>
      </w:r>
      <w:r w:rsidR="00A87634">
        <w:rPr>
          <w:rFonts w:ascii="Times New Roman" w:eastAsia="Calibri" w:hAnsi="Times New Roman"/>
          <w:sz w:val="28"/>
          <w:szCs w:val="28"/>
        </w:rPr>
        <w:t xml:space="preserve">від </w:t>
      </w:r>
      <w:r w:rsidRPr="00907BBB">
        <w:rPr>
          <w:rFonts w:ascii="Times New Roman" w:eastAsia="Calibri" w:hAnsi="Times New Roman"/>
          <w:sz w:val="28"/>
          <w:szCs w:val="28"/>
        </w:rPr>
        <w:t>11 жовтня 2011 року № 10-рп</w:t>
      </w:r>
      <w:r w:rsidR="00A87634">
        <w:rPr>
          <w:rFonts w:ascii="Times New Roman" w:eastAsia="Calibri" w:hAnsi="Times New Roman"/>
          <w:sz w:val="28"/>
          <w:szCs w:val="28"/>
        </w:rPr>
        <w:t>/2011</w:t>
      </w:r>
      <w:r w:rsidRPr="00907BBB">
        <w:rPr>
          <w:rFonts w:ascii="Times New Roman" w:eastAsia="Calibri" w:hAnsi="Times New Roman"/>
          <w:sz w:val="28"/>
          <w:szCs w:val="28"/>
        </w:rPr>
        <w:t>).</w:t>
      </w:r>
    </w:p>
    <w:p w:rsidR="00AD50F6" w:rsidRDefault="00AD50F6" w:rsidP="00AD50F6">
      <w:pPr>
        <w:spacing w:before="60"/>
        <w:ind w:left="57" w:firstLine="6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огляду на викладене н</w:t>
      </w:r>
      <w:r w:rsidR="0033657B" w:rsidRPr="0033657B">
        <w:rPr>
          <w:rFonts w:ascii="Times New Roman" w:hAnsi="Times New Roman"/>
          <w:sz w:val="28"/>
          <w:szCs w:val="28"/>
        </w:rPr>
        <w:t>е можу погодитися із запропонованим Законом України "</w:t>
      </w:r>
      <w:r w:rsidR="0033657B" w:rsidRPr="003642D9">
        <w:rPr>
          <w:rFonts w:ascii="Times New Roman" w:hAnsi="Times New Roman"/>
          <w:sz w:val="28"/>
          <w:szCs w:val="28"/>
        </w:rPr>
        <w:t>Про внесення змін до Кримінального та Кримінального процесуального кодексів України щодо встановлення відповідальності за порушення законодавства у сфері підтвердження відповідності, виготовлення, виробництва, реалізації, придбання продукції, робіт та послуг у військовій сфері</w:t>
      </w:r>
      <w:r w:rsidR="0033657B" w:rsidRPr="0033657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визначенням складу злочину, за який запроваджується кримінальна відповідальність</w:t>
      </w:r>
      <w:r w:rsidR="00C51F3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C51F38">
        <w:rPr>
          <w:rFonts w:ascii="Times New Roman" w:hAnsi="Times New Roman"/>
          <w:sz w:val="28"/>
          <w:szCs w:val="28"/>
        </w:rPr>
        <w:t>П</w:t>
      </w:r>
      <w:r w:rsidRPr="0033657B">
        <w:rPr>
          <w:rFonts w:ascii="Times New Roman" w:hAnsi="Times New Roman"/>
          <w:sz w:val="28"/>
          <w:szCs w:val="28"/>
        </w:rPr>
        <w:t xml:space="preserve">овертаю Закон </w:t>
      </w:r>
      <w:r w:rsidRPr="0033657B">
        <w:rPr>
          <w:rFonts w:ascii="Times New Roman" w:hAnsi="Times New Roman"/>
          <w:bCs/>
          <w:sz w:val="28"/>
          <w:szCs w:val="28"/>
        </w:rPr>
        <w:t xml:space="preserve">для повторного розгляду та пропоную </w:t>
      </w:r>
      <w:r>
        <w:rPr>
          <w:rFonts w:ascii="Times New Roman" w:hAnsi="Times New Roman"/>
          <w:bCs/>
          <w:sz w:val="28"/>
          <w:szCs w:val="28"/>
        </w:rPr>
        <w:t xml:space="preserve">його доопрацювати з </w:t>
      </w:r>
      <w:r w:rsidR="00C51F38">
        <w:rPr>
          <w:rFonts w:ascii="Times New Roman" w:hAnsi="Times New Roman"/>
          <w:bCs/>
          <w:sz w:val="28"/>
          <w:szCs w:val="28"/>
        </w:rPr>
        <w:t xml:space="preserve">метою чіткого визначення </w:t>
      </w:r>
      <w:r w:rsidR="007233A2">
        <w:rPr>
          <w:rFonts w:ascii="Times New Roman" w:hAnsi="Times New Roman"/>
          <w:bCs/>
          <w:sz w:val="28"/>
          <w:szCs w:val="28"/>
        </w:rPr>
        <w:t xml:space="preserve">складу </w:t>
      </w:r>
      <w:r w:rsidR="00C51F38">
        <w:rPr>
          <w:rFonts w:ascii="Times New Roman" w:hAnsi="Times New Roman"/>
          <w:bCs/>
          <w:sz w:val="28"/>
          <w:szCs w:val="28"/>
        </w:rPr>
        <w:t>такого злочину.</w:t>
      </w:r>
    </w:p>
    <w:p w:rsidR="00E836FC" w:rsidRDefault="00E836FC" w:rsidP="00E836FC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451FB" w:rsidRDefault="00A451FB" w:rsidP="00E836FC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451FB" w:rsidRDefault="00A451FB" w:rsidP="00E836FC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451FB" w:rsidRPr="00A51C70" w:rsidRDefault="00A451FB" w:rsidP="00E836FC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E4EFF" w:rsidRPr="00E836FC" w:rsidRDefault="001D7D18" w:rsidP="001E1240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Президент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>В.ЗЕЛЕНСЬКИЙ</w:t>
      </w:r>
    </w:p>
    <w:sectPr w:rsidR="00DE4EFF" w:rsidRPr="00E836FC" w:rsidSect="001E1240">
      <w:headerReference w:type="even" r:id="rId7"/>
      <w:headerReference w:type="default" r:id="rId8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8AB" w:rsidRDefault="001E6000">
      <w:r>
        <w:separator/>
      </w:r>
    </w:p>
  </w:endnote>
  <w:endnote w:type="continuationSeparator" w:id="0">
    <w:p w:rsidR="00ED48AB" w:rsidRDefault="001E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8AB" w:rsidRDefault="001E6000">
      <w:r>
        <w:separator/>
      </w:r>
    </w:p>
  </w:footnote>
  <w:footnote w:type="continuationSeparator" w:id="0">
    <w:p w:rsidR="00ED48AB" w:rsidRDefault="001E6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C0A" w:rsidRDefault="00B57B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65C0A" w:rsidRDefault="00AC1A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C0A" w:rsidRPr="00583856" w:rsidRDefault="00B57B13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583856">
      <w:rPr>
        <w:rStyle w:val="a5"/>
        <w:rFonts w:ascii="Times New Roman" w:hAnsi="Times New Roman"/>
        <w:sz w:val="28"/>
        <w:szCs w:val="28"/>
      </w:rPr>
      <w:fldChar w:fldCharType="begin"/>
    </w:r>
    <w:r w:rsidRPr="00583856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583856">
      <w:rPr>
        <w:rStyle w:val="a5"/>
        <w:rFonts w:ascii="Times New Roman" w:hAnsi="Times New Roman"/>
        <w:sz w:val="28"/>
        <w:szCs w:val="28"/>
      </w:rPr>
      <w:fldChar w:fldCharType="separate"/>
    </w:r>
    <w:r w:rsidR="00AC1A38">
      <w:rPr>
        <w:rStyle w:val="a5"/>
        <w:rFonts w:ascii="Times New Roman" w:hAnsi="Times New Roman"/>
        <w:noProof/>
        <w:sz w:val="28"/>
        <w:szCs w:val="28"/>
      </w:rPr>
      <w:t>2</w:t>
    </w:r>
    <w:r w:rsidRPr="00583856">
      <w:rPr>
        <w:rStyle w:val="a5"/>
        <w:rFonts w:ascii="Times New Roman" w:hAnsi="Times New Roman"/>
        <w:sz w:val="28"/>
        <w:szCs w:val="28"/>
      </w:rPr>
      <w:fldChar w:fldCharType="end"/>
    </w:r>
  </w:p>
  <w:p w:rsidR="00265C0A" w:rsidRDefault="00AC1A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6FC"/>
    <w:rsid w:val="000345E6"/>
    <w:rsid w:val="00051D65"/>
    <w:rsid w:val="000628EA"/>
    <w:rsid w:val="000B6BC9"/>
    <w:rsid w:val="000F6EA4"/>
    <w:rsid w:val="00156159"/>
    <w:rsid w:val="00171DC8"/>
    <w:rsid w:val="001801E2"/>
    <w:rsid w:val="00180AA3"/>
    <w:rsid w:val="00187A6C"/>
    <w:rsid w:val="001A6777"/>
    <w:rsid w:val="001D7D18"/>
    <w:rsid w:val="001E1240"/>
    <w:rsid w:val="001E2ECB"/>
    <w:rsid w:val="001E6000"/>
    <w:rsid w:val="001F04A4"/>
    <w:rsid w:val="001F20EB"/>
    <w:rsid w:val="002318A7"/>
    <w:rsid w:val="00266E39"/>
    <w:rsid w:val="00287C54"/>
    <w:rsid w:val="00291091"/>
    <w:rsid w:val="002B1BCB"/>
    <w:rsid w:val="002B210F"/>
    <w:rsid w:val="002D1270"/>
    <w:rsid w:val="002F119A"/>
    <w:rsid w:val="0033657B"/>
    <w:rsid w:val="0036419A"/>
    <w:rsid w:val="003642D9"/>
    <w:rsid w:val="003F1AD6"/>
    <w:rsid w:val="003F2569"/>
    <w:rsid w:val="00420C72"/>
    <w:rsid w:val="00440508"/>
    <w:rsid w:val="00484BF6"/>
    <w:rsid w:val="004869C1"/>
    <w:rsid w:val="004B17A1"/>
    <w:rsid w:val="004E048D"/>
    <w:rsid w:val="004E64F4"/>
    <w:rsid w:val="00501B02"/>
    <w:rsid w:val="005836A2"/>
    <w:rsid w:val="005A24B8"/>
    <w:rsid w:val="005B17C3"/>
    <w:rsid w:val="00684A5A"/>
    <w:rsid w:val="00693165"/>
    <w:rsid w:val="006A7001"/>
    <w:rsid w:val="006B1238"/>
    <w:rsid w:val="00717CDE"/>
    <w:rsid w:val="007233A2"/>
    <w:rsid w:val="00740F28"/>
    <w:rsid w:val="00760B46"/>
    <w:rsid w:val="00787961"/>
    <w:rsid w:val="007B444C"/>
    <w:rsid w:val="007C262B"/>
    <w:rsid w:val="007F03C0"/>
    <w:rsid w:val="00841E3E"/>
    <w:rsid w:val="00850D01"/>
    <w:rsid w:val="0087273F"/>
    <w:rsid w:val="008B034E"/>
    <w:rsid w:val="008E3FA9"/>
    <w:rsid w:val="00903D22"/>
    <w:rsid w:val="00905B37"/>
    <w:rsid w:val="00907BBB"/>
    <w:rsid w:val="009141C5"/>
    <w:rsid w:val="00986EAF"/>
    <w:rsid w:val="009B1B07"/>
    <w:rsid w:val="009B4BC7"/>
    <w:rsid w:val="009F3486"/>
    <w:rsid w:val="00A00A82"/>
    <w:rsid w:val="00A161B4"/>
    <w:rsid w:val="00A451FB"/>
    <w:rsid w:val="00A83DD9"/>
    <w:rsid w:val="00A87634"/>
    <w:rsid w:val="00AC1A38"/>
    <w:rsid w:val="00AD50F6"/>
    <w:rsid w:val="00B57B13"/>
    <w:rsid w:val="00BB4614"/>
    <w:rsid w:val="00BE5C1F"/>
    <w:rsid w:val="00C12CB2"/>
    <w:rsid w:val="00C46831"/>
    <w:rsid w:val="00C51F38"/>
    <w:rsid w:val="00C712D8"/>
    <w:rsid w:val="00C872FE"/>
    <w:rsid w:val="00D428D6"/>
    <w:rsid w:val="00D53B56"/>
    <w:rsid w:val="00DA5397"/>
    <w:rsid w:val="00DE4EFF"/>
    <w:rsid w:val="00E216FE"/>
    <w:rsid w:val="00E22FCD"/>
    <w:rsid w:val="00E37297"/>
    <w:rsid w:val="00E64DA5"/>
    <w:rsid w:val="00E6698B"/>
    <w:rsid w:val="00E73415"/>
    <w:rsid w:val="00E836FC"/>
    <w:rsid w:val="00ED48AB"/>
    <w:rsid w:val="00ED7B20"/>
    <w:rsid w:val="00EF4EDC"/>
    <w:rsid w:val="00F01737"/>
    <w:rsid w:val="00F27BC0"/>
    <w:rsid w:val="00F35FC9"/>
    <w:rsid w:val="00F6000B"/>
    <w:rsid w:val="00FA5D61"/>
    <w:rsid w:val="00FE7EC8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6FC"/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6F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836FC"/>
    <w:rPr>
      <w:rFonts w:eastAsiaTheme="minorEastAsia" w:cs="Times New Roman"/>
      <w:sz w:val="24"/>
      <w:szCs w:val="24"/>
    </w:rPr>
  </w:style>
  <w:style w:type="character" w:styleId="a5">
    <w:name w:val="page number"/>
    <w:basedOn w:val="a0"/>
    <w:rsid w:val="00E836FC"/>
  </w:style>
  <w:style w:type="paragraph" w:styleId="a6">
    <w:name w:val="footer"/>
    <w:basedOn w:val="a"/>
    <w:link w:val="a7"/>
    <w:uiPriority w:val="99"/>
    <w:unhideWhenUsed/>
    <w:rsid w:val="00E37297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E37297"/>
    <w:rPr>
      <w:rFonts w:eastAsiaTheme="minorEastAsia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4BF6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84BF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539CA-6E7E-42D3-8FDC-6400B2ED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2935</Words>
  <Characters>1674</Characters>
  <Application>Microsoft Office Word</Application>
  <DocSecurity>0</DocSecurity>
  <Lines>13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2019-06-21T14:08:00Z</dcterms:created>
  <dcterms:modified xsi:type="dcterms:W3CDTF">2019-06-21T14:08:00Z</dcterms:modified>
</cp:coreProperties>
</file>