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D1" w:rsidRDefault="00AE6CD1" w:rsidP="00AE6CD1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ПОЯСНЮВАЛЬНА ЗАПИСКА</w:t>
      </w:r>
    </w:p>
    <w:p w:rsidR="00AE6CD1" w:rsidRDefault="00AE6CD1" w:rsidP="00AE6CD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 Закону України </w:t>
      </w:r>
      <w:proofErr w:type="spellStart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“Про</w:t>
      </w:r>
      <w:proofErr w:type="spellEnd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 внесення змін до Податкового кодексу України у зв’язку з ратифікацією Угоди між Урядом України та Урядом Сполучених Штатів Америки для поліпшення виконання податкових правил й застосування положень Закону США </w:t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ru-RU" w:eastAsia="ru-RU"/>
        </w:rPr>
        <w:t>“</w:t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Про податкові вимоги до іноземних рахунків</w:t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ru-RU" w:eastAsia="ru-RU"/>
        </w:rPr>
        <w:t>”</w:t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 (FATCA)”</w:t>
      </w:r>
    </w:p>
    <w:p w:rsidR="00AE6CD1" w:rsidRDefault="00AE6CD1" w:rsidP="00AE6CD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Мета: виконання внутрішніх державних процедур, необхідних для внесення змін до Податкового кодексу України у зв’язку з ратифікацією міжурядової українсько-американської Угоди щодо застосування положень FATCA.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1. Підстава розроблення </w:t>
      </w:r>
      <w:proofErr w:type="spellStart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 акта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України (далі –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Закону) підготовлено відповідно до пункту 7 статті 9 Закону України “Про міжнародні договори України” та вимог Регламенту Кабінету Міністрів України, затвердженого постановою Кабінету Міністрів України від 18 липня 2007 року № 950. 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2. Обґрунтування необхідності прийняття акта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1 липня 2014 року набрав чинності Закон Сполучених Штатів Америки “Про податкові вимоги до іноземних рахунків”  (далі - FАТСА), що містить вимоги до іноземних фінансових організацій, зокрема щодо: укладення спеціальної угоди з Податковою службою Сполучених Штатів Америки (IRS); здійснення контролю за наявністю рахунків, які відкриваються платниками податків США в українських фінансових організаціях, та інформування про них Податкової служби США.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З метою імплементації положень FATCA було вчинено 7 лютого 2017 року              в м. Києві Угоду між Урядом України та Урядом Сполучених Штатів Америки для поліпшення виконання податкових правил й застосування положень Закону США “Про податкові вимоги до іноземних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рахунків”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(FATCA)та розроблено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про внесення змін до Податкового кодексу України у зв’язку з її ратифікацією.</w:t>
      </w:r>
    </w:p>
    <w:p w:rsidR="00AE6CD1" w:rsidRDefault="00AE6CD1" w:rsidP="00AE6CD1">
      <w:pPr>
        <w:tabs>
          <w:tab w:val="left" w:pos="-32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3. Суть </w:t>
      </w:r>
      <w:proofErr w:type="spellStart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 xml:space="preserve"> акта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Проєктом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передбачено внесення змін до Податкового кодексу України в частині визначення понять: підзвітний рахунок та його власники, фінансовий агент та фінансовий рахунок; особливості подання звітності за підзвітними рахунками; збір та отримання податкової інформації контролюючими органами від фінансових агентів; накладення штрафу за неподання, подання з порушеннями або з недостовірними відомостями чи помилками звітів про підзвітні рахунки (зазначена норма спрямована, в першу чергу, на стимулювання фінансових агентів дотримуватися законодавства щодо обов’язку подання звіту про підзвітні рахунки).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Водночас положенням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передбачено, що якщо міжнародним договором, що містить положення про обмін інформацією, згода на обов’язковість якого надана Верховною Радою України, або укладеним на його підставі 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lastRenderedPageBreak/>
        <w:t xml:space="preserve">міжвідомчим договором встановлені інші правила, ніж передбачені цим Законом, застосовуються правила міжнародного договору. Перелік таких міжнародних договорів оприлюднюється на офіційному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вебсайті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центрального органу виконавчої влади, що реалізує державну податкову політику.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4. Правові аспекти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  <w:t>У зазначеній сфері правового регулювання діє розпорядження Кабінету Міністрів України від 09 листопада 2016 року № 812-р “Про підписання Угоди між Урядом України та Урядом Сполучених Штатів Америки для поліпшення виконання податкових правил й застосування положень Закону США “Про податкові вимоги до іноземних рахунків” (FATCA)”.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ru-RU" w:eastAsia="ru-RU"/>
        </w:rPr>
        <w:t>4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. Відповідність засадам реалізації органами виконавчої влади принципів державної політики цифрового розвитку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не стосується державної політики цифрового розвитку.</w:t>
      </w:r>
    </w:p>
    <w:p w:rsidR="00AE6CD1" w:rsidRDefault="00AE6CD1" w:rsidP="00AE6CD1">
      <w:pPr>
        <w:spacing w:after="0" w:line="240" w:lineRule="auto"/>
        <w:ind w:left="567"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shd w:val="clear" w:color="auto" w:fill="FFFFFF"/>
          <w:lang w:eastAsia="uk-UA"/>
        </w:rPr>
        <w:br/>
      </w: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5. Фінансово-економічне обґрунтування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</w:t>
      </w:r>
      <w:r w:rsidR="00E27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</w:t>
      </w:r>
      <w:r w:rsidR="00E275B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додаткового бюджетного фінансування у </w:t>
      </w:r>
      <w:r w:rsidR="00E275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поточному році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6CD1" w:rsidRDefault="00AE6CD1" w:rsidP="00AE6CD1">
      <w:pPr>
        <w:spacing w:after="0" w:line="240" w:lineRule="auto"/>
        <w:ind w:left="720"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6. Прогноз впливу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eastAsia="ru-RU"/>
        </w:rPr>
        <w:t>. Стратегічна екологічна оцінка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bookmarkStart w:id="1" w:name="n1786"/>
      <w:bookmarkEnd w:id="1"/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Проєктом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не затверджується документ державного планування. </w:t>
      </w:r>
    </w:p>
    <w:p w:rsidR="00AE6CD1" w:rsidRDefault="00AE6CD1" w:rsidP="00AE6CD1">
      <w:pPr>
        <w:spacing w:after="0" w:line="240" w:lineRule="auto"/>
        <w:ind w:left="720"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7. Позиція заінтересованих сторін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Стосовно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не проводилися консультації із заінтересованими сторонами.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8. Громадське обговорення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не потребує проведення консультацій з громадськістю.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9. Позиція заінтересованих органів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погоджено без зауважень Міністерством розвитку економіки, торгівлі та сільського господарства України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Державною податковою службою України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Державн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ою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служб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ою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фінансового моніторингу України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.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Поряд з цим зазначаємо, що відповідно до параграфу § 39 Регламенту Кабінету Міністрів України, затвердженого постановою від 18 липня 2007 року № 950, у разі коли заінтересований орган в установлений відповідно до § 38 строк не висловив свою позицію щодо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акта Кабінету Міністрів,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вважається погодженим без зауважень. Враховуючи згадане вважаємо, що Міністерство закордонних справ 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lastRenderedPageBreak/>
        <w:t xml:space="preserve">України, Національний банк України, Національна комісія з цінних паперів та фондового ринку і Національна комісія, що здійснює державне регулювання у сфері ринків фінансових послуг, погодили його за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вмовчанням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. 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10. Правова експертиза</w:t>
      </w:r>
    </w:p>
    <w:p w:rsidR="00AE6CD1" w:rsidRDefault="00AE6CD1" w:rsidP="00AE6C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Правову експертизу проведено Міністерством юстиції України та погоджено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31407D" w:rsidRPr="0031407D">
        <w:rPr>
          <w:rFonts w:ascii="Times New Roman" w:hAnsi="Times New Roman" w:cs="Times New Roman"/>
          <w:sz w:val="28"/>
          <w:szCs w:val="28"/>
        </w:rPr>
        <w:t>із зауваженнями, які враховано частково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11. Запобігання дискримінації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проєкті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відсутні положення, які містять ознаки дискримінації.</w:t>
      </w:r>
    </w:p>
    <w:p w:rsidR="00AE6CD1" w:rsidRDefault="00AE6CD1" w:rsidP="00AE6CD1">
      <w:pPr>
        <w:tabs>
          <w:tab w:val="left" w:pos="7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11ˡ. Відповідність принципу забезпечення рівних прав та можливостей жінок і чоловіків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проєкті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відсутні положення, які порушують принцип забезпечення рівних прав та можливостей жінок і чоловіків.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12. Запобігання корупції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проєкті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Закону відсутні правила і процедури, які можуть містити ризики вчинення корупційних правопорушень та правопорушень, пов’язаних із корупцією.</w:t>
      </w:r>
    </w:p>
    <w:p w:rsidR="00AE6CD1" w:rsidRDefault="00AE6CD1" w:rsidP="00AE6CD1">
      <w:pPr>
        <w:spacing w:after="0" w:line="240" w:lineRule="auto"/>
        <w:ind w:left="284"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13. Прогноз результатів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Від прийняття зазначеного акта залежить внесення змін до Податкового кодексу України у зв’язку з ратифікацією Угоди між Урядом України та Урядом Сполучених Штатів Америки для поліпшення виконання податкових правил й застосування положень Закону США “Про податкові вимоги до іноземних рахунків” (FATCA).</w:t>
      </w:r>
    </w:p>
    <w:p w:rsidR="00AE6CD1" w:rsidRDefault="00AE6CD1" w:rsidP="00AE6CD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right="-1" w:firstLine="567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</w:p>
    <w:p w:rsidR="00AE6CD1" w:rsidRDefault="00AE6CD1" w:rsidP="00AE6CD1">
      <w:pPr>
        <w:tabs>
          <w:tab w:val="left" w:pos="6680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8"/>
          <w:sz w:val="28"/>
          <w:szCs w:val="28"/>
          <w:lang w:eastAsia="ru-RU"/>
        </w:rPr>
        <w:t>Міністр фінансів України                                                             Оксана МАРКАРОВА</w:t>
      </w:r>
    </w:p>
    <w:p w:rsidR="00AE6CD1" w:rsidRDefault="00AE6CD1" w:rsidP="00AE6CD1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AE6CD1" w:rsidRDefault="00AE6CD1" w:rsidP="00AE6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“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ru-RU"/>
        </w:rPr>
        <w:t>”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____________ 2019 року</w:t>
      </w:r>
    </w:p>
    <w:p w:rsidR="00AE6CD1" w:rsidRDefault="00AE6CD1" w:rsidP="00AE6CD1">
      <w:pPr>
        <w:rPr>
          <w:sz w:val="28"/>
          <w:szCs w:val="28"/>
        </w:rPr>
      </w:pPr>
    </w:p>
    <w:p w:rsidR="00AE6CD1" w:rsidRDefault="00AE6CD1" w:rsidP="00AE6CD1"/>
    <w:p w:rsidR="00457ED8" w:rsidRPr="00AE6CD1" w:rsidRDefault="00457ED8" w:rsidP="00AE6CD1"/>
    <w:sectPr w:rsidR="00457ED8" w:rsidRPr="00AE6CD1" w:rsidSect="00062488">
      <w:headerReference w:type="default" r:id="rId6"/>
      <w:pgSz w:w="11906" w:h="16838"/>
      <w:pgMar w:top="1135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E38" w:rsidRDefault="00D67E38">
      <w:pPr>
        <w:spacing w:after="0" w:line="240" w:lineRule="auto"/>
      </w:pPr>
      <w:r>
        <w:separator/>
      </w:r>
    </w:p>
  </w:endnote>
  <w:endnote w:type="continuationSeparator" w:id="1">
    <w:p w:rsidR="00D67E38" w:rsidRDefault="00D67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E38" w:rsidRDefault="00D67E38">
      <w:pPr>
        <w:spacing w:after="0" w:line="240" w:lineRule="auto"/>
      </w:pPr>
      <w:r>
        <w:separator/>
      </w:r>
    </w:p>
  </w:footnote>
  <w:footnote w:type="continuationSeparator" w:id="1">
    <w:p w:rsidR="00D67E38" w:rsidRDefault="00D67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24642"/>
      <w:docPartObj>
        <w:docPartGallery w:val="Page Numbers (Top of Page)"/>
        <w:docPartUnique/>
      </w:docPartObj>
    </w:sdtPr>
    <w:sdtContent>
      <w:p w:rsidR="00B054EC" w:rsidRPr="0057321D" w:rsidRDefault="00BD492A">
        <w:pPr>
          <w:pStyle w:val="a3"/>
          <w:jc w:val="center"/>
        </w:pPr>
        <w:r w:rsidRPr="0057321D">
          <w:fldChar w:fldCharType="begin"/>
        </w:r>
        <w:r w:rsidR="0050148F" w:rsidRPr="0057321D">
          <w:instrText>PAGE   \* MERGEFORMAT</w:instrText>
        </w:r>
        <w:r w:rsidRPr="0057321D">
          <w:fldChar w:fldCharType="separate"/>
        </w:r>
        <w:r w:rsidR="00DC6F03">
          <w:rPr>
            <w:noProof/>
          </w:rPr>
          <w:t>3</w:t>
        </w:r>
        <w:r w:rsidRPr="0057321D">
          <w:fldChar w:fldCharType="end"/>
        </w:r>
      </w:p>
    </w:sdtContent>
  </w:sdt>
  <w:p w:rsidR="00B054EC" w:rsidRDefault="00DC6F0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79FC"/>
    <w:rsid w:val="00062488"/>
    <w:rsid w:val="001126D7"/>
    <w:rsid w:val="00143244"/>
    <w:rsid w:val="0020794C"/>
    <w:rsid w:val="002F272D"/>
    <w:rsid w:val="0031407D"/>
    <w:rsid w:val="00457ED8"/>
    <w:rsid w:val="0050148F"/>
    <w:rsid w:val="005D3F1C"/>
    <w:rsid w:val="00641EFE"/>
    <w:rsid w:val="006C6B35"/>
    <w:rsid w:val="008579FC"/>
    <w:rsid w:val="00913144"/>
    <w:rsid w:val="009544DB"/>
    <w:rsid w:val="00AE6CD1"/>
    <w:rsid w:val="00BD492A"/>
    <w:rsid w:val="00C715E4"/>
    <w:rsid w:val="00D67E38"/>
    <w:rsid w:val="00DC6F03"/>
    <w:rsid w:val="00E275BB"/>
    <w:rsid w:val="00F47AF7"/>
    <w:rsid w:val="00FF03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D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7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79FC"/>
  </w:style>
  <w:style w:type="paragraph" w:styleId="a5">
    <w:name w:val="footer"/>
    <w:basedOn w:val="a"/>
    <w:link w:val="a6"/>
    <w:uiPriority w:val="99"/>
    <w:semiHidden/>
    <w:unhideWhenUsed/>
    <w:rsid w:val="00857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579FC"/>
  </w:style>
  <w:style w:type="paragraph" w:styleId="a7">
    <w:name w:val="Balloon Text"/>
    <w:basedOn w:val="a"/>
    <w:link w:val="a8"/>
    <w:uiPriority w:val="99"/>
    <w:semiHidden/>
    <w:unhideWhenUsed/>
    <w:rsid w:val="00112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26D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D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7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79FC"/>
  </w:style>
  <w:style w:type="paragraph" w:styleId="a5">
    <w:name w:val="footer"/>
    <w:basedOn w:val="a"/>
    <w:link w:val="a6"/>
    <w:uiPriority w:val="99"/>
    <w:semiHidden/>
    <w:unhideWhenUsed/>
    <w:rsid w:val="00857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579FC"/>
  </w:style>
  <w:style w:type="paragraph" w:styleId="a7">
    <w:name w:val="Balloon Text"/>
    <w:basedOn w:val="a"/>
    <w:link w:val="a8"/>
    <w:uiPriority w:val="99"/>
    <w:semiHidden/>
    <w:unhideWhenUsed/>
    <w:rsid w:val="00112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2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3801</Words>
  <Characters>2167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Ярема Петро Васильович</dc:creator>
  <cp:lastModifiedBy>User</cp:lastModifiedBy>
  <cp:revision>3</cp:revision>
  <cp:lastPrinted>2019-09-09T14:15:00Z</cp:lastPrinted>
  <dcterms:created xsi:type="dcterms:W3CDTF">2019-09-09T14:04:00Z</dcterms:created>
  <dcterms:modified xsi:type="dcterms:W3CDTF">2019-09-09T14:15:00Z</dcterms:modified>
</cp:coreProperties>
</file>