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3A8" w:rsidRDefault="00E843A8" w:rsidP="00E843A8">
      <w:pPr>
        <w:spacing w:after="0" w:line="240" w:lineRule="auto"/>
        <w:jc w:val="center"/>
        <w:rPr>
          <w:rFonts w:ascii="Times New Roman" w:hAnsi="Times New Roman"/>
          <w:b/>
          <w:color w:val="1829A8"/>
          <w:spacing w:val="20"/>
          <w:sz w:val="32"/>
          <w:szCs w:val="24"/>
        </w:rPr>
      </w:pPr>
    </w:p>
    <w:p w:rsidR="00E843A8" w:rsidRDefault="00E843A8" w:rsidP="00E843A8">
      <w:pPr>
        <w:spacing w:after="0" w:line="240" w:lineRule="auto"/>
        <w:jc w:val="center"/>
        <w:rPr>
          <w:rFonts w:ascii="Times New Roman" w:hAnsi="Times New Roman"/>
          <w:b/>
          <w:color w:val="1829A8"/>
          <w:spacing w:val="20"/>
          <w:sz w:val="32"/>
          <w:szCs w:val="24"/>
        </w:rPr>
      </w:pPr>
    </w:p>
    <w:p w:rsidR="00E843A8" w:rsidRDefault="00E843A8" w:rsidP="00E843A8">
      <w:pPr>
        <w:spacing w:after="0" w:line="240" w:lineRule="auto"/>
        <w:jc w:val="center"/>
        <w:rPr>
          <w:rFonts w:ascii="Times New Roman" w:hAnsi="Times New Roman"/>
          <w:b/>
          <w:color w:val="1829A8"/>
          <w:spacing w:val="20"/>
          <w:sz w:val="32"/>
          <w:szCs w:val="24"/>
        </w:rPr>
      </w:pPr>
    </w:p>
    <w:p w:rsidR="00E843A8" w:rsidRDefault="00E843A8" w:rsidP="00E843A8">
      <w:pPr>
        <w:spacing w:after="0" w:line="240" w:lineRule="auto"/>
        <w:jc w:val="center"/>
        <w:rPr>
          <w:rFonts w:ascii="Times New Roman" w:hAnsi="Times New Roman"/>
          <w:b/>
          <w:color w:val="1829A8"/>
          <w:spacing w:val="20"/>
          <w:sz w:val="32"/>
          <w:szCs w:val="24"/>
        </w:rPr>
      </w:pPr>
    </w:p>
    <w:p w:rsidR="00E843A8" w:rsidRDefault="00E843A8" w:rsidP="00E843A8">
      <w:pPr>
        <w:spacing w:after="0" w:line="240" w:lineRule="auto"/>
        <w:jc w:val="center"/>
        <w:rPr>
          <w:rFonts w:ascii="Times New Roman" w:hAnsi="Times New Roman"/>
          <w:b/>
          <w:color w:val="1829A8"/>
          <w:spacing w:val="20"/>
          <w:sz w:val="32"/>
          <w:szCs w:val="24"/>
        </w:rPr>
      </w:pPr>
    </w:p>
    <w:p w:rsidR="00E843A8" w:rsidRDefault="00E843A8" w:rsidP="00E843A8">
      <w:pPr>
        <w:spacing w:after="0" w:line="240" w:lineRule="auto"/>
        <w:jc w:val="center"/>
        <w:rPr>
          <w:rFonts w:ascii="Times New Roman" w:hAnsi="Times New Roman"/>
          <w:b/>
          <w:color w:val="1829A8"/>
          <w:spacing w:val="20"/>
          <w:sz w:val="32"/>
          <w:szCs w:val="24"/>
        </w:rPr>
      </w:pPr>
    </w:p>
    <w:p w:rsidR="00E843A8" w:rsidRDefault="00E843A8" w:rsidP="00E843A8">
      <w:pPr>
        <w:spacing w:after="0" w:line="240" w:lineRule="auto"/>
        <w:jc w:val="center"/>
        <w:rPr>
          <w:rFonts w:ascii="Times New Roman" w:hAnsi="Times New Roman"/>
          <w:b/>
          <w:color w:val="1829A8"/>
          <w:spacing w:val="20"/>
          <w:sz w:val="32"/>
          <w:szCs w:val="24"/>
        </w:rPr>
      </w:pPr>
    </w:p>
    <w:p w:rsidR="00E843A8" w:rsidRDefault="00E843A8" w:rsidP="00E843A8">
      <w:pPr>
        <w:spacing w:after="0" w:line="240" w:lineRule="auto"/>
        <w:jc w:val="center"/>
        <w:rPr>
          <w:rFonts w:ascii="Times New Roman" w:hAnsi="Times New Roman"/>
          <w:b/>
          <w:color w:val="1829A8"/>
          <w:spacing w:val="20"/>
          <w:sz w:val="32"/>
          <w:szCs w:val="24"/>
        </w:rPr>
      </w:pPr>
    </w:p>
    <w:p w:rsidR="00E843A8" w:rsidRDefault="00E843A8" w:rsidP="00E843A8">
      <w:pPr>
        <w:spacing w:after="0" w:line="240" w:lineRule="auto"/>
        <w:jc w:val="center"/>
        <w:rPr>
          <w:rFonts w:ascii="Times New Roman" w:hAnsi="Times New Roman"/>
          <w:b/>
          <w:color w:val="1829A8"/>
          <w:spacing w:val="20"/>
          <w:sz w:val="32"/>
          <w:szCs w:val="24"/>
        </w:rPr>
      </w:pPr>
      <w:bookmarkStart w:id="0" w:name="_GoBack"/>
      <w:bookmarkEnd w:id="0"/>
      <w:r>
        <w:rPr>
          <w:rFonts w:ascii="Times New Roman" w:hAnsi="Times New Roman"/>
          <w:b/>
          <w:color w:val="1829A8"/>
          <w:spacing w:val="20"/>
          <w:sz w:val="32"/>
          <w:szCs w:val="24"/>
        </w:rPr>
        <w:t>В И С Н О В О К</w:t>
      </w:r>
    </w:p>
    <w:p w:rsidR="00E843A8" w:rsidRDefault="00E843A8" w:rsidP="00E843A8">
      <w:pPr>
        <w:spacing w:after="0" w:line="240" w:lineRule="auto"/>
        <w:jc w:val="center"/>
        <w:rPr>
          <w:rFonts w:ascii="Times New Roman" w:eastAsia="Times New Roman" w:hAnsi="Times New Roman"/>
          <w:b/>
          <w:color w:val="1F3864" w:themeColor="accent5" w:themeShade="80"/>
          <w:sz w:val="28"/>
          <w:szCs w:val="28"/>
          <w:lang w:eastAsia="ru-RU"/>
        </w:rPr>
      </w:pPr>
    </w:p>
    <w:p w:rsidR="00E843A8" w:rsidRDefault="00E843A8" w:rsidP="00E843A8">
      <w:pPr>
        <w:spacing w:after="0" w:line="240" w:lineRule="auto"/>
        <w:jc w:val="center"/>
        <w:rPr>
          <w:rFonts w:ascii="Times New Roman" w:eastAsia="Times New Roman" w:hAnsi="Times New Roman"/>
          <w:b/>
          <w:color w:val="1F3864" w:themeColor="accent5" w:themeShade="80"/>
          <w:sz w:val="28"/>
          <w:szCs w:val="28"/>
          <w:lang w:eastAsia="ru-RU"/>
        </w:rPr>
      </w:pPr>
    </w:p>
    <w:p w:rsidR="00E843A8" w:rsidRDefault="00E843A8" w:rsidP="00E843A8">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щодо проєкту Закону України про внесення змін до деяких законів України щодо встановлення і затвердження окремих державних соціальних гарантій (реєстр. № 2146 доопрацьований від 28.09.2020)</w:t>
      </w:r>
    </w:p>
    <w:p w:rsidR="00E843A8" w:rsidRDefault="00E843A8" w:rsidP="00E843A8">
      <w:pPr>
        <w:spacing w:after="0" w:line="240" w:lineRule="auto"/>
        <w:jc w:val="both"/>
        <w:rPr>
          <w:rFonts w:ascii="Times New Roman" w:eastAsia="Times New Roman" w:hAnsi="Times New Roman"/>
          <w:b/>
          <w:sz w:val="28"/>
          <w:szCs w:val="28"/>
          <w:lang w:eastAsia="ru-RU"/>
        </w:rPr>
      </w:pPr>
    </w:p>
    <w:p w:rsidR="00E843A8" w:rsidRDefault="00E843A8" w:rsidP="00E843A8">
      <w:pPr>
        <w:spacing w:after="0" w:line="240" w:lineRule="auto"/>
        <w:jc w:val="both"/>
        <w:rPr>
          <w:rFonts w:ascii="Times New Roman" w:eastAsia="Times New Roman" w:hAnsi="Times New Roman"/>
          <w:b/>
          <w:sz w:val="28"/>
          <w:szCs w:val="28"/>
          <w:lang w:eastAsia="ru-RU"/>
        </w:rPr>
      </w:pP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За дорученням Голови Верховної Ради України Разумкова Д.О. та відповідно до пункту 3 частини першої статті 16 Закону України «Про комітети Верховної Ради України», частини третьої статті 93 Регламенту Верховної Ради України Комітет Верховної Ради України з питань соціальної політики та захисту прав ветеранів на своєму засіданні 17 травня 2021 року розглянув проєкт Закону України про внесення змін до деяких законів України щодо встановлення і затвердження окремих державних соціальних гарантій (реєстр. № 2146 доопрацьований від 28.09.2020), поданий народними депутатами України </w:t>
      </w:r>
      <w:proofErr w:type="spellStart"/>
      <w:r>
        <w:rPr>
          <w:rFonts w:ascii="Times New Roman" w:eastAsia="Times New Roman" w:hAnsi="Times New Roman"/>
          <w:sz w:val="28"/>
          <w:szCs w:val="28"/>
          <w:lang w:eastAsia="ru-RU"/>
        </w:rPr>
        <w:t>Королевською</w:t>
      </w:r>
      <w:proofErr w:type="spellEnd"/>
      <w:r>
        <w:rPr>
          <w:rFonts w:ascii="Times New Roman" w:eastAsia="Times New Roman" w:hAnsi="Times New Roman"/>
          <w:sz w:val="28"/>
          <w:szCs w:val="28"/>
          <w:lang w:eastAsia="ru-RU"/>
        </w:rPr>
        <w:t xml:space="preserve"> Н.Ю., Солодом Ю.В. та іншими.</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Законопроєктом пропонується:</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встановити, що набір продуктів харчування, набір непродовольчих товарів та набір послуг щороку затверджуються Кабінетом Міністрів України після проведення їх науково-громадської експертизи і до початку розгляду Верховною Радою України проєкту закону про Державний бюджет України на наступний рік. Ці набори не можуть бути меншими, ніж затверджені у попередньому році;</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законодавчо визначити, що розмір прожиткового мінімуму не може бути встановлений на рівні нижчому, ніж прогнозований фактичний розмір прожиткового мінімуму, визначений статтею 5 Закону;</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передбачити, що у разі перевищення розміру фактичного прожиткового мінімуму протягом двох місяців затвердженого розміру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 запровадити обов’язковий щоквартальний розрахунок та оприлюднення прогнозованого на наступний бюджетний період фактичного розміру </w:t>
      </w:r>
      <w:r>
        <w:rPr>
          <w:rFonts w:ascii="Times New Roman" w:eastAsia="Times New Roman" w:hAnsi="Times New Roman"/>
          <w:sz w:val="28"/>
          <w:szCs w:val="28"/>
          <w:lang w:eastAsia="ru-RU"/>
        </w:rPr>
        <w:lastRenderedPageBreak/>
        <w:t>прожиткового мінімуму на одну особу, а також окремо для тих, хто відноситься до основних соціальних і демографічних груп населення;</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шляхом внесення змін до Регламенту Верховної Ради України запровадити представлення позицій щодо розміру державних мінімальних соціальних гарантій представниками Спільного представницького органу об’єднань профспілок та Спільного представницького органу сторони роботодавців на національному рівні на пленарному засіданні Верховної Ради під час представлення проєкту закону про Державний бюджет України на наступний рік.</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Крім того, Кабінету Міністрів України доручається:</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1) 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на рівні не нижчому, ніж прогнозований фактичний розмір прожиткового мінімуму, визначений відповідно Закону України «Про прожитковий мінімум», у проєкті закону про Державний бюджет України на 2021 рік;</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2) у місячний строк з дня набрання чинності цим Законом:</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опрацювати питання перегляду доходної частини Державного бюджету України на 2020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E843A8" w:rsidRDefault="00E843A8" w:rsidP="00E843A8">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подати до Верховної Ради України проєкт Закону України про внесення змін до Закону України «Про Державний бюджет України на 2020 рік» щодо збільшення доходів та видатків у зв’язку з прийняттям цього Закону.</w:t>
      </w:r>
    </w:p>
    <w:p w:rsidR="00E843A8" w:rsidRDefault="00E843A8" w:rsidP="00E843A8">
      <w:pPr>
        <w:spacing w:after="0" w:line="240" w:lineRule="auto"/>
        <w:ind w:firstLine="7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Як зазначено в пояснювальній записці до законопроєкту, метою його внесення є вдосконалення процедури встановлення і затвердження прожиткового мінімуму задля досягнення його фактичного рівня та підвищення державних соціальних стандартів, стимулювання до зростання рівня доходів населення, зокрема мінімальної пенсії за віком, заробітних плат, що сприятиме посиленню соціального захисту громадян України.</w:t>
      </w:r>
    </w:p>
    <w:p w:rsidR="00E843A8" w:rsidRDefault="00E843A8" w:rsidP="00E843A8">
      <w:pPr>
        <w:spacing w:after="0" w:line="240" w:lineRule="auto"/>
        <w:ind w:firstLine="720"/>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За експертним висновком Міністерства фінансів України реалізація положень законопроєкту впливатиме на видаткову частину державного бюджету. За розрахунками Міністерства соціальної політики України, в разі застосування прогнозного фактичного розміру прожиткового мінімуму, необхідно вишукати тільки на підвищення розмірів державних соціальних виплат та пенсій у 2021 році 299,5 млрд гривень. Реалізацію законопроєкту у разі його прийняття не буде забезпечено фінансовими ресурсами.</w:t>
      </w:r>
    </w:p>
    <w:p w:rsidR="00E843A8" w:rsidRDefault="00E843A8" w:rsidP="00E843A8">
      <w:pPr>
        <w:spacing w:after="0" w:line="240" w:lineRule="auto"/>
        <w:ind w:firstLine="708"/>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Проте, авторами проєкту всупереч вимог статті 91 Регламенту Верховної Ради України та статті 27 Бюджетного кодексу України не надано фінансово-економічних обґрунтувань та відповідних розрахунків.</w:t>
      </w:r>
    </w:p>
    <w:p w:rsidR="00E843A8" w:rsidRDefault="00E843A8" w:rsidP="00E843A8">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Враховуючи вищезазначене та керуючись вимогами частини першої, пункту 3 частини другої статті 94 Регламенту Верховної Ради України Комітет Верховної Ради України з питань соціальної політики та захисту прав ветеранів ухвалив цей висновок та прийняв рішення внести пропозицію Голові Верховної Ради України Разумкову Д.О. про повернення проєкту закону про внесення змін до деяких законів України щодо встановлення і затвердження окремих </w:t>
      </w:r>
      <w:r>
        <w:rPr>
          <w:rFonts w:ascii="Times New Roman" w:eastAsia="Times New Roman" w:hAnsi="Times New Roman"/>
          <w:sz w:val="28"/>
          <w:szCs w:val="28"/>
          <w:lang w:eastAsia="ru-RU"/>
        </w:rPr>
        <w:lastRenderedPageBreak/>
        <w:t>державних соціальних гарантій (реєстр. № 2146 доопрацьований від 28.09.2020) суб’єкту права законодавчої ініціативи без його включення до порядку денного п’ятої сесії Верховної Ради України дев’ятого скликання та без розгляду на пленарному засіданні Верховної Ради України.</w:t>
      </w:r>
    </w:p>
    <w:p w:rsidR="00E843A8" w:rsidRDefault="00E843A8" w:rsidP="00E843A8">
      <w:pPr>
        <w:tabs>
          <w:tab w:val="num" w:pos="0"/>
        </w:tabs>
        <w:spacing w:after="0" w:line="232"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Доповідачем від Комітету з цього питання на пленарному засіданні Верховної Ради України визначено Голову Комітету з питань соціальної політики та захисту прав ветеранів Третьякову Г.М.</w:t>
      </w:r>
    </w:p>
    <w:p w:rsidR="00E843A8" w:rsidRDefault="00E843A8" w:rsidP="00E843A8">
      <w:pPr>
        <w:tabs>
          <w:tab w:val="num" w:pos="0"/>
        </w:tabs>
        <w:spacing w:after="0" w:line="232" w:lineRule="auto"/>
        <w:ind w:firstLine="720"/>
        <w:jc w:val="both"/>
        <w:rPr>
          <w:rFonts w:ascii="Times New Roman" w:eastAsia="Times New Roman" w:hAnsi="Times New Roman"/>
          <w:sz w:val="28"/>
          <w:szCs w:val="28"/>
          <w:lang w:eastAsia="ru-RU"/>
        </w:rPr>
      </w:pPr>
    </w:p>
    <w:p w:rsidR="00E843A8" w:rsidRDefault="00E843A8" w:rsidP="00E843A8">
      <w:pPr>
        <w:tabs>
          <w:tab w:val="num" w:pos="0"/>
        </w:tabs>
        <w:spacing w:after="0" w:line="232" w:lineRule="auto"/>
        <w:ind w:firstLine="720"/>
        <w:jc w:val="both"/>
        <w:rPr>
          <w:rFonts w:ascii="Times New Roman" w:eastAsia="Times New Roman" w:hAnsi="Times New Roman"/>
          <w:sz w:val="28"/>
          <w:szCs w:val="28"/>
          <w:lang w:eastAsia="ru-RU"/>
        </w:rPr>
      </w:pPr>
    </w:p>
    <w:p w:rsidR="00E843A8" w:rsidRDefault="00E843A8" w:rsidP="00E843A8">
      <w:pPr>
        <w:tabs>
          <w:tab w:val="num" w:pos="0"/>
        </w:tabs>
        <w:spacing w:after="0" w:line="232" w:lineRule="auto"/>
        <w:ind w:firstLine="720"/>
        <w:jc w:val="both"/>
        <w:rPr>
          <w:rFonts w:ascii="Times New Roman" w:eastAsia="Times New Roman" w:hAnsi="Times New Roman"/>
          <w:sz w:val="28"/>
          <w:szCs w:val="28"/>
          <w:lang w:eastAsia="ru-RU"/>
        </w:rPr>
      </w:pPr>
    </w:p>
    <w:p w:rsidR="00E843A8" w:rsidRDefault="00E843A8" w:rsidP="00E843A8">
      <w:pPr>
        <w:tabs>
          <w:tab w:val="num" w:pos="0"/>
        </w:tabs>
        <w:spacing w:after="0" w:line="232" w:lineRule="auto"/>
        <w:ind w:firstLine="72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Голова Комітету                                                            Г. Третьякова</w:t>
      </w:r>
    </w:p>
    <w:p w:rsidR="00E843A8" w:rsidRDefault="00E843A8" w:rsidP="00E843A8">
      <w:pPr>
        <w:spacing w:after="0" w:line="232" w:lineRule="auto"/>
        <w:jc w:val="both"/>
        <w:rPr>
          <w:rFonts w:ascii="Times New Roman" w:hAnsi="Times New Roman"/>
          <w:sz w:val="18"/>
        </w:rPr>
      </w:pPr>
    </w:p>
    <w:p w:rsidR="00052AD1" w:rsidRDefault="00E843A8"/>
    <w:sectPr w:rsidR="00052AD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6E7"/>
    <w:rsid w:val="00032346"/>
    <w:rsid w:val="000F7C22"/>
    <w:rsid w:val="0066218C"/>
    <w:rsid w:val="00B11A3C"/>
    <w:rsid w:val="00B30412"/>
    <w:rsid w:val="00CB36E7"/>
    <w:rsid w:val="00DF70F6"/>
    <w:rsid w:val="00E843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AD0E9"/>
  <w15:chartTrackingRefBased/>
  <w15:docId w15:val="{0CCADFC6-50F4-4E79-A39B-8F7409EFD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3A8"/>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36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3587</Words>
  <Characters>2046</Characters>
  <Application>Microsoft Office Word</Application>
  <DocSecurity>0</DocSecurity>
  <Lines>17</Lines>
  <Paragraphs>11</Paragraphs>
  <ScaleCrop>false</ScaleCrop>
  <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2</cp:revision>
  <dcterms:created xsi:type="dcterms:W3CDTF">2021-05-20T09:23:00Z</dcterms:created>
  <dcterms:modified xsi:type="dcterms:W3CDTF">2021-05-20T09:24:00Z</dcterms:modified>
</cp:coreProperties>
</file>