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8CC" w:rsidRPr="00023852" w:rsidRDefault="00E728CC" w:rsidP="00E728CC">
      <w:pPr>
        <w:tabs>
          <w:tab w:val="left" w:pos="3450"/>
        </w:tabs>
        <w:spacing w:after="0" w:line="240" w:lineRule="auto"/>
        <w:jc w:val="right"/>
        <w:rPr>
          <w:rFonts w:ascii="Times New Roman" w:eastAsia="Times New Roman" w:hAnsi="Times New Roman" w:cs="Times New Roman"/>
          <w:sz w:val="27"/>
          <w:szCs w:val="27"/>
          <w:lang w:eastAsia="ru-RU"/>
        </w:rPr>
      </w:pPr>
      <w:r w:rsidRPr="00023852">
        <w:rPr>
          <w:rFonts w:ascii="Times New Roman" w:eastAsia="Times New Roman" w:hAnsi="Times New Roman" w:cs="Times New Roman"/>
          <w:sz w:val="27"/>
          <w:szCs w:val="27"/>
          <w:lang w:eastAsia="ru-RU"/>
        </w:rPr>
        <w:t>До реєстр.</w:t>
      </w:r>
      <w:r>
        <w:rPr>
          <w:rFonts w:ascii="Times New Roman" w:eastAsia="Times New Roman" w:hAnsi="Times New Roman" w:cs="Times New Roman"/>
          <w:sz w:val="27"/>
          <w:szCs w:val="27"/>
          <w:lang w:eastAsia="ru-RU"/>
        </w:rPr>
        <w:t xml:space="preserve"> </w:t>
      </w:r>
      <w:r w:rsidRPr="00023852">
        <w:rPr>
          <w:rFonts w:ascii="Times New Roman" w:eastAsia="Times New Roman" w:hAnsi="Times New Roman" w:cs="Times New Roman"/>
          <w:sz w:val="27"/>
          <w:szCs w:val="27"/>
          <w:lang w:eastAsia="ru-RU"/>
        </w:rPr>
        <w:t xml:space="preserve">№ </w:t>
      </w:r>
      <w:r w:rsidR="00B14259">
        <w:rPr>
          <w:rFonts w:ascii="Times New Roman" w:eastAsia="Times New Roman" w:hAnsi="Times New Roman" w:cs="Times New Roman"/>
          <w:sz w:val="27"/>
          <w:szCs w:val="27"/>
          <w:lang w:eastAsia="ru-RU"/>
        </w:rPr>
        <w:t>2154</w:t>
      </w:r>
      <w:r w:rsidRPr="00023852">
        <w:rPr>
          <w:rFonts w:ascii="Times New Roman" w:eastAsia="Times New Roman" w:hAnsi="Times New Roman" w:cs="Times New Roman"/>
          <w:sz w:val="27"/>
          <w:szCs w:val="27"/>
          <w:lang w:eastAsia="ru-RU"/>
        </w:rPr>
        <w:t xml:space="preserve"> від </w:t>
      </w:r>
      <w:r w:rsidR="00B14259">
        <w:rPr>
          <w:rFonts w:ascii="Times New Roman" w:eastAsia="Times New Roman" w:hAnsi="Times New Roman" w:cs="Times New Roman"/>
          <w:sz w:val="27"/>
          <w:szCs w:val="27"/>
          <w:lang w:eastAsia="ru-RU"/>
        </w:rPr>
        <w:t>1</w:t>
      </w:r>
      <w:r>
        <w:rPr>
          <w:rFonts w:ascii="Times New Roman" w:eastAsia="Times New Roman" w:hAnsi="Times New Roman" w:cs="Times New Roman"/>
          <w:sz w:val="27"/>
          <w:szCs w:val="27"/>
          <w:lang w:eastAsia="ru-RU"/>
        </w:rPr>
        <w:t>8</w:t>
      </w:r>
      <w:r w:rsidRPr="00023852">
        <w:rPr>
          <w:rFonts w:ascii="Times New Roman" w:eastAsia="Times New Roman" w:hAnsi="Times New Roman" w:cs="Times New Roman"/>
          <w:sz w:val="27"/>
          <w:szCs w:val="27"/>
          <w:lang w:eastAsia="ru-RU"/>
        </w:rPr>
        <w:t>.</w:t>
      </w:r>
      <w:r w:rsidR="00B14259">
        <w:rPr>
          <w:rFonts w:ascii="Times New Roman" w:eastAsia="Times New Roman" w:hAnsi="Times New Roman" w:cs="Times New Roman"/>
          <w:sz w:val="27"/>
          <w:szCs w:val="27"/>
          <w:lang w:eastAsia="ru-RU"/>
        </w:rPr>
        <w:t>09</w:t>
      </w:r>
      <w:r w:rsidRPr="00023852">
        <w:rPr>
          <w:rFonts w:ascii="Times New Roman" w:eastAsia="Times New Roman" w:hAnsi="Times New Roman" w:cs="Times New Roman"/>
          <w:sz w:val="27"/>
          <w:szCs w:val="27"/>
          <w:lang w:eastAsia="ru-RU"/>
        </w:rPr>
        <w:t>.201</w:t>
      </w:r>
      <w:r>
        <w:rPr>
          <w:rFonts w:ascii="Times New Roman" w:eastAsia="Times New Roman" w:hAnsi="Times New Roman" w:cs="Times New Roman"/>
          <w:sz w:val="27"/>
          <w:szCs w:val="27"/>
          <w:lang w:eastAsia="ru-RU"/>
        </w:rPr>
        <w:t>9</w:t>
      </w:r>
    </w:p>
    <w:p w:rsidR="00E728CC" w:rsidRPr="00023852" w:rsidRDefault="00E728CC" w:rsidP="00E728CC">
      <w:pPr>
        <w:tabs>
          <w:tab w:val="left" w:pos="3450"/>
        </w:tabs>
        <w:spacing w:after="0" w:line="240" w:lineRule="auto"/>
        <w:jc w:val="center"/>
        <w:rPr>
          <w:rFonts w:ascii="Times New Roman" w:eastAsia="Times New Roman" w:hAnsi="Times New Roman" w:cs="Times New Roman"/>
          <w:b/>
          <w:sz w:val="27"/>
          <w:szCs w:val="27"/>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Default="00E728CC" w:rsidP="00E728CC">
      <w:pPr>
        <w:spacing w:after="0" w:line="240" w:lineRule="auto"/>
        <w:ind w:firstLine="567"/>
        <w:jc w:val="right"/>
        <w:rPr>
          <w:rFonts w:ascii="Times New Roman" w:eastAsia="Times New Roman" w:hAnsi="Times New Roman" w:cs="Times New Roman"/>
          <w:spacing w:val="-2"/>
          <w:sz w:val="28"/>
          <w:szCs w:val="28"/>
          <w:lang w:eastAsia="ru-RU"/>
        </w:rPr>
      </w:pPr>
    </w:p>
    <w:p w:rsidR="00E728CC" w:rsidRPr="00023852" w:rsidRDefault="00E728CC" w:rsidP="00E728CC">
      <w:pPr>
        <w:spacing w:after="0" w:line="240" w:lineRule="auto"/>
        <w:ind w:firstLine="567"/>
        <w:jc w:val="right"/>
        <w:rPr>
          <w:rFonts w:ascii="Times New Roman" w:eastAsia="Times New Roman" w:hAnsi="Times New Roman" w:cs="Times New Roman"/>
          <w:b/>
          <w:spacing w:val="-2"/>
          <w:sz w:val="28"/>
          <w:szCs w:val="28"/>
          <w:lang w:eastAsia="ru-RU"/>
        </w:rPr>
      </w:pPr>
      <w:r w:rsidRPr="00023852">
        <w:rPr>
          <w:rFonts w:ascii="Times New Roman" w:eastAsia="Times New Roman" w:hAnsi="Times New Roman" w:cs="Times New Roman"/>
          <w:b/>
          <w:spacing w:val="-2"/>
          <w:sz w:val="28"/>
          <w:szCs w:val="28"/>
          <w:lang w:eastAsia="ru-RU"/>
        </w:rPr>
        <w:t>Верховна Рада України</w:t>
      </w:r>
    </w:p>
    <w:p w:rsidR="00E728CC" w:rsidRPr="00023852" w:rsidRDefault="00E728CC" w:rsidP="00E728CC">
      <w:pPr>
        <w:spacing w:after="0" w:line="240" w:lineRule="auto"/>
        <w:ind w:firstLine="567"/>
        <w:jc w:val="right"/>
        <w:rPr>
          <w:rFonts w:ascii="Times New Roman" w:eastAsia="Times New Roman" w:hAnsi="Times New Roman" w:cs="Times New Roman"/>
          <w:b/>
          <w:spacing w:val="-2"/>
          <w:sz w:val="28"/>
          <w:szCs w:val="28"/>
          <w:lang w:eastAsia="ru-RU"/>
        </w:rPr>
      </w:pPr>
    </w:p>
    <w:p w:rsidR="00E728CC" w:rsidRPr="00E728CC" w:rsidRDefault="00E728CC" w:rsidP="00E728CC">
      <w:pPr>
        <w:spacing w:after="0" w:line="240" w:lineRule="auto"/>
        <w:ind w:firstLine="709"/>
        <w:jc w:val="both"/>
        <w:rPr>
          <w:rFonts w:ascii="Times New Roman" w:eastAsia="Times New Roman" w:hAnsi="Times New Roman" w:cs="Times New Roman"/>
          <w:b/>
          <w:sz w:val="28"/>
        </w:rPr>
      </w:pPr>
      <w:r w:rsidRPr="00E728CC">
        <w:rPr>
          <w:rFonts w:ascii="Times New Roman" w:eastAsia="Times New Roman" w:hAnsi="Times New Roman" w:cs="Times New Roman"/>
          <w:sz w:val="28"/>
          <w:szCs w:val="20"/>
          <w:lang w:eastAsia="ru-RU"/>
        </w:rPr>
        <w:t xml:space="preserve">За дорученням Голови Верховної Ради України </w:t>
      </w:r>
      <w:r w:rsidRPr="00E728CC">
        <w:rPr>
          <w:rFonts w:ascii="Times New Roman" w:eastAsia="Times New Roman" w:hAnsi="Times New Roman" w:cs="Times New Roman"/>
          <w:sz w:val="28"/>
          <w:lang w:eastAsia="ru-RU"/>
        </w:rPr>
        <w:t xml:space="preserve">від 18 вересня 2019 року </w:t>
      </w:r>
      <w:r w:rsidRPr="00E728CC">
        <w:rPr>
          <w:rFonts w:ascii="Times New Roman" w:eastAsia="Times New Roman" w:hAnsi="Times New Roman" w:cs="Times New Roman"/>
          <w:sz w:val="28"/>
          <w:szCs w:val="20"/>
          <w:lang w:eastAsia="ru-RU"/>
        </w:rPr>
        <w:t xml:space="preserve">Комітет з питань правової політики </w:t>
      </w:r>
      <w:r w:rsidRPr="00E728CC">
        <w:rPr>
          <w:rFonts w:ascii="Times New Roman" w:eastAsia="Times New Roman" w:hAnsi="Times New Roman" w:cs="Times New Roman"/>
          <w:sz w:val="28"/>
          <w:lang w:eastAsia="ru-RU"/>
        </w:rPr>
        <w:t>розглянув на своєму засіданні 22 травня 2020</w:t>
      </w:r>
      <w:r w:rsidRPr="00E728CC">
        <w:rPr>
          <w:rFonts w:ascii="Times New Roman" w:eastAsia="Times New Roman" w:hAnsi="Times New Roman" w:cs="Times New Roman"/>
          <w:sz w:val="28"/>
        </w:rPr>
        <w:t> року</w:t>
      </w:r>
      <w:r w:rsidRPr="00E728CC">
        <w:rPr>
          <w:rFonts w:ascii="Times New Roman" w:eastAsia="Times New Roman" w:hAnsi="Times New Roman" w:cs="Times New Roman"/>
          <w:sz w:val="28"/>
          <w:lang w:eastAsia="ru-RU"/>
        </w:rPr>
        <w:t xml:space="preserve"> (протокол № 27) проект Закону про внесення змін до статті 249 Кодексу адміністративного судочинства України щодо вдосконалення порядку винесення окремих ухвал суду </w:t>
      </w:r>
      <w:r w:rsidRPr="00E728CC">
        <w:rPr>
          <w:rFonts w:ascii="Times New Roman" w:eastAsia="Times New Roman" w:hAnsi="Times New Roman" w:cs="Times New Roman"/>
          <w:sz w:val="28"/>
        </w:rPr>
        <w:t xml:space="preserve">(реєстр. № 2154 від 18 вересня </w:t>
      </w:r>
      <w:r>
        <w:rPr>
          <w:rFonts w:ascii="Times New Roman" w:eastAsia="Times New Roman" w:hAnsi="Times New Roman" w:cs="Times New Roman"/>
          <w:sz w:val="28"/>
        </w:rPr>
        <w:t xml:space="preserve">         </w:t>
      </w:r>
      <w:r w:rsidRPr="00E728CC">
        <w:rPr>
          <w:rFonts w:ascii="Times New Roman" w:eastAsia="Times New Roman" w:hAnsi="Times New Roman" w:cs="Times New Roman"/>
          <w:sz w:val="28"/>
        </w:rPr>
        <w:t xml:space="preserve">2019 року), поданий народним депутатом України </w:t>
      </w:r>
      <w:r w:rsidR="00B14259">
        <w:rPr>
          <w:rFonts w:ascii="Times New Roman" w:eastAsia="Times New Roman" w:hAnsi="Times New Roman" w:cs="Times New Roman"/>
          <w:sz w:val="28"/>
        </w:rPr>
        <w:t>Поляковим А.Е.</w:t>
      </w:r>
      <w:r w:rsidR="0094450A">
        <w:rPr>
          <w:rFonts w:ascii="Times New Roman" w:eastAsia="Times New Roman" w:hAnsi="Times New Roman" w:cs="Times New Roman"/>
          <w:sz w:val="28"/>
        </w:rPr>
        <w:t>,</w:t>
      </w:r>
      <w:r w:rsidRPr="00E728CC">
        <w:rPr>
          <w:rFonts w:ascii="Times New Roman" w:eastAsia="Times New Roman" w:hAnsi="Times New Roman" w:cs="Times New Roman"/>
          <w:sz w:val="28"/>
        </w:rPr>
        <w:t xml:space="preserve"> (далі – Законопроект) та встановив таке. </w:t>
      </w:r>
    </w:p>
    <w:p w:rsidR="00E728CC" w:rsidRPr="00E728CC" w:rsidRDefault="00E728CC" w:rsidP="00E728CC">
      <w:pPr>
        <w:spacing w:after="0" w:line="240" w:lineRule="auto"/>
        <w:ind w:firstLine="709"/>
        <w:contextualSpacing/>
        <w:jc w:val="both"/>
        <w:rPr>
          <w:rFonts w:ascii="Times New Roman" w:eastAsia="Times New Roman" w:hAnsi="Times New Roman" w:cs="Times New Roman"/>
          <w:sz w:val="28"/>
          <w:szCs w:val="28"/>
        </w:rPr>
      </w:pPr>
      <w:r w:rsidRPr="00E728CC">
        <w:rPr>
          <w:rFonts w:ascii="Times New Roman" w:eastAsia="Times New Roman" w:hAnsi="Times New Roman" w:cs="Times New Roman"/>
          <w:sz w:val="28"/>
          <w:szCs w:val="28"/>
          <w:lang w:eastAsia="ru-RU"/>
        </w:rPr>
        <w:t xml:space="preserve">Згідно з пояснювальною запискою до Законопроекту його метою є </w:t>
      </w:r>
      <w:r w:rsidRPr="00E728CC">
        <w:rPr>
          <w:rFonts w:ascii="Times New Roman" w:eastAsia="Times New Roman" w:hAnsi="Times New Roman" w:cs="Times New Roman"/>
          <w:bCs/>
          <w:sz w:val="28"/>
          <w:szCs w:val="28"/>
          <w:lang w:eastAsia="ru-RU"/>
        </w:rPr>
        <w:t>вдосконалення порядку винесення окремих ухвал суду в адміністративному судочинстві.</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lang w:eastAsia="ru-RU"/>
        </w:rPr>
        <w:t xml:space="preserve">Для досягнення поставленої мети Законопроектом пропонується </w:t>
      </w:r>
      <w:proofErr w:type="spellStart"/>
      <w:r w:rsidRPr="00E728CC">
        <w:rPr>
          <w:rFonts w:ascii="Times New Roman" w:eastAsia="Times New Roman" w:hAnsi="Times New Roman" w:cs="Times New Roman"/>
          <w:sz w:val="28"/>
        </w:rPr>
        <w:t>внести</w:t>
      </w:r>
      <w:proofErr w:type="spellEnd"/>
      <w:r w:rsidRPr="00E728CC">
        <w:rPr>
          <w:rFonts w:ascii="Times New Roman" w:eastAsia="Times New Roman" w:hAnsi="Times New Roman" w:cs="Times New Roman"/>
          <w:sz w:val="28"/>
        </w:rPr>
        <w:t xml:space="preserve"> зміни до статті 249 Кодексу адміністративного судочинства України щодо вдосконалення порядку винесення окремих ухвал суду та встановити обов’язковість їх винесення у разі виявлення під час розгляду справи порушення закону.</w:t>
      </w:r>
    </w:p>
    <w:p w:rsidR="00E728CC" w:rsidRPr="00E728CC" w:rsidRDefault="00E728CC" w:rsidP="00E728CC">
      <w:pPr>
        <w:spacing w:after="0" w:line="240" w:lineRule="auto"/>
        <w:ind w:firstLine="709"/>
        <w:jc w:val="both"/>
        <w:rPr>
          <w:rFonts w:ascii="Times New Roman" w:eastAsia="Times New Roman" w:hAnsi="Times New Roman" w:cs="Times New Roman"/>
          <w:bCs/>
          <w:sz w:val="28"/>
        </w:rPr>
      </w:pPr>
      <w:r w:rsidRPr="00E728CC">
        <w:rPr>
          <w:rFonts w:ascii="Times New Roman" w:eastAsia="Times New Roman" w:hAnsi="Times New Roman" w:cs="Times New Roman"/>
          <w:bCs/>
          <w:sz w:val="28"/>
        </w:rPr>
        <w:t>Крім того, Законопроектом передбачається встановити обов’язковість винесення окремих ухвал суду за наявності підстав для розгляду питання щодо притягнення до відповідальності осіб, рішення, дії чи бездіяльність яких визнаються протиправними, у разі виявлення таких підстав судом під час розгляду справи.</w:t>
      </w:r>
    </w:p>
    <w:p w:rsidR="00E728CC" w:rsidRPr="00E728CC" w:rsidRDefault="00E728CC" w:rsidP="00E728CC">
      <w:pPr>
        <w:spacing w:after="0" w:line="240" w:lineRule="auto"/>
        <w:ind w:firstLine="709"/>
        <w:jc w:val="both"/>
        <w:rPr>
          <w:rFonts w:ascii="Times New Roman" w:eastAsia="Times New Roman" w:hAnsi="Times New Roman" w:cs="Times New Roman"/>
          <w:bCs/>
          <w:sz w:val="28"/>
        </w:rPr>
      </w:pPr>
    </w:p>
    <w:p w:rsidR="00E728CC" w:rsidRPr="00E728CC" w:rsidRDefault="00E728CC" w:rsidP="00E728CC">
      <w:pPr>
        <w:spacing w:after="0" w:line="240" w:lineRule="auto"/>
        <w:ind w:firstLine="709"/>
        <w:jc w:val="both"/>
        <w:rPr>
          <w:rFonts w:ascii="Times New Roman" w:hAnsi="Times New Roman" w:cs="Times New Roman"/>
          <w:sz w:val="28"/>
          <w:szCs w:val="28"/>
        </w:rPr>
      </w:pPr>
      <w:r w:rsidRPr="00E728CC">
        <w:rPr>
          <w:rFonts w:ascii="Times New Roman" w:hAnsi="Times New Roman" w:cs="Times New Roman"/>
          <w:sz w:val="28"/>
          <w:szCs w:val="28"/>
        </w:rPr>
        <w:t>Розглядаючи Законопроект, Комітет з питань правової політики виходить з такого.</w:t>
      </w:r>
    </w:p>
    <w:p w:rsidR="00E728CC" w:rsidRPr="00E728CC" w:rsidRDefault="00E728CC" w:rsidP="00E728CC">
      <w:pPr>
        <w:spacing w:after="0" w:line="240" w:lineRule="auto"/>
        <w:ind w:firstLine="709"/>
        <w:jc w:val="both"/>
        <w:rPr>
          <w:rFonts w:ascii="Times New Roman" w:hAnsi="Times New Roman" w:cs="Times New Roman"/>
          <w:sz w:val="28"/>
          <w:szCs w:val="28"/>
        </w:rPr>
      </w:pPr>
      <w:r w:rsidRPr="00E728CC">
        <w:rPr>
          <w:rFonts w:ascii="Times New Roman" w:hAnsi="Times New Roman" w:cs="Times New Roman"/>
          <w:sz w:val="28"/>
          <w:szCs w:val="28"/>
        </w:rPr>
        <w:t>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(частини перша-друга статті 8); судоустрій, судочинство визначаються виключно законами України (пункт 14 частини першої статті 92 Основного Закону України).</w:t>
      </w:r>
    </w:p>
    <w:p w:rsidR="00E728CC" w:rsidRPr="00E728CC" w:rsidRDefault="00E728CC" w:rsidP="00E728CC">
      <w:pPr>
        <w:spacing w:after="0" w:line="240" w:lineRule="auto"/>
        <w:ind w:firstLine="709"/>
        <w:jc w:val="both"/>
        <w:rPr>
          <w:rFonts w:ascii="Times New Roman" w:hAnsi="Times New Roman" w:cs="Times New Roman"/>
          <w:sz w:val="28"/>
          <w:szCs w:val="28"/>
        </w:rPr>
      </w:pPr>
      <w:r w:rsidRPr="00E728CC">
        <w:rPr>
          <w:rFonts w:ascii="Times New Roman" w:hAnsi="Times New Roman" w:cs="Times New Roman"/>
          <w:sz w:val="28"/>
          <w:szCs w:val="28"/>
        </w:rPr>
        <w:lastRenderedPageBreak/>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r w:rsidRPr="00E728CC">
        <w:rPr>
          <w:rFonts w:ascii="Times New Roman" w:eastAsia="Times New Roman" w:hAnsi="Times New Roman" w:cs="Times New Roman"/>
          <w:sz w:val="28"/>
          <w:szCs w:val="28"/>
          <w:lang w:eastAsia="ru-RU"/>
        </w:rPr>
        <w:t xml:space="preserve">Головне науково-експертне управління Апарату Верховної Ради України у своєму висновку до Законопроекту пропонує за результатами розгляду у першому читанні Законопроект повернути суб’єкту права законодавчої ініціативи на доопрацювання, зазначаючи, що суд в обов’язковому порядку повинен реагувати на випадки лише очевидних, умисних або системних порушень закону. Якщо ж йдеться про незначні порушення або порушення, які не є умисними, то зобов’язувати суд реагувати на них постановленням окремої ухвали  нелогічно та недоцільно. Крім того, врегулювання піднятого у Законопроекті питання потребує більш комплексного підходу. Адже такий вид судових рішень, як окрема ухвала, передбачений не лише в </w:t>
      </w:r>
      <w:r w:rsidRPr="00E728CC">
        <w:rPr>
          <w:rFonts w:ascii="Times New Roman" w:eastAsia="Times New Roman" w:hAnsi="Times New Roman" w:cs="Times New Roman"/>
          <w:sz w:val="28"/>
        </w:rPr>
        <w:t>Кодексі адміністративного судочинства України</w:t>
      </w:r>
      <w:r w:rsidRPr="00E728CC">
        <w:rPr>
          <w:rFonts w:ascii="Times New Roman" w:eastAsia="Times New Roman" w:hAnsi="Times New Roman" w:cs="Times New Roman"/>
          <w:sz w:val="28"/>
          <w:szCs w:val="28"/>
          <w:lang w:eastAsia="ru-RU"/>
        </w:rPr>
        <w:t>, а й в іншому процесуальному законодавстві України (наприклад, у статтях 262, 385, 420 Цивільного процесуального кодексу України, статті 246 Господарського процесуального кодексу України та ін.), де також відсутні імперативні приписи щодо обов’язковості її постановлення судом.</w:t>
      </w:r>
    </w:p>
    <w:p w:rsidR="00E728CC" w:rsidRPr="00E728CC" w:rsidRDefault="00E728CC" w:rsidP="00E728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rPr>
      </w:pPr>
      <w:r w:rsidRPr="00E728CC">
        <w:rPr>
          <w:rFonts w:ascii="Times New Roman" w:eastAsia="Times New Roman" w:hAnsi="Times New Roman" w:cs="Times New Roman"/>
          <w:sz w:val="28"/>
          <w:szCs w:val="28"/>
        </w:rPr>
        <w:t xml:space="preserve">Комітет Верховної Ради України з питань антикорупційної політики зазначає, що у проекті </w:t>
      </w:r>
      <w:proofErr w:type="spellStart"/>
      <w:r w:rsidRPr="00E728CC">
        <w:rPr>
          <w:rFonts w:ascii="Times New Roman" w:eastAsia="Times New Roman" w:hAnsi="Times New Roman" w:cs="Times New Roman"/>
          <w:sz w:val="28"/>
          <w:szCs w:val="28"/>
        </w:rPr>
        <w:t>акта</w:t>
      </w:r>
      <w:proofErr w:type="spellEnd"/>
      <w:r w:rsidRPr="00E728CC">
        <w:rPr>
          <w:rFonts w:ascii="Times New Roman" w:eastAsia="Times New Roman" w:hAnsi="Times New Roman" w:cs="Times New Roman"/>
          <w:sz w:val="28"/>
          <w:szCs w:val="28"/>
        </w:rPr>
        <w:t xml:space="preserve"> не виявлено </w:t>
      </w:r>
      <w:proofErr w:type="spellStart"/>
      <w:r w:rsidRPr="00E728CC">
        <w:rPr>
          <w:rFonts w:ascii="Times New Roman" w:eastAsia="Times New Roman" w:hAnsi="Times New Roman" w:cs="Times New Roman"/>
          <w:sz w:val="28"/>
          <w:szCs w:val="28"/>
        </w:rPr>
        <w:t>корупціогенних</w:t>
      </w:r>
      <w:proofErr w:type="spellEnd"/>
      <w:r w:rsidRPr="00E728CC">
        <w:rPr>
          <w:rFonts w:ascii="Times New Roman" w:eastAsia="Times New Roman" w:hAnsi="Times New Roman" w:cs="Times New Roman"/>
          <w:sz w:val="28"/>
          <w:szCs w:val="28"/>
        </w:rPr>
        <w:t xml:space="preserve"> факторів – проект </w:t>
      </w:r>
      <w:proofErr w:type="spellStart"/>
      <w:r w:rsidRPr="00E728CC">
        <w:rPr>
          <w:rFonts w:ascii="Times New Roman" w:eastAsia="Times New Roman" w:hAnsi="Times New Roman" w:cs="Times New Roman"/>
          <w:sz w:val="28"/>
          <w:szCs w:val="28"/>
        </w:rPr>
        <w:t>акта</w:t>
      </w:r>
      <w:proofErr w:type="spellEnd"/>
      <w:r w:rsidRPr="00E728CC">
        <w:rPr>
          <w:rFonts w:ascii="Times New Roman" w:eastAsia="Times New Roman" w:hAnsi="Times New Roman" w:cs="Times New Roman"/>
          <w:sz w:val="28"/>
          <w:szCs w:val="28"/>
        </w:rPr>
        <w:t xml:space="preserve"> відповідає вимогам антикорупційного законодавства.</w:t>
      </w: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r w:rsidRPr="00E728CC">
        <w:rPr>
          <w:rFonts w:ascii="Times New Roman" w:eastAsia="Times New Roman" w:hAnsi="Times New Roman" w:cs="Times New Roman"/>
          <w:sz w:val="28"/>
          <w:szCs w:val="28"/>
          <w:lang w:eastAsia="ru-RU"/>
        </w:rPr>
        <w:t>За підсумками розгляду Комітету Верховної Ради України з питань бюджету прийнято рішення, що Законопроект не матиме впливу на показники бюджету. У разі прийняття відповідного закону він може набирати чинності у термін, визначений автором Законопроекту.</w:t>
      </w: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rPr>
      </w:pPr>
      <w:r w:rsidRPr="00E728CC">
        <w:rPr>
          <w:rFonts w:ascii="Times New Roman" w:eastAsia="Times New Roman" w:hAnsi="Times New Roman" w:cs="Times New Roman"/>
          <w:sz w:val="28"/>
          <w:szCs w:val="28"/>
        </w:rPr>
        <w:t xml:space="preserve">Комітет Верховної Ради України з питань інтеграції України з Європейським Союзом визнав положення Законопроекту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 </w:t>
      </w: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rPr>
      </w:pPr>
      <w:r w:rsidRPr="00E728CC">
        <w:rPr>
          <w:rFonts w:ascii="Times New Roman" w:eastAsia="Times New Roman" w:hAnsi="Times New Roman" w:cs="Times New Roman"/>
          <w:sz w:val="28"/>
          <w:szCs w:val="28"/>
        </w:rPr>
        <w:t>Міністерство юстиції України в цілому підтримує Законопроект, проте відзначає, що правовий захист, який забезпечують адміністративні суди, спрямований не на покарання суб’єктів владних повноважень, а на поновлення прав та інтересів фізичних, юридичних осіб.</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rPr>
        <w:t xml:space="preserve">Верховний Суд вважає, що Законопроект приймати недоцільно, зазначаючи, що відповідно до статті 124 Конституції України функцією суду є здійснення правосуддя, а запропоновані зміни наділяють суд повноваженнями, які виходять за межі здійснення правосуддя у конкретній судовій справі. Крім того, на практиці не виключено ситуацію, коли виявлене під час розгляду справи порушення закону вже усунуто або притягнути до відповідальності осіб, рішення, дії чи бездіяльність яких визнаються протиправними, неможливо (наприклад, зі </w:t>
      </w:r>
      <w:proofErr w:type="spellStart"/>
      <w:r w:rsidRPr="00E728CC">
        <w:rPr>
          <w:rFonts w:ascii="Times New Roman" w:eastAsia="Times New Roman" w:hAnsi="Times New Roman" w:cs="Times New Roman"/>
          <w:sz w:val="28"/>
        </w:rPr>
        <w:t>спливом</w:t>
      </w:r>
      <w:proofErr w:type="spellEnd"/>
      <w:r w:rsidRPr="00E728CC">
        <w:rPr>
          <w:rFonts w:ascii="Times New Roman" w:eastAsia="Times New Roman" w:hAnsi="Times New Roman" w:cs="Times New Roman"/>
          <w:sz w:val="28"/>
        </w:rPr>
        <w:t xml:space="preserve"> строків притягнення до відповідальності, смертю винної особи тощо). До того ж, чинне законодавство надає право особам, відносно яких є порушення закону, самостійно звернутися за захистом до відповідних компетентних органів або до суду.</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rPr>
        <w:t>Інститут законодавства Верховної Ради України, підтримуючи необхідність вдосконалення порядку здійснення адміністративного судочинства, з метою однакового вжиття термінологічних систем та збереження правила щодо суддівського розсуду у прийнятті рішень в даному судочинстві, пропонує частини першу і другу статті 249 Кодексу адміністративного судочинства України викласти в такій редакції:</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rPr>
        <w:t xml:space="preserve">«1. Суд, виявивши під час розгляду справи порушення закону, </w:t>
      </w:r>
      <w:r w:rsidRPr="00E728CC">
        <w:rPr>
          <w:rFonts w:ascii="Times New Roman" w:eastAsia="Times New Roman" w:hAnsi="Times New Roman" w:cs="Times New Roman"/>
          <w:i/>
          <w:sz w:val="28"/>
        </w:rPr>
        <w:t>постановляє</w:t>
      </w:r>
      <w:r w:rsidRPr="00E728CC">
        <w:rPr>
          <w:rFonts w:ascii="Times New Roman" w:eastAsia="Times New Roman" w:hAnsi="Times New Roman" w:cs="Times New Roman"/>
          <w:sz w:val="28"/>
        </w:rPr>
        <w:t xml:space="preserve"> окрему ухвалу і </w:t>
      </w:r>
      <w:r w:rsidRPr="00E728CC">
        <w:rPr>
          <w:rFonts w:ascii="Times New Roman" w:eastAsia="Times New Roman" w:hAnsi="Times New Roman" w:cs="Times New Roman"/>
          <w:i/>
          <w:sz w:val="28"/>
        </w:rPr>
        <w:t>направляє</w:t>
      </w:r>
      <w:r w:rsidRPr="00E728CC">
        <w:rPr>
          <w:rFonts w:ascii="Times New Roman" w:eastAsia="Times New Roman" w:hAnsi="Times New Roman" w:cs="Times New Roman"/>
          <w:sz w:val="28"/>
        </w:rPr>
        <w:t xml:space="preserve"> її відповідним суб’єктам владних повноважень для вжиття заходів щодо усунення причин та умов, що сприяли порушенню закону.</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rPr>
        <w:t xml:space="preserve">2. </w:t>
      </w:r>
      <w:r w:rsidRPr="00E728CC">
        <w:rPr>
          <w:rFonts w:ascii="Times New Roman" w:eastAsia="Times New Roman" w:hAnsi="Times New Roman" w:cs="Times New Roman"/>
          <w:i/>
          <w:sz w:val="28"/>
        </w:rPr>
        <w:t>У разі виявлення підстав</w:t>
      </w:r>
      <w:r w:rsidRPr="00E728CC">
        <w:rPr>
          <w:rFonts w:ascii="Times New Roman" w:eastAsia="Times New Roman" w:hAnsi="Times New Roman" w:cs="Times New Roman"/>
          <w:sz w:val="28"/>
        </w:rPr>
        <w:t xml:space="preserve"> для розгляду питання щодо притягнення до відповідальності осіб, рішення, дії чи бездіяльність яких визнаються протиправними, суд </w:t>
      </w:r>
      <w:r w:rsidRPr="00E728CC">
        <w:rPr>
          <w:rFonts w:ascii="Times New Roman" w:eastAsia="Times New Roman" w:hAnsi="Times New Roman" w:cs="Times New Roman"/>
          <w:i/>
          <w:sz w:val="28"/>
        </w:rPr>
        <w:t>постановляє</w:t>
      </w:r>
      <w:r w:rsidRPr="00E728CC">
        <w:rPr>
          <w:rFonts w:ascii="Times New Roman" w:eastAsia="Times New Roman" w:hAnsi="Times New Roman" w:cs="Times New Roman"/>
          <w:sz w:val="28"/>
        </w:rPr>
        <w:t xml:space="preserve"> окрему ухвалу».</w:t>
      </w:r>
    </w:p>
    <w:p w:rsidR="00E728CC" w:rsidRPr="00E728CC" w:rsidRDefault="00E728CC" w:rsidP="00E728CC">
      <w:pPr>
        <w:spacing w:after="0" w:line="240" w:lineRule="auto"/>
        <w:ind w:firstLine="709"/>
        <w:jc w:val="both"/>
        <w:rPr>
          <w:rFonts w:ascii="Times New Roman" w:eastAsia="Times New Roman" w:hAnsi="Times New Roman" w:cs="Times New Roman"/>
          <w:sz w:val="28"/>
        </w:rPr>
      </w:pPr>
    </w:p>
    <w:p w:rsidR="00E728CC" w:rsidRPr="00E728CC" w:rsidRDefault="00E728CC" w:rsidP="00E728CC">
      <w:pPr>
        <w:spacing w:after="0" w:line="240" w:lineRule="auto"/>
        <w:ind w:firstLine="709"/>
        <w:jc w:val="both"/>
        <w:rPr>
          <w:rFonts w:ascii="Times New Roman" w:eastAsia="Times New Roman" w:hAnsi="Times New Roman" w:cs="Times New Roman"/>
          <w:sz w:val="28"/>
        </w:rPr>
      </w:pPr>
      <w:r w:rsidRPr="00E728CC">
        <w:rPr>
          <w:rFonts w:ascii="Times New Roman" w:eastAsia="Times New Roman" w:hAnsi="Times New Roman" w:cs="Times New Roman"/>
          <w:sz w:val="28"/>
        </w:rPr>
        <w:t xml:space="preserve">Члени Комітету відмітили необхідність приведення Кодексу адміністративного судочинства України у відповідність з іншими процесуальними кодексами в частині </w:t>
      </w:r>
      <w:r>
        <w:rPr>
          <w:rFonts w:ascii="Times New Roman" w:eastAsia="Times New Roman" w:hAnsi="Times New Roman" w:cs="Times New Roman"/>
          <w:sz w:val="28"/>
        </w:rPr>
        <w:t>винесення</w:t>
      </w:r>
      <w:r w:rsidRPr="00E728CC">
        <w:rPr>
          <w:rFonts w:ascii="Times New Roman" w:eastAsia="Times New Roman" w:hAnsi="Times New Roman" w:cs="Times New Roman"/>
          <w:sz w:val="28"/>
        </w:rPr>
        <w:t xml:space="preserve"> окремих ухвал суду, а також </w:t>
      </w:r>
      <w:proofErr w:type="spellStart"/>
      <w:r w:rsidRPr="00E728CC">
        <w:rPr>
          <w:rFonts w:ascii="Times New Roman" w:eastAsia="Times New Roman" w:hAnsi="Times New Roman" w:cs="Times New Roman"/>
          <w:sz w:val="28"/>
        </w:rPr>
        <w:t>дискусійність</w:t>
      </w:r>
      <w:proofErr w:type="spellEnd"/>
      <w:r w:rsidRPr="00E728CC">
        <w:rPr>
          <w:rFonts w:ascii="Times New Roman" w:eastAsia="Times New Roman" w:hAnsi="Times New Roman" w:cs="Times New Roman"/>
          <w:sz w:val="28"/>
        </w:rPr>
        <w:t xml:space="preserve"> запропонованого Законопроектом підходу щодо встановлення обов’язковості </w:t>
      </w:r>
      <w:r>
        <w:rPr>
          <w:rFonts w:ascii="Times New Roman" w:eastAsia="Times New Roman" w:hAnsi="Times New Roman" w:cs="Times New Roman"/>
          <w:sz w:val="28"/>
        </w:rPr>
        <w:t>винесення</w:t>
      </w:r>
      <w:r w:rsidRPr="00E728CC">
        <w:rPr>
          <w:rFonts w:ascii="Times New Roman" w:eastAsia="Times New Roman" w:hAnsi="Times New Roman" w:cs="Times New Roman"/>
          <w:sz w:val="28"/>
        </w:rPr>
        <w:t xml:space="preserve"> таких ухвал у разі виявлення порушення закону під час розгляду справи.</w:t>
      </w: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p>
    <w:p w:rsidR="00E728CC" w:rsidRP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r w:rsidRPr="00E728CC">
        <w:rPr>
          <w:rFonts w:ascii="Times New Roman" w:eastAsia="Times New Roman" w:hAnsi="Times New Roman" w:cs="Times New Roman"/>
          <w:sz w:val="28"/>
          <w:szCs w:val="28"/>
          <w:lang w:eastAsia="ru-RU"/>
        </w:rPr>
        <w:t>На підставі викладеного вище Комітет з питань правової політики</w:t>
      </w:r>
      <w:r>
        <w:rPr>
          <w:rFonts w:ascii="Times New Roman" w:eastAsia="Times New Roman" w:hAnsi="Times New Roman" w:cs="Times New Roman"/>
          <w:sz w:val="28"/>
          <w:szCs w:val="28"/>
          <w:lang w:eastAsia="ru-RU"/>
        </w:rPr>
        <w:t xml:space="preserve"> вирішив р</w:t>
      </w:r>
      <w:r w:rsidRPr="00E728CC">
        <w:rPr>
          <w:rFonts w:ascii="Times New Roman" w:eastAsia="Times New Roman" w:hAnsi="Times New Roman" w:cs="Times New Roman"/>
          <w:sz w:val="28"/>
          <w:szCs w:val="28"/>
          <w:lang w:eastAsia="ru-RU"/>
        </w:rPr>
        <w:t xml:space="preserve">екомендувати Верховній Раді України </w:t>
      </w:r>
      <w:r w:rsidRPr="00E728CC">
        <w:rPr>
          <w:rFonts w:ascii="Times New Roman" w:eastAsia="Times New Roman" w:hAnsi="Times New Roman" w:cs="Times New Roman"/>
          <w:sz w:val="28"/>
          <w:lang w:eastAsia="ru-RU"/>
        </w:rPr>
        <w:t>проект Закону про внесення змін до статті 249 Кодексу адміністративного судочинства України щодо вдосконалення порядку винесення окремих ухвал суду</w:t>
      </w:r>
      <w:r>
        <w:rPr>
          <w:rFonts w:ascii="Times New Roman" w:eastAsia="Times New Roman" w:hAnsi="Times New Roman" w:cs="Times New Roman"/>
          <w:sz w:val="28"/>
          <w:lang w:eastAsia="ru-RU"/>
        </w:rPr>
        <w:t xml:space="preserve"> </w:t>
      </w:r>
      <w:r w:rsidRPr="00E728CC">
        <w:rPr>
          <w:rFonts w:ascii="Times New Roman" w:eastAsia="Times New Roman" w:hAnsi="Times New Roman" w:cs="Times New Roman"/>
          <w:sz w:val="28"/>
        </w:rPr>
        <w:t xml:space="preserve">(реєстр. № 2154 від </w:t>
      </w:r>
      <w:r>
        <w:rPr>
          <w:rFonts w:ascii="Times New Roman" w:eastAsia="Times New Roman" w:hAnsi="Times New Roman" w:cs="Times New Roman"/>
          <w:sz w:val="28"/>
        </w:rPr>
        <w:t xml:space="preserve">    </w:t>
      </w:r>
      <w:r w:rsidRPr="00E728CC">
        <w:rPr>
          <w:rFonts w:ascii="Times New Roman" w:eastAsia="Times New Roman" w:hAnsi="Times New Roman" w:cs="Times New Roman"/>
          <w:sz w:val="28"/>
        </w:rPr>
        <w:t>18 вересня 2</w:t>
      </w:r>
      <w:bookmarkStart w:id="0" w:name="_GoBack"/>
      <w:bookmarkEnd w:id="0"/>
      <w:r w:rsidRPr="00E728CC">
        <w:rPr>
          <w:rFonts w:ascii="Times New Roman" w:eastAsia="Times New Roman" w:hAnsi="Times New Roman" w:cs="Times New Roman"/>
          <w:sz w:val="28"/>
        </w:rPr>
        <w:t>019 року), поданий народним депутатом України Поляковим А.Е.</w:t>
      </w:r>
      <w:r w:rsidRPr="00E728CC">
        <w:rPr>
          <w:rFonts w:ascii="Times New Roman" w:eastAsia="Times New Roman" w:hAnsi="Times New Roman" w:cs="Times New Roman"/>
          <w:sz w:val="28"/>
          <w:szCs w:val="28"/>
          <w:lang w:eastAsia="ru-RU"/>
        </w:rPr>
        <w:t xml:space="preserve">, повернути суб’єкту права законодавчої ініціативи на доопрацювання. </w:t>
      </w:r>
    </w:p>
    <w:p w:rsid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r w:rsidRPr="00023852">
        <w:rPr>
          <w:rFonts w:ascii="Times New Roman" w:eastAsia="Times New Roman" w:hAnsi="Times New Roman" w:cs="Times New Roman"/>
          <w:sz w:val="28"/>
          <w:szCs w:val="28"/>
          <w:lang w:eastAsia="ru-RU"/>
        </w:rPr>
        <w:t xml:space="preserve">Доповідачем від Комітету з цього питання під час розгляду </w:t>
      </w:r>
      <w:r w:rsidRPr="00023852">
        <w:rPr>
          <w:rFonts w:ascii="Times New Roman" w:eastAsia="Times New Roman" w:hAnsi="Times New Roman" w:cs="Times New Roman"/>
          <w:spacing w:val="-4"/>
          <w:sz w:val="28"/>
          <w:szCs w:val="28"/>
          <w:lang w:eastAsia="ru-RU"/>
        </w:rPr>
        <w:t xml:space="preserve">на пленарному засіданні Верховної Ради України </w:t>
      </w:r>
      <w:r w:rsidRPr="00023852">
        <w:rPr>
          <w:rFonts w:ascii="Times New Roman" w:eastAsia="Times New Roman" w:hAnsi="Times New Roman" w:cs="Times New Roman"/>
          <w:sz w:val="28"/>
          <w:szCs w:val="28"/>
          <w:lang w:eastAsia="ru-RU"/>
        </w:rPr>
        <w:t xml:space="preserve">визначити народного депутата України, </w:t>
      </w:r>
      <w:r w:rsidRPr="00E728CC">
        <w:rPr>
          <w:rFonts w:ascii="Times New Roman" w:eastAsia="Times New Roman" w:hAnsi="Times New Roman" w:cs="Times New Roman"/>
          <w:sz w:val="28"/>
          <w:szCs w:val="28"/>
          <w:lang w:eastAsia="ru-RU"/>
        </w:rPr>
        <w:t xml:space="preserve">співголову підкомітету з питань правосуддя </w:t>
      </w:r>
      <w:proofErr w:type="spellStart"/>
      <w:r w:rsidRPr="00E728CC">
        <w:rPr>
          <w:rFonts w:ascii="Times New Roman" w:eastAsia="Times New Roman" w:hAnsi="Times New Roman" w:cs="Times New Roman"/>
          <w:sz w:val="28"/>
          <w:szCs w:val="28"/>
          <w:lang w:eastAsia="ru-RU"/>
        </w:rPr>
        <w:t>Павліша</w:t>
      </w:r>
      <w:proofErr w:type="spellEnd"/>
      <w:r w:rsidRPr="00E728CC">
        <w:rPr>
          <w:rFonts w:ascii="Times New Roman" w:eastAsia="Times New Roman" w:hAnsi="Times New Roman" w:cs="Times New Roman"/>
          <w:sz w:val="28"/>
          <w:szCs w:val="28"/>
          <w:lang w:eastAsia="ru-RU"/>
        </w:rPr>
        <w:t xml:space="preserve"> П.В.</w:t>
      </w:r>
    </w:p>
    <w:p w:rsidR="00E728CC" w:rsidRDefault="00E728CC" w:rsidP="00E728CC">
      <w:pPr>
        <w:spacing w:after="0" w:line="240" w:lineRule="auto"/>
        <w:ind w:firstLine="709"/>
        <w:jc w:val="both"/>
        <w:rPr>
          <w:rFonts w:ascii="Times New Roman" w:eastAsia="Times New Roman" w:hAnsi="Times New Roman" w:cs="Times New Roman"/>
          <w:sz w:val="28"/>
          <w:szCs w:val="28"/>
          <w:lang w:eastAsia="ru-RU"/>
        </w:rPr>
      </w:pPr>
      <w:r w:rsidRPr="0073792B">
        <w:rPr>
          <w:rFonts w:ascii="Times New Roman" w:eastAsia="Times New Roman" w:hAnsi="Times New Roman" w:cs="Times New Roman"/>
          <w:sz w:val="28"/>
          <w:szCs w:val="28"/>
          <w:lang w:eastAsia="ru-RU"/>
        </w:rPr>
        <w:t>Додаючи проект Постанови Верховної Ради України та відповідні матеріали, просимо розглянути.</w:t>
      </w:r>
    </w:p>
    <w:p w:rsidR="00E728CC" w:rsidRDefault="00E728CC" w:rsidP="00E728CC">
      <w:pPr>
        <w:spacing w:after="0" w:line="240" w:lineRule="auto"/>
        <w:ind w:firstLine="540"/>
        <w:jc w:val="both"/>
        <w:rPr>
          <w:rFonts w:ascii="Times New Roman" w:eastAsia="Times New Roman" w:hAnsi="Times New Roman" w:cs="Times New Roman"/>
          <w:sz w:val="28"/>
          <w:szCs w:val="28"/>
          <w:lang w:eastAsia="ru-RU"/>
        </w:rPr>
      </w:pPr>
    </w:p>
    <w:p w:rsidR="00E728CC" w:rsidRDefault="00E728CC" w:rsidP="00E728CC">
      <w:pPr>
        <w:spacing w:after="0" w:line="240" w:lineRule="auto"/>
        <w:ind w:firstLine="540"/>
        <w:jc w:val="both"/>
        <w:rPr>
          <w:rFonts w:ascii="Times New Roman" w:eastAsia="Times New Roman" w:hAnsi="Times New Roman" w:cs="Times New Roman"/>
          <w:sz w:val="28"/>
          <w:szCs w:val="28"/>
          <w:lang w:eastAsia="ru-RU"/>
        </w:rPr>
      </w:pPr>
    </w:p>
    <w:p w:rsidR="00E728CC" w:rsidRDefault="00E728CC" w:rsidP="00E728CC">
      <w:pPr>
        <w:spacing w:after="0" w:line="240" w:lineRule="auto"/>
        <w:rPr>
          <w:rFonts w:ascii="Times New Roman" w:eastAsia="Calibri" w:hAnsi="Times New Roman" w:cs="Times New Roman"/>
          <w:b/>
          <w:bCs/>
          <w:color w:val="000000"/>
          <w:sz w:val="28"/>
          <w:szCs w:val="28"/>
        </w:rPr>
      </w:pPr>
      <w:r w:rsidRPr="005745FD">
        <w:rPr>
          <w:rFonts w:ascii="Times New Roman" w:eastAsia="Calibri" w:hAnsi="Times New Roman" w:cs="Times New Roman"/>
          <w:b/>
          <w:bCs/>
          <w:color w:val="000000"/>
          <w:sz w:val="28"/>
          <w:szCs w:val="28"/>
        </w:rPr>
        <w:t>Голова Комітету</w:t>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r>
      <w:r w:rsidRPr="005745FD">
        <w:rPr>
          <w:rFonts w:ascii="Times New Roman" w:eastAsia="Calibri" w:hAnsi="Times New Roman" w:cs="Times New Roman"/>
          <w:b/>
          <w:bCs/>
          <w:color w:val="000000"/>
          <w:sz w:val="28"/>
          <w:szCs w:val="28"/>
        </w:rPr>
        <w:tab/>
        <w:t>А.Є. КОСТІН</w:t>
      </w:r>
    </w:p>
    <w:p w:rsidR="00A87B12" w:rsidRDefault="00A87B12"/>
    <w:sectPr w:rsidR="00A87B12" w:rsidSect="00E728CC">
      <w:headerReference w:type="default" r:id="rId6"/>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8CC" w:rsidRDefault="00E728CC" w:rsidP="00E728CC">
      <w:pPr>
        <w:spacing w:after="0" w:line="240" w:lineRule="auto"/>
      </w:pPr>
      <w:r>
        <w:separator/>
      </w:r>
    </w:p>
  </w:endnote>
  <w:endnote w:type="continuationSeparator" w:id="0">
    <w:p w:rsidR="00E728CC" w:rsidRDefault="00E728CC" w:rsidP="00E7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8CC" w:rsidRDefault="00E728CC" w:rsidP="00E728CC">
      <w:pPr>
        <w:spacing w:after="0" w:line="240" w:lineRule="auto"/>
      </w:pPr>
      <w:r>
        <w:separator/>
      </w:r>
    </w:p>
  </w:footnote>
  <w:footnote w:type="continuationSeparator" w:id="0">
    <w:p w:rsidR="00E728CC" w:rsidRDefault="00E728CC" w:rsidP="00E728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1592983"/>
      <w:docPartObj>
        <w:docPartGallery w:val="Page Numbers (Top of Page)"/>
        <w:docPartUnique/>
      </w:docPartObj>
    </w:sdtPr>
    <w:sdtContent>
      <w:p w:rsidR="00E728CC" w:rsidRDefault="00E728CC">
        <w:pPr>
          <w:pStyle w:val="a3"/>
          <w:jc w:val="center"/>
        </w:pPr>
        <w:r>
          <w:fldChar w:fldCharType="begin"/>
        </w:r>
        <w:r>
          <w:instrText>PAGE   \* MERGEFORMAT</w:instrText>
        </w:r>
        <w:r>
          <w:fldChar w:fldCharType="separate"/>
        </w:r>
        <w:r w:rsidR="000E52D4">
          <w:rPr>
            <w:noProof/>
          </w:rPr>
          <w:t>2</w:t>
        </w:r>
        <w:r>
          <w:fldChar w:fldCharType="end"/>
        </w:r>
      </w:p>
    </w:sdtContent>
  </w:sdt>
  <w:p w:rsidR="00E728CC" w:rsidRDefault="00E728C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8CC"/>
    <w:rsid w:val="000E52D4"/>
    <w:rsid w:val="0094450A"/>
    <w:rsid w:val="00A87B12"/>
    <w:rsid w:val="00B14259"/>
    <w:rsid w:val="00E0085B"/>
    <w:rsid w:val="00E728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F16DE"/>
  <w15:chartTrackingRefBased/>
  <w15:docId w15:val="{4F6AFAC6-79AA-4869-AD95-97162F522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28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44">
    <w:name w:val="rvts44"/>
    <w:basedOn w:val="a0"/>
    <w:rsid w:val="00E728CC"/>
  </w:style>
  <w:style w:type="paragraph" w:styleId="a3">
    <w:name w:val="header"/>
    <w:basedOn w:val="a"/>
    <w:link w:val="a4"/>
    <w:uiPriority w:val="99"/>
    <w:unhideWhenUsed/>
    <w:rsid w:val="00E728C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728CC"/>
  </w:style>
  <w:style w:type="paragraph" w:styleId="a5">
    <w:name w:val="footer"/>
    <w:basedOn w:val="a"/>
    <w:link w:val="a6"/>
    <w:uiPriority w:val="99"/>
    <w:unhideWhenUsed/>
    <w:rsid w:val="00E728CC"/>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728CC"/>
  </w:style>
  <w:style w:type="paragraph" w:styleId="a7">
    <w:name w:val="Balloon Text"/>
    <w:basedOn w:val="a"/>
    <w:link w:val="a8"/>
    <w:uiPriority w:val="99"/>
    <w:semiHidden/>
    <w:unhideWhenUsed/>
    <w:rsid w:val="0094450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9445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4357</Words>
  <Characters>2485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4</cp:revision>
  <cp:lastPrinted>2020-05-25T13:55:00Z</cp:lastPrinted>
  <dcterms:created xsi:type="dcterms:W3CDTF">2020-05-25T13:44:00Z</dcterms:created>
  <dcterms:modified xsi:type="dcterms:W3CDTF">2020-05-25T13:56:00Z</dcterms:modified>
</cp:coreProperties>
</file>