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48B" w:rsidRPr="00E94CFF" w:rsidRDefault="0060148B" w:rsidP="0060148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94CFF">
        <w:rPr>
          <w:rFonts w:ascii="Times New Roman" w:hAnsi="Times New Roman" w:cs="Times New Roman"/>
          <w:sz w:val="28"/>
          <w:szCs w:val="28"/>
          <w:lang w:eastAsia="ru-RU"/>
        </w:rPr>
        <w:t>До реєстр. № 217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E94CFF">
        <w:rPr>
          <w:rFonts w:ascii="Times New Roman" w:hAnsi="Times New Roman" w:cs="Times New Roman"/>
          <w:sz w:val="28"/>
          <w:szCs w:val="28"/>
          <w:lang w:eastAsia="ru-RU"/>
        </w:rPr>
        <w:t xml:space="preserve">  від 25.09.2019</w:t>
      </w:r>
    </w:p>
    <w:p w:rsidR="0060148B" w:rsidRPr="00E94CFF" w:rsidRDefault="0060148B" w:rsidP="0060148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94C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94C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94C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94C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94C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94C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94CFF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(друге читання) </w:t>
      </w:r>
    </w:p>
    <w:p w:rsidR="0060148B" w:rsidRPr="0029281B" w:rsidRDefault="0060148B" w:rsidP="0060148B">
      <w:pPr>
        <w:jc w:val="center"/>
        <w:rPr>
          <w:b/>
        </w:rPr>
      </w:pPr>
    </w:p>
    <w:p w:rsidR="0060148B" w:rsidRDefault="0060148B" w:rsidP="0060148B">
      <w:pPr>
        <w:jc w:val="center"/>
        <w:rPr>
          <w:b/>
        </w:rPr>
      </w:pPr>
    </w:p>
    <w:p w:rsidR="0060148B" w:rsidRDefault="0060148B" w:rsidP="0060148B">
      <w:pPr>
        <w:jc w:val="center"/>
        <w:rPr>
          <w:b/>
        </w:rPr>
      </w:pPr>
    </w:p>
    <w:p w:rsidR="0060148B" w:rsidRDefault="0060148B" w:rsidP="0060148B">
      <w:pPr>
        <w:jc w:val="center"/>
        <w:rPr>
          <w:b/>
        </w:rPr>
      </w:pPr>
    </w:p>
    <w:p w:rsidR="0060148B" w:rsidRDefault="0060148B" w:rsidP="0060148B">
      <w:pPr>
        <w:jc w:val="center"/>
        <w:rPr>
          <w:b/>
        </w:rPr>
      </w:pPr>
    </w:p>
    <w:p w:rsidR="0060148B" w:rsidRDefault="0060148B" w:rsidP="0060148B">
      <w:pPr>
        <w:jc w:val="center"/>
        <w:rPr>
          <w:b/>
        </w:rPr>
      </w:pPr>
    </w:p>
    <w:p w:rsidR="0060148B" w:rsidRDefault="0060148B" w:rsidP="0060148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0148B" w:rsidRPr="00565EB8" w:rsidRDefault="0060148B" w:rsidP="0060148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5E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 А У В А Ж Е Н </w:t>
      </w:r>
      <w:proofErr w:type="spellStart"/>
      <w:r w:rsidRPr="00565EB8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 w:rsidRPr="00565E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Я</w:t>
      </w:r>
    </w:p>
    <w:p w:rsidR="0060148B" w:rsidRPr="0060148B" w:rsidRDefault="0060148B" w:rsidP="0060148B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5E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 проекту Закону України </w:t>
      </w:r>
      <w:r w:rsidRPr="0060148B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r w:rsidRPr="0060148B">
        <w:rPr>
          <w:rFonts w:ascii="Times New Roman" w:hAnsi="Times New Roman" w:cs="Times New Roman"/>
          <w:b/>
          <w:color w:val="000000"/>
          <w:sz w:val="28"/>
          <w:szCs w:val="28"/>
        </w:rPr>
        <w:t>ро внесення змін до деяких законодавчих актів України щодо зменшення тиску на бізнес з боку органів ринкового нагляду</w:t>
      </w:r>
    </w:p>
    <w:p w:rsidR="0060148B" w:rsidRPr="0060148B" w:rsidRDefault="0060148B" w:rsidP="0060148B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0148B" w:rsidRPr="00E94CFF" w:rsidRDefault="0060148B" w:rsidP="006014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0148B" w:rsidRDefault="0060148B" w:rsidP="0060148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4CFF">
        <w:rPr>
          <w:rFonts w:ascii="Times New Roman" w:hAnsi="Times New Roman" w:cs="Times New Roman"/>
          <w:color w:val="000000"/>
          <w:sz w:val="28"/>
          <w:szCs w:val="28"/>
        </w:rPr>
        <w:t xml:space="preserve">У Головному юридичному управлінні в межах відведеного часу проаналізовано текст проекту Закону України «Про </w:t>
      </w:r>
      <w:r w:rsidRPr="0060148B">
        <w:rPr>
          <w:rFonts w:ascii="Times New Roman" w:hAnsi="Times New Roman" w:cs="Times New Roman"/>
          <w:color w:val="000000"/>
          <w:sz w:val="28"/>
          <w:szCs w:val="28"/>
        </w:rPr>
        <w:t>внесення змін до деяких законодавчих актів України щодо зменшення тиску на бізнес з боку органів ринкового нагляду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E94CFF">
        <w:rPr>
          <w:rFonts w:ascii="Times New Roman" w:hAnsi="Times New Roman" w:cs="Times New Roman"/>
          <w:color w:val="000000"/>
          <w:sz w:val="28"/>
          <w:szCs w:val="28"/>
        </w:rPr>
        <w:t>. За результатами опрацювання законопроекту зауважуємо, що окремі його положення не узгоджуються із нормами Конституції та законів України, а також не враховують правової позиції Конституційного Суду України, висловленої у відповідних рішеннях.</w:t>
      </w:r>
    </w:p>
    <w:p w:rsidR="001C737E" w:rsidRDefault="001C737E" w:rsidP="0060148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737E" w:rsidRPr="00E94CFF" w:rsidRDefault="001C737E" w:rsidP="0060148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52A5" w:rsidRDefault="00E5431B" w:rsidP="00E543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E5431B">
        <w:rPr>
          <w:rFonts w:ascii="Times New Roman" w:hAnsi="Times New Roman" w:cs="Times New Roman"/>
          <w:color w:val="000000"/>
          <w:sz w:val="28"/>
          <w:szCs w:val="28"/>
        </w:rPr>
        <w:t>1. Передбачені законопроектом зміни до статей 6 та 10 Закону</w:t>
      </w:r>
      <w:r w:rsidRPr="00E5431B">
        <w:rPr>
          <w:rFonts w:ascii="Times New Roman" w:hAnsi="Times New Roman" w:cs="Times New Roman"/>
          <w:color w:val="000000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E5431B">
        <w:rPr>
          <w:rFonts w:ascii="Times New Roman" w:hAnsi="Times New Roman" w:cs="Times New Roman"/>
          <w:color w:val="000000"/>
          <w:sz w:val="28"/>
          <w:szCs w:val="28"/>
        </w:rPr>
        <w:t>Про основні засади державного нагляду (контролю) 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сфері господарської діяльності» містять положення щодо погодження здійснення заходів державного нагляду з «державними колегіальними органами». Проте, відповідно до </w:t>
      </w:r>
      <w:r w:rsidRPr="00E5431B">
        <w:rPr>
          <w:rFonts w:ascii="Times New Roman" w:hAnsi="Times New Roman" w:cs="Times New Roman"/>
          <w:color w:val="000000"/>
          <w:sz w:val="28"/>
          <w:szCs w:val="28"/>
        </w:rPr>
        <w:t>статті 6 Конституції України державна влада поділяється на законодавчу, виконавчу та судову.</w:t>
      </w:r>
      <w:r w:rsidRPr="00E5431B">
        <w:rPr>
          <w:rFonts w:ascii="Times New Roman" w:hAnsi="Times New Roman" w:cs="Times New Roman"/>
          <w:color w:val="000000"/>
          <w:sz w:val="28"/>
          <w:szCs w:val="28"/>
        </w:rPr>
        <w:t xml:space="preserve"> Створення «державних колегіальни</w:t>
      </w:r>
      <w:r>
        <w:rPr>
          <w:rFonts w:ascii="Times New Roman" w:hAnsi="Times New Roman" w:cs="Times New Roman"/>
          <w:color w:val="000000"/>
          <w:sz w:val="28"/>
          <w:szCs w:val="28"/>
        </w:rPr>
        <w:t>х органів», які фактично виконують функції органів державної виконавчої влади, здійснюючи нагляд та контроль за додержанням законодавства України, але формально не належать до системи органів виконавчої влади, суперечить вищезазначеним конституційним принципам.</w:t>
      </w:r>
    </w:p>
    <w:p w:rsidR="00E5431B" w:rsidRDefault="00E5431B" w:rsidP="00E543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 </w:t>
      </w:r>
      <w:r w:rsidRPr="006B7D84">
        <w:rPr>
          <w:rFonts w:ascii="Times New Roman" w:hAnsi="Times New Roman" w:cs="Times New Roman"/>
          <w:color w:val="000000"/>
          <w:sz w:val="28"/>
          <w:szCs w:val="28"/>
        </w:rPr>
        <w:t xml:space="preserve">Низка положень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законопроекту</w:t>
      </w:r>
      <w:r w:rsidRPr="006B7D84">
        <w:rPr>
          <w:rFonts w:ascii="Times New Roman" w:hAnsi="Times New Roman" w:cs="Times New Roman"/>
          <w:color w:val="000000"/>
          <w:sz w:val="28"/>
          <w:szCs w:val="28"/>
        </w:rPr>
        <w:t xml:space="preserve"> не відповідає конституційним принципам верховенства права та визначенню України правовою державою (статті 1 та 8 Конституції України), однією з основних умов реалізації яких є правова визначеність.  Принцип правової визначеності передбачає, перш за все, ясність та недвозначність викладення правових приписів, </w:t>
      </w:r>
      <w:r w:rsidR="00F03634">
        <w:rPr>
          <w:rFonts w:ascii="Times New Roman" w:hAnsi="Times New Roman" w:cs="Times New Roman"/>
          <w:color w:val="000000"/>
          <w:sz w:val="28"/>
          <w:szCs w:val="28"/>
        </w:rPr>
        <w:t xml:space="preserve">повноту правового </w:t>
      </w:r>
      <w:r w:rsidR="00F0363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регулювання, </w:t>
      </w:r>
      <w:r w:rsidRPr="006B7D84">
        <w:rPr>
          <w:rFonts w:ascii="Times New Roman" w:hAnsi="Times New Roman" w:cs="Times New Roman"/>
          <w:color w:val="000000"/>
          <w:sz w:val="28"/>
          <w:szCs w:val="28"/>
        </w:rPr>
        <w:t>відсутність  внутрішніх суперечностей у нормативно-правовому акті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 узгодженість з іншими законами. </w:t>
      </w:r>
      <w:r>
        <w:rPr>
          <w:rFonts w:ascii="Times New Roman" w:hAnsi="Times New Roman" w:cs="Times New Roman"/>
          <w:sz w:val="28"/>
          <w:szCs w:val="28"/>
        </w:rPr>
        <w:t>Зокрема, це стосується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5431B" w:rsidRDefault="00E5431B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13B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використання терміну «невідкладно» замість встановлення конкретного строку (</w:t>
      </w:r>
      <w:r w:rsidR="007113BB">
        <w:rPr>
          <w:rFonts w:ascii="Times New Roman" w:hAnsi="Times New Roman" w:cs="Times New Roman"/>
          <w:sz w:val="28"/>
          <w:szCs w:val="28"/>
        </w:rPr>
        <w:t xml:space="preserve">частина п’ята статті </w:t>
      </w:r>
      <w:r w:rsidR="007113BB" w:rsidRPr="007113BB">
        <w:rPr>
          <w:rFonts w:ascii="Times New Roman" w:hAnsi="Times New Roman" w:cs="Times New Roman"/>
          <w:color w:val="000000"/>
          <w:sz w:val="28"/>
          <w:szCs w:val="28"/>
        </w:rPr>
        <w:t>23</w:t>
      </w:r>
      <w:r w:rsidR="007113BB">
        <w:rPr>
          <w:rFonts w:ascii="Times New Roman" w:hAnsi="Times New Roman" w:cs="Times New Roman"/>
          <w:color w:val="000000"/>
          <w:sz w:val="28"/>
          <w:szCs w:val="28"/>
        </w:rPr>
        <w:t>, частина четверта статті 44</w:t>
      </w:r>
      <w:r w:rsidR="007113BB" w:rsidRPr="007113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13BB" w:rsidRPr="007113BB">
        <w:rPr>
          <w:rFonts w:ascii="Times New Roman" w:hAnsi="Times New Roman" w:cs="Times New Roman"/>
          <w:color w:val="000000"/>
          <w:sz w:val="28"/>
          <w:szCs w:val="28"/>
        </w:rPr>
        <w:t>Закон</w:t>
      </w:r>
      <w:r w:rsidR="007113B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7113BB" w:rsidRPr="007113BB">
        <w:rPr>
          <w:rFonts w:ascii="Times New Roman" w:hAnsi="Times New Roman" w:cs="Times New Roman"/>
          <w:color w:val="000000"/>
          <w:sz w:val="28"/>
          <w:szCs w:val="28"/>
        </w:rPr>
        <w:t xml:space="preserve"> України “Про державний ринковий нагляд і контроль нехарчової продукції</w:t>
      </w:r>
      <w:r w:rsidR="00F03634">
        <w:rPr>
          <w:rFonts w:ascii="Times New Roman" w:hAnsi="Times New Roman" w:cs="Times New Roman"/>
          <w:color w:val="000000"/>
          <w:sz w:val="28"/>
          <w:szCs w:val="28"/>
        </w:rPr>
        <w:t>» (далі – Закон)</w:t>
      </w:r>
      <w:r w:rsidR="007113B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113BB" w:rsidRDefault="007113BB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назву запропонованої статті 23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1 </w:t>
      </w:r>
      <w:r w:rsidRPr="007113BB">
        <w:rPr>
          <w:rFonts w:ascii="Times New Roman" w:hAnsi="Times New Roman" w:cs="Times New Roman"/>
          <w:color w:val="000000"/>
          <w:sz w:val="28"/>
          <w:szCs w:val="28"/>
        </w:rPr>
        <w:t>Закон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7113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слід привести у відповідність з її змістом та викласти, наприклад, у такій редакції: «Вимоги до оформлення розпорядчих документів органів ринкового нагляду при проведенні перевірок»;</w:t>
      </w:r>
    </w:p>
    <w:p w:rsidR="007113BB" w:rsidRDefault="007113BB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перелік відомостей, які мають міститися в акті за результатами проведення перевірки, викладені у частині п’ятій</w:t>
      </w:r>
      <w:r w:rsidRPr="007113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статті 23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1 </w:t>
      </w:r>
      <w:r w:rsidRPr="007113BB">
        <w:rPr>
          <w:rFonts w:ascii="Times New Roman" w:hAnsi="Times New Roman" w:cs="Times New Roman"/>
          <w:color w:val="000000"/>
          <w:sz w:val="28"/>
          <w:szCs w:val="28"/>
        </w:rPr>
        <w:t>Закон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, слід доповнити відомостями щодо результатів проведення перевірки, які наразі відсутні;</w:t>
      </w:r>
    </w:p>
    <w:p w:rsidR="007113BB" w:rsidRDefault="007113BB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03634">
        <w:rPr>
          <w:rFonts w:ascii="Times New Roman" w:hAnsi="Times New Roman" w:cs="Times New Roman"/>
          <w:color w:val="000000"/>
          <w:sz w:val="28"/>
          <w:szCs w:val="28"/>
        </w:rPr>
        <w:t>у частині сьомій статті 27</w:t>
      </w:r>
      <w:r w:rsidR="00F03634" w:rsidRPr="00F036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3634" w:rsidRPr="007113BB">
        <w:rPr>
          <w:rFonts w:ascii="Times New Roman" w:hAnsi="Times New Roman" w:cs="Times New Roman"/>
          <w:color w:val="000000"/>
          <w:sz w:val="28"/>
          <w:szCs w:val="28"/>
        </w:rPr>
        <w:t>Закон</w:t>
      </w:r>
      <w:r w:rsidR="00F03634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F03634" w:rsidRPr="007113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3634">
        <w:rPr>
          <w:rFonts w:ascii="Times New Roman" w:hAnsi="Times New Roman" w:cs="Times New Roman"/>
          <w:color w:val="000000"/>
          <w:sz w:val="28"/>
          <w:szCs w:val="28"/>
        </w:rPr>
        <w:t>слід уточнити порядок прийняття рішення про збільшення строку проведення перевірки;</w:t>
      </w:r>
    </w:p>
    <w:p w:rsidR="00F03634" w:rsidRDefault="00F03634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норми статті 28 та 29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Закону щодо оцінки </w:t>
      </w:r>
      <w:r w:rsidRPr="00F03634">
        <w:rPr>
          <w:rFonts w:ascii="Times New Roman" w:hAnsi="Times New Roman" w:cs="Times New Roman"/>
          <w:color w:val="000000"/>
          <w:sz w:val="28"/>
          <w:szCs w:val="28"/>
        </w:rPr>
        <w:t>ризику відповідно до методики вжиття обмежувальних (корегувальних) заходів, затвердженої Кабінетом Міністрів України</w:t>
      </w:r>
      <w:r>
        <w:rPr>
          <w:rFonts w:ascii="Times New Roman" w:hAnsi="Times New Roman" w:cs="Times New Roman"/>
          <w:color w:val="000000"/>
          <w:sz w:val="28"/>
          <w:szCs w:val="28"/>
        </w:rPr>
        <w:t>, дублюють одна одну;</w:t>
      </w:r>
    </w:p>
    <w:p w:rsidR="00F03634" w:rsidRDefault="00F03634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частина друга статті </w:t>
      </w:r>
      <w:r>
        <w:rPr>
          <w:rFonts w:ascii="Times New Roman" w:hAnsi="Times New Roman" w:cs="Times New Roman"/>
          <w:color w:val="000000"/>
          <w:sz w:val="28"/>
          <w:szCs w:val="28"/>
        </w:rPr>
        <w:t>29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враховує необхідності повідомлення суб’єктом господарювання про виконання всіх, а не однієї, вимог</w:t>
      </w:r>
      <w:r w:rsidRPr="00F036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органу ринкового нагляду</w:t>
      </w:r>
      <w:r>
        <w:rPr>
          <w:rFonts w:ascii="Times New Roman" w:hAnsi="Times New Roman" w:cs="Times New Roman"/>
          <w:color w:val="000000"/>
          <w:sz w:val="28"/>
          <w:szCs w:val="28"/>
        </w:rPr>
        <w:t>, передбачених частиною першою цієї статті;</w:t>
      </w:r>
    </w:p>
    <w:p w:rsidR="00F03634" w:rsidRDefault="00F03634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 </w:t>
      </w:r>
      <w:r>
        <w:rPr>
          <w:rFonts w:ascii="Times New Roman" w:hAnsi="Times New Roman" w:cs="Times New Roman"/>
          <w:color w:val="000000"/>
          <w:sz w:val="28"/>
          <w:szCs w:val="28"/>
        </w:rPr>
        <w:t>частин</w:t>
      </w:r>
      <w:r>
        <w:rPr>
          <w:rFonts w:ascii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третій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статті 29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Закону</w:t>
      </w:r>
      <w:r w:rsidR="00751EBA">
        <w:rPr>
          <w:rFonts w:ascii="Times New Roman" w:hAnsi="Times New Roman" w:cs="Times New Roman"/>
          <w:color w:val="000000"/>
          <w:sz w:val="28"/>
          <w:szCs w:val="28"/>
        </w:rPr>
        <w:t xml:space="preserve"> слід уточнити, що йдеться про повідомлення відповідних державних органів про продукцію, здійснення технічного регулювання </w:t>
      </w:r>
      <w:bookmarkStart w:id="0" w:name="w18"/>
      <w:r w:rsidR="00751EBA">
        <w:rPr>
          <w:rFonts w:ascii="Times New Roman" w:hAnsi="Times New Roman" w:cs="Times New Roman"/>
          <w:color w:val="000000"/>
          <w:sz w:val="28"/>
          <w:szCs w:val="28"/>
        </w:rPr>
        <w:t>у сфері виготовлення та обігу якої</w:t>
      </w:r>
      <w:bookmarkEnd w:id="0"/>
      <w:r w:rsidR="00751EBA">
        <w:rPr>
          <w:rFonts w:ascii="Times New Roman" w:hAnsi="Times New Roman" w:cs="Times New Roman"/>
          <w:color w:val="000000"/>
          <w:sz w:val="28"/>
          <w:szCs w:val="28"/>
        </w:rPr>
        <w:t xml:space="preserve"> належить до їх компетенції;</w:t>
      </w:r>
    </w:p>
    <w:p w:rsidR="00751EBA" w:rsidRDefault="00751EBA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частину четверту статті 44 Закону слід узгодити з статтями 28, 29, </w:t>
      </w:r>
      <w:r>
        <w:rPr>
          <w:rFonts w:ascii="Times New Roman" w:hAnsi="Times New Roman" w:cs="Times New Roman"/>
          <w:color w:val="000000"/>
          <w:sz w:val="28"/>
          <w:szCs w:val="28"/>
        </w:rPr>
        <w:t>29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Закону</w:t>
      </w:r>
      <w:r>
        <w:rPr>
          <w:rFonts w:ascii="Times New Roman" w:hAnsi="Times New Roman" w:cs="Times New Roman"/>
          <w:color w:val="000000"/>
          <w:sz w:val="28"/>
          <w:szCs w:val="28"/>
        </w:rPr>
        <w:t>, у яких йдеться про вимоги, а не рішення органів ринкового нагляду;</w:t>
      </w:r>
    </w:p>
    <w:p w:rsidR="00CC529D" w:rsidRDefault="00751EBA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 частині шостій статті 44 Закону словосполучення «фізичною особою, в тому числі»</w:t>
      </w:r>
      <w:r w:rsidR="00DA1F3B">
        <w:rPr>
          <w:rFonts w:ascii="Times New Roman" w:hAnsi="Times New Roman" w:cs="Times New Roman"/>
          <w:color w:val="000000"/>
          <w:sz w:val="28"/>
          <w:szCs w:val="28"/>
        </w:rPr>
        <w:t xml:space="preserve"> в усіх випадках  слід виключити, зважаючи на те, що йдеться про  </w:t>
      </w:r>
      <w:r w:rsidR="00DA1F3B">
        <w:rPr>
          <w:rFonts w:ascii="Times New Roman" w:hAnsi="Times New Roman" w:cs="Times New Roman"/>
          <w:color w:val="000000"/>
          <w:sz w:val="28"/>
          <w:szCs w:val="28"/>
        </w:rPr>
        <w:t>застос</w:t>
      </w:r>
      <w:r w:rsidR="00DA1F3B">
        <w:rPr>
          <w:rFonts w:ascii="Times New Roman" w:hAnsi="Times New Roman" w:cs="Times New Roman"/>
          <w:color w:val="000000"/>
          <w:sz w:val="28"/>
          <w:szCs w:val="28"/>
        </w:rPr>
        <w:t>ування адміністративно-господарських санкцій до суб’єктів господарювання</w:t>
      </w:r>
      <w:r w:rsidR="00CC529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51EBA" w:rsidRDefault="00CC529D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 абзаці шостому частини першої статті 6 Закону України «</w:t>
      </w:r>
      <w:r w:rsidRPr="00CC529D">
        <w:rPr>
          <w:rFonts w:ascii="Times New Roman" w:hAnsi="Times New Roman" w:cs="Times New Roman"/>
          <w:color w:val="000000"/>
          <w:sz w:val="28"/>
          <w:szCs w:val="28"/>
        </w:rPr>
        <w:t>Про основні засади державного нагляду (контролю) у сфері господарської діяльності</w:t>
      </w:r>
      <w:r w:rsidRPr="00CC529D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положення про надання </w:t>
      </w:r>
      <w:r w:rsidR="006035A0">
        <w:rPr>
          <w:rFonts w:ascii="Times New Roman" w:hAnsi="Times New Roman" w:cs="Times New Roman"/>
          <w:color w:val="000000"/>
          <w:sz w:val="28"/>
          <w:szCs w:val="28"/>
        </w:rPr>
        <w:t>копії погодження, «крім документів, передбачених цим Законом», є некоректним, оскільки відповідна стаття також є складовою Закону.</w:t>
      </w:r>
    </w:p>
    <w:p w:rsidR="00DA1F3B" w:rsidRDefault="00DA1F3B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1F3B">
        <w:rPr>
          <w:rFonts w:ascii="Times New Roman" w:hAnsi="Times New Roman" w:cs="Times New Roman"/>
          <w:color w:val="000000"/>
          <w:sz w:val="28"/>
          <w:szCs w:val="28"/>
        </w:rPr>
        <w:t xml:space="preserve">Звертаємо увагу, що у рішеннях Конституційного Суду України неодноразово наголошувалося, що принципи правової визначеності, ясності і недвозначності правової норми є визначальними елементами верховенства </w:t>
      </w:r>
      <w:r w:rsidRPr="00DA1F3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права, оскільки інше дає підстави для довільних тлумачень законодавчих норм та створює підґрунтя для порушення прав учасників правовідносин (абзац другий підпункту 5.4 пункту 5 мотивувальної частини Рішення Конституційного Суду України від 22.09.2005 року №5, від 29.06.2010 року №17-рп, від 11.10.2011 року №10-рп.).  </w:t>
      </w:r>
    </w:p>
    <w:p w:rsidR="006035A0" w:rsidRDefault="006035A0" w:rsidP="006035A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Повністю підтримуємо зауваження Головного науково-експертного управління щодо недоцільності внесення запропонованих змін до статті 2 </w:t>
      </w:r>
      <w:r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</w:t>
      </w:r>
      <w:r w:rsidRPr="006035A0">
        <w:rPr>
          <w:rFonts w:ascii="Times New Roman" w:eastAsia="Times New Roman" w:hAnsi="Times New Roman" w:cs="Times New Roman"/>
          <w:sz w:val="28"/>
          <w:szCs w:val="28"/>
        </w:rPr>
        <w:t>України «Про Національну поліцію»</w:t>
      </w:r>
      <w:r>
        <w:rPr>
          <w:rFonts w:ascii="Times New Roman" w:eastAsia="Times New Roman" w:hAnsi="Times New Roman" w:cs="Times New Roman"/>
          <w:sz w:val="28"/>
          <w:szCs w:val="28"/>
        </w:rPr>
        <w:t>, зважаючи на те, що запропонован</w:t>
      </w:r>
      <w:r w:rsidR="00735534">
        <w:rPr>
          <w:rFonts w:ascii="Times New Roman" w:eastAsia="Times New Roman" w:hAnsi="Times New Roman" w:cs="Times New Roman"/>
          <w:sz w:val="28"/>
          <w:szCs w:val="28"/>
        </w:rPr>
        <w:t>і норми щодо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35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покладення на поліцію </w:t>
      </w:r>
      <w:r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«забезпечення здійснення посадовими особами органів державного ринкового нагляду та 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споживачів, їх законної діяльності, якщо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них вчиняється </w:t>
      </w:r>
      <w:r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протидія або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їм </w:t>
      </w:r>
      <w:r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загрожує небезпека з боку правопорушників»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повністю охоплюється завданнями Національної поліції, визначеними чинним законом (статті 2, 23</w:t>
      </w:r>
      <w:r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</w:t>
      </w:r>
      <w:r w:rsidRPr="006035A0">
        <w:rPr>
          <w:rFonts w:ascii="Times New Roman" w:eastAsia="Times New Roman" w:hAnsi="Times New Roman" w:cs="Times New Roman"/>
          <w:sz w:val="28"/>
          <w:szCs w:val="28"/>
        </w:rPr>
        <w:t>України «Про Національну поліцію»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6035A0" w:rsidRDefault="006035A0" w:rsidP="006035A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Крім того, запропоновані зміни </w:t>
      </w:r>
      <w:r w:rsidR="00CB6FF0">
        <w:rPr>
          <w:rFonts w:ascii="Times New Roman" w:eastAsia="Times New Roman" w:hAnsi="Times New Roman" w:cs="Times New Roman"/>
          <w:sz w:val="28"/>
          <w:szCs w:val="28"/>
        </w:rPr>
        <w:t xml:space="preserve">стосуються </w:t>
      </w:r>
      <w:r w:rsidR="00CB6FF0"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надання поліцейських послуг </w:t>
      </w:r>
      <w:r w:rsidR="00CB6FF0" w:rsidRPr="006035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 конкретному випадку</w:t>
      </w:r>
      <w:r w:rsidR="00CB6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за предметом правового регулювання не стосуються статті 2 Закону, яка </w:t>
      </w:r>
      <w:r w:rsidR="00CB6FF0" w:rsidRPr="00CB6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визначає </w:t>
      </w:r>
      <w:r w:rsidR="00CB6FF0" w:rsidRPr="006035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основні завдання</w:t>
      </w:r>
      <w:r w:rsidR="00CB6FF0"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поліції (тобто, загальні положення, які окреслюють коло роботи, відмежовують напрями діяльності </w:t>
      </w:r>
      <w:r w:rsidR="00CB6F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конкретної державної</w:t>
      </w:r>
      <w:r w:rsidR="00CB6FF0"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інституції</w:t>
      </w:r>
      <w:r w:rsidR="00CB6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інших</w:t>
      </w:r>
      <w:r w:rsidR="00CB6FF0" w:rsidRPr="006035A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35534" w:rsidRPr="00735534" w:rsidRDefault="00735534" w:rsidP="00D53355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73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пункту 1 розділу ІІ «Прикінцеві та перехідні положення» цей Закон набирає чинності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три місяці </w:t>
      </w:r>
      <w:r w:rsidRPr="00735534">
        <w:rPr>
          <w:rFonts w:ascii="Times New Roman" w:eastAsia="Times New Roman" w:hAnsi="Times New Roman" w:cs="Times New Roman"/>
          <w:sz w:val="28"/>
          <w:szCs w:val="28"/>
          <w:lang w:eastAsia="ru-RU"/>
        </w:rPr>
        <w:t>з 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його опублікування.</w:t>
      </w:r>
      <w:r w:rsidRPr="0073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3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розділу ІІ Кабінету Міністрів України надаються доручення «у шестимісячний строк з дня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набрання чинності цим Законом</w:t>
      </w:r>
      <w:r w:rsidRPr="0073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53355" w:rsidRPr="00D5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підготувати та подати на розгляд Верховної Ради України пропозиції щодо приведення законодавчих актів у відповідність із цим Законом;</w:t>
      </w:r>
      <w:r w:rsidR="00D5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355" w:rsidRPr="00D5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  <w:r w:rsidR="00D5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355" w:rsidRPr="00D533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  <w:r w:rsidR="00D5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GoBack"/>
      <w:bookmarkEnd w:id="1"/>
      <w:r w:rsidRPr="007355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 положення зазначених пунктів є юридично некоректними, оскільки реалізація норм закону ставиться в залежність від прийняття Урядом у майбутньому підзаконних актів.</w:t>
      </w:r>
    </w:p>
    <w:p w:rsidR="00735534" w:rsidRDefault="00735534" w:rsidP="006035A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FF0" w:rsidRDefault="00CB6FF0" w:rsidP="006035A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FF0" w:rsidRDefault="00CB6FF0" w:rsidP="006035A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FF0" w:rsidRDefault="00CB6FF0" w:rsidP="006035A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FF0" w:rsidRPr="00CB6FF0" w:rsidRDefault="00CB6FF0" w:rsidP="006035A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6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Заступник керівника</w:t>
      </w:r>
    </w:p>
    <w:p w:rsidR="00CB6FF0" w:rsidRPr="00CB6FF0" w:rsidRDefault="00CB6FF0" w:rsidP="006035A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6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Головного юридичного управління                                        В.В.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B6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Мілованов</w:t>
      </w:r>
      <w:proofErr w:type="spellEnd"/>
    </w:p>
    <w:p w:rsidR="006035A0" w:rsidRDefault="006035A0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1160" w:rsidRDefault="00C61160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1F3B" w:rsidRPr="00F03634" w:rsidRDefault="00DA1F3B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03634" w:rsidRPr="007113BB" w:rsidRDefault="00F03634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113BB" w:rsidRPr="00E5431B" w:rsidRDefault="007113BB" w:rsidP="00E5431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7113BB" w:rsidRPr="00E5431B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160" w:rsidRDefault="00C61160" w:rsidP="00C61160">
      <w:pPr>
        <w:spacing w:after="0" w:line="240" w:lineRule="auto"/>
      </w:pPr>
      <w:r>
        <w:separator/>
      </w:r>
    </w:p>
  </w:endnote>
  <w:endnote w:type="continuationSeparator" w:id="0">
    <w:p w:rsidR="00C61160" w:rsidRDefault="00C61160" w:rsidP="00C6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7327141"/>
      <w:docPartObj>
        <w:docPartGallery w:val="Page Numbers (Bottom of Page)"/>
        <w:docPartUnique/>
      </w:docPartObj>
    </w:sdtPr>
    <w:sdtContent>
      <w:p w:rsidR="00C61160" w:rsidRDefault="00C6116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3355">
          <w:rPr>
            <w:noProof/>
          </w:rPr>
          <w:t>4</w:t>
        </w:r>
        <w:r>
          <w:fldChar w:fldCharType="end"/>
        </w:r>
      </w:p>
    </w:sdtContent>
  </w:sdt>
  <w:p w:rsidR="00C61160" w:rsidRDefault="00C6116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160" w:rsidRDefault="00C61160" w:rsidP="00C61160">
      <w:pPr>
        <w:spacing w:after="0" w:line="240" w:lineRule="auto"/>
      </w:pPr>
      <w:r>
        <w:separator/>
      </w:r>
    </w:p>
  </w:footnote>
  <w:footnote w:type="continuationSeparator" w:id="0">
    <w:p w:rsidR="00C61160" w:rsidRDefault="00C61160" w:rsidP="00C611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48B"/>
    <w:rsid w:val="0005313F"/>
    <w:rsid w:val="001C737E"/>
    <w:rsid w:val="00571B18"/>
    <w:rsid w:val="0060148B"/>
    <w:rsid w:val="006035A0"/>
    <w:rsid w:val="007113BB"/>
    <w:rsid w:val="00735534"/>
    <w:rsid w:val="00751EBA"/>
    <w:rsid w:val="00A26067"/>
    <w:rsid w:val="00C61160"/>
    <w:rsid w:val="00CB6FF0"/>
    <w:rsid w:val="00CC529D"/>
    <w:rsid w:val="00D53355"/>
    <w:rsid w:val="00D568F1"/>
    <w:rsid w:val="00DA1F3B"/>
    <w:rsid w:val="00E5431B"/>
    <w:rsid w:val="00F0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30A6"/>
  <w15:chartTrackingRefBased/>
  <w15:docId w15:val="{E92348F5-AC4D-43E4-85CF-650CD216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4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1EB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611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61160"/>
  </w:style>
  <w:style w:type="paragraph" w:styleId="a6">
    <w:name w:val="footer"/>
    <w:basedOn w:val="a"/>
    <w:link w:val="a7"/>
    <w:uiPriority w:val="99"/>
    <w:unhideWhenUsed/>
    <w:rsid w:val="00C611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61160"/>
  </w:style>
  <w:style w:type="paragraph" w:styleId="a8">
    <w:name w:val="Balloon Text"/>
    <w:basedOn w:val="a"/>
    <w:link w:val="a9"/>
    <w:uiPriority w:val="99"/>
    <w:semiHidden/>
    <w:unhideWhenUsed/>
    <w:rsid w:val="00A26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26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4100</Words>
  <Characters>2337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Саченко Ірина Павлівна</dc:creator>
  <cp:keywords/>
  <dc:description/>
  <cp:lastModifiedBy>Саченко Ірина Павлівна</cp:lastModifiedBy>
  <cp:revision>4</cp:revision>
  <cp:lastPrinted>2019-12-05T15:11:00Z</cp:lastPrinted>
  <dcterms:created xsi:type="dcterms:W3CDTF">2019-12-05T07:33:00Z</dcterms:created>
  <dcterms:modified xsi:type="dcterms:W3CDTF">2019-12-05T15:38:00Z</dcterms:modified>
</cp:coreProperties>
</file>