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CFF" w:rsidRPr="00E94CFF" w:rsidRDefault="00E94CFF" w:rsidP="00E94CFF">
      <w:pPr>
        <w:spacing w:after="0" w:line="240" w:lineRule="auto"/>
        <w:ind w:firstLine="567"/>
        <w:jc w:val="right"/>
        <w:rPr>
          <w:rFonts w:ascii="Times New Roman" w:hAnsi="Times New Roman" w:cs="Times New Roman"/>
          <w:sz w:val="28"/>
          <w:szCs w:val="28"/>
          <w:lang w:eastAsia="ru-RU"/>
        </w:rPr>
      </w:pPr>
      <w:r w:rsidRPr="00E94CFF">
        <w:rPr>
          <w:rFonts w:ascii="Times New Roman" w:hAnsi="Times New Roman" w:cs="Times New Roman"/>
          <w:sz w:val="28"/>
          <w:szCs w:val="28"/>
          <w:lang w:eastAsia="ru-RU"/>
        </w:rPr>
        <w:t>До реєстр. № 2179  від 25.09.2019</w:t>
      </w:r>
    </w:p>
    <w:p w:rsidR="00E94CFF" w:rsidRPr="00E94CFF" w:rsidRDefault="00E94CFF" w:rsidP="00E94CFF">
      <w:pPr>
        <w:spacing w:after="0" w:line="240" w:lineRule="auto"/>
        <w:ind w:firstLine="567"/>
        <w:jc w:val="right"/>
        <w:rPr>
          <w:rFonts w:ascii="Times New Roman" w:hAnsi="Times New Roman" w:cs="Times New Roman"/>
          <w:sz w:val="28"/>
          <w:szCs w:val="28"/>
          <w:lang w:eastAsia="ru-RU"/>
        </w:rPr>
      </w:pPr>
      <w:r w:rsidRPr="00E94CFF">
        <w:rPr>
          <w:rFonts w:ascii="Times New Roman" w:hAnsi="Times New Roman" w:cs="Times New Roman"/>
          <w:sz w:val="28"/>
          <w:szCs w:val="28"/>
          <w:lang w:eastAsia="ru-RU"/>
        </w:rPr>
        <w:tab/>
      </w:r>
      <w:r w:rsidRPr="00E94CFF">
        <w:rPr>
          <w:rFonts w:ascii="Times New Roman" w:hAnsi="Times New Roman" w:cs="Times New Roman"/>
          <w:sz w:val="28"/>
          <w:szCs w:val="28"/>
          <w:lang w:eastAsia="ru-RU"/>
        </w:rPr>
        <w:tab/>
      </w:r>
      <w:r w:rsidRPr="00E94CFF">
        <w:rPr>
          <w:rFonts w:ascii="Times New Roman" w:hAnsi="Times New Roman" w:cs="Times New Roman"/>
          <w:sz w:val="28"/>
          <w:szCs w:val="28"/>
          <w:lang w:eastAsia="ru-RU"/>
        </w:rPr>
        <w:tab/>
      </w:r>
      <w:r w:rsidRPr="00E94CFF">
        <w:rPr>
          <w:rFonts w:ascii="Times New Roman" w:hAnsi="Times New Roman" w:cs="Times New Roman"/>
          <w:sz w:val="28"/>
          <w:szCs w:val="28"/>
          <w:lang w:eastAsia="ru-RU"/>
        </w:rPr>
        <w:tab/>
      </w:r>
      <w:r w:rsidRPr="00E94CFF">
        <w:rPr>
          <w:rFonts w:ascii="Times New Roman" w:hAnsi="Times New Roman" w:cs="Times New Roman"/>
          <w:sz w:val="28"/>
          <w:szCs w:val="28"/>
          <w:lang w:eastAsia="ru-RU"/>
        </w:rPr>
        <w:tab/>
      </w:r>
      <w:r w:rsidRPr="00E94CFF">
        <w:rPr>
          <w:rFonts w:ascii="Times New Roman" w:hAnsi="Times New Roman" w:cs="Times New Roman"/>
          <w:sz w:val="28"/>
          <w:szCs w:val="28"/>
          <w:lang w:eastAsia="ru-RU"/>
        </w:rPr>
        <w:tab/>
      </w:r>
      <w:r w:rsidRPr="00E94CFF">
        <w:rPr>
          <w:rFonts w:ascii="Times New Roman" w:hAnsi="Times New Roman" w:cs="Times New Roman"/>
          <w:sz w:val="28"/>
          <w:szCs w:val="28"/>
          <w:lang w:eastAsia="ru-RU"/>
        </w:rPr>
        <w:tab/>
        <w:t xml:space="preserve">(друге читання) </w:t>
      </w:r>
    </w:p>
    <w:p w:rsidR="00E94CFF" w:rsidRPr="0029281B" w:rsidRDefault="00E94CFF" w:rsidP="00E94CFF">
      <w:pPr>
        <w:jc w:val="center"/>
        <w:rPr>
          <w:b/>
        </w:rPr>
      </w:pPr>
    </w:p>
    <w:p w:rsidR="00E94CFF" w:rsidRDefault="00E94CFF" w:rsidP="00E94CFF">
      <w:pPr>
        <w:jc w:val="center"/>
        <w:rPr>
          <w:b/>
        </w:rPr>
      </w:pPr>
    </w:p>
    <w:p w:rsidR="00E94CFF" w:rsidRDefault="00E94CFF" w:rsidP="00E94CFF">
      <w:pPr>
        <w:jc w:val="center"/>
        <w:rPr>
          <w:b/>
        </w:rPr>
      </w:pPr>
    </w:p>
    <w:p w:rsidR="00E94CFF" w:rsidRDefault="00E94CFF" w:rsidP="00E94CFF">
      <w:pPr>
        <w:jc w:val="center"/>
        <w:rPr>
          <w:b/>
        </w:rPr>
      </w:pPr>
    </w:p>
    <w:p w:rsidR="00E94CFF" w:rsidRDefault="00E94CFF" w:rsidP="00E94CFF">
      <w:pPr>
        <w:jc w:val="center"/>
        <w:rPr>
          <w:b/>
        </w:rPr>
      </w:pPr>
    </w:p>
    <w:p w:rsidR="00E94CFF" w:rsidRDefault="00E94CFF" w:rsidP="00E94CFF">
      <w:pPr>
        <w:jc w:val="center"/>
        <w:rPr>
          <w:b/>
        </w:rPr>
      </w:pPr>
    </w:p>
    <w:p w:rsidR="00E94CFF" w:rsidRDefault="00E94CFF" w:rsidP="00E94CFF">
      <w:pPr>
        <w:jc w:val="center"/>
        <w:rPr>
          <w:rFonts w:ascii="Times New Roman" w:hAnsi="Times New Roman" w:cs="Times New Roman"/>
          <w:color w:val="000000"/>
          <w:sz w:val="28"/>
          <w:szCs w:val="28"/>
        </w:rPr>
      </w:pPr>
    </w:p>
    <w:p w:rsidR="00E94CFF" w:rsidRPr="00565EB8" w:rsidRDefault="00E94CFF" w:rsidP="00E94CFF">
      <w:pPr>
        <w:jc w:val="center"/>
        <w:rPr>
          <w:rFonts w:ascii="Times New Roman" w:hAnsi="Times New Roman" w:cs="Times New Roman"/>
          <w:b/>
          <w:color w:val="000000"/>
          <w:sz w:val="28"/>
          <w:szCs w:val="28"/>
        </w:rPr>
      </w:pPr>
      <w:r w:rsidRPr="00565EB8">
        <w:rPr>
          <w:rFonts w:ascii="Times New Roman" w:hAnsi="Times New Roman" w:cs="Times New Roman"/>
          <w:b/>
          <w:color w:val="000000"/>
          <w:sz w:val="28"/>
          <w:szCs w:val="28"/>
        </w:rPr>
        <w:t xml:space="preserve">З А У В А Ж Е Н </w:t>
      </w:r>
      <w:proofErr w:type="spellStart"/>
      <w:r w:rsidRPr="00565EB8">
        <w:rPr>
          <w:rFonts w:ascii="Times New Roman" w:hAnsi="Times New Roman" w:cs="Times New Roman"/>
          <w:b/>
          <w:color w:val="000000"/>
          <w:sz w:val="28"/>
          <w:szCs w:val="28"/>
        </w:rPr>
        <w:t>Н</w:t>
      </w:r>
      <w:proofErr w:type="spellEnd"/>
      <w:r w:rsidRPr="00565EB8">
        <w:rPr>
          <w:rFonts w:ascii="Times New Roman" w:hAnsi="Times New Roman" w:cs="Times New Roman"/>
          <w:b/>
          <w:color w:val="000000"/>
          <w:sz w:val="28"/>
          <w:szCs w:val="28"/>
        </w:rPr>
        <w:t xml:space="preserve"> Я</w:t>
      </w:r>
    </w:p>
    <w:p w:rsidR="00E94CFF" w:rsidRPr="00565EB8" w:rsidRDefault="00E94CFF" w:rsidP="00E94CFF">
      <w:pPr>
        <w:spacing w:after="0"/>
        <w:jc w:val="center"/>
        <w:rPr>
          <w:rFonts w:ascii="Times New Roman" w:hAnsi="Times New Roman" w:cs="Times New Roman"/>
          <w:b/>
          <w:color w:val="000000"/>
          <w:sz w:val="28"/>
          <w:szCs w:val="28"/>
        </w:rPr>
      </w:pPr>
      <w:r w:rsidRPr="00565EB8">
        <w:rPr>
          <w:rFonts w:ascii="Times New Roman" w:hAnsi="Times New Roman" w:cs="Times New Roman"/>
          <w:b/>
          <w:color w:val="000000"/>
          <w:sz w:val="28"/>
          <w:szCs w:val="28"/>
        </w:rPr>
        <w:t>до проекту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94CFF" w:rsidRDefault="00E94CFF" w:rsidP="00E94CFF">
      <w:pPr>
        <w:spacing w:after="0"/>
        <w:jc w:val="center"/>
        <w:rPr>
          <w:rFonts w:ascii="Times New Roman" w:hAnsi="Times New Roman" w:cs="Times New Roman"/>
          <w:color w:val="000000"/>
          <w:sz w:val="28"/>
          <w:szCs w:val="28"/>
        </w:rPr>
      </w:pPr>
    </w:p>
    <w:p w:rsidR="00E94CFF" w:rsidRPr="00E94CFF" w:rsidRDefault="00E94CFF" w:rsidP="00E94CFF">
      <w:pPr>
        <w:spacing w:after="0"/>
        <w:jc w:val="center"/>
        <w:rPr>
          <w:rFonts w:ascii="Times New Roman" w:hAnsi="Times New Roman" w:cs="Times New Roman"/>
          <w:color w:val="000000"/>
          <w:sz w:val="28"/>
          <w:szCs w:val="28"/>
        </w:rPr>
      </w:pPr>
    </w:p>
    <w:p w:rsidR="00E94CFF" w:rsidRPr="00E94CFF" w:rsidRDefault="00E94CFF" w:rsidP="00E94CFF">
      <w:pPr>
        <w:spacing w:after="0"/>
        <w:jc w:val="center"/>
        <w:rPr>
          <w:rFonts w:ascii="Times New Roman" w:hAnsi="Times New Roman" w:cs="Times New Roman"/>
          <w:color w:val="000000"/>
          <w:sz w:val="28"/>
          <w:szCs w:val="28"/>
        </w:rPr>
      </w:pPr>
    </w:p>
    <w:p w:rsidR="00E94CFF" w:rsidRPr="00E94CFF" w:rsidRDefault="00E94CFF" w:rsidP="00E94CFF">
      <w:pPr>
        <w:spacing w:after="0"/>
        <w:ind w:firstLine="708"/>
        <w:jc w:val="both"/>
        <w:rPr>
          <w:rFonts w:ascii="Times New Roman" w:hAnsi="Times New Roman" w:cs="Times New Roman"/>
          <w:color w:val="000000"/>
          <w:sz w:val="28"/>
          <w:szCs w:val="28"/>
        </w:rPr>
      </w:pPr>
      <w:r w:rsidRPr="00E94CFF">
        <w:rPr>
          <w:rFonts w:ascii="Times New Roman" w:hAnsi="Times New Roman" w:cs="Times New Roman"/>
          <w:color w:val="000000"/>
          <w:sz w:val="28"/>
          <w:szCs w:val="28"/>
        </w:rPr>
        <w:t>У Головному юридичному управлінні в межах відведеного часу проаналізовано текст проекту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За результатами опрацювання законопроекту зауважуємо, що окремі його положення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E94CFF" w:rsidRDefault="00E94CFF" w:rsidP="00E94CFF">
      <w:pPr>
        <w:jc w:val="both"/>
        <w:rPr>
          <w:rFonts w:ascii="Times New Roman" w:hAnsi="Times New Roman" w:cs="Times New Roman"/>
          <w:b/>
          <w:sz w:val="28"/>
          <w:szCs w:val="28"/>
        </w:rPr>
      </w:pPr>
    </w:p>
    <w:p w:rsidR="00070A11" w:rsidRDefault="00070A11" w:rsidP="00A461BB">
      <w:pPr>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D20A10" w:rsidRPr="006B7D84">
        <w:rPr>
          <w:rFonts w:ascii="Times New Roman" w:hAnsi="Times New Roman" w:cs="Times New Roman"/>
          <w:color w:val="000000"/>
          <w:sz w:val="28"/>
          <w:szCs w:val="28"/>
        </w:rPr>
        <w:t xml:space="preserve">Низка положень </w:t>
      </w:r>
      <w:r w:rsidR="00E94CFF">
        <w:rPr>
          <w:rFonts w:ascii="Times New Roman" w:hAnsi="Times New Roman" w:cs="Times New Roman"/>
          <w:color w:val="000000"/>
          <w:sz w:val="28"/>
          <w:szCs w:val="28"/>
        </w:rPr>
        <w:t>законопроекту</w:t>
      </w:r>
      <w:r w:rsidR="00D20A10" w:rsidRPr="006B7D84">
        <w:rPr>
          <w:rFonts w:ascii="Times New Roman" w:hAnsi="Times New Roman" w:cs="Times New Roman"/>
          <w:color w:val="000000"/>
          <w:sz w:val="28"/>
          <w:szCs w:val="28"/>
        </w:rPr>
        <w:t xml:space="preserve">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перш за все, ясність та недвозначність викладення правових приписів, відсутність  внутрішніх суперечностей у нормативно-правовому акті</w:t>
      </w:r>
      <w:r w:rsidR="00D20A10">
        <w:rPr>
          <w:rFonts w:ascii="Times New Roman" w:hAnsi="Times New Roman" w:cs="Times New Roman"/>
          <w:color w:val="000000"/>
          <w:sz w:val="28"/>
          <w:szCs w:val="28"/>
        </w:rPr>
        <w:t xml:space="preserve"> та узгодженість з іншими законами. </w:t>
      </w:r>
      <w:r w:rsidR="00D20A10">
        <w:rPr>
          <w:rFonts w:ascii="Times New Roman" w:hAnsi="Times New Roman" w:cs="Times New Roman"/>
          <w:sz w:val="28"/>
          <w:szCs w:val="28"/>
        </w:rPr>
        <w:t>Зокрема, це стосується:</w:t>
      </w:r>
    </w:p>
    <w:p w:rsidR="00070A11" w:rsidRPr="00565EB8" w:rsidRDefault="00283983" w:rsidP="00D20A10">
      <w:pPr>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D20A10">
        <w:rPr>
          <w:rFonts w:ascii="Times New Roman" w:hAnsi="Times New Roman" w:cs="Times New Roman"/>
          <w:sz w:val="28"/>
          <w:szCs w:val="28"/>
        </w:rPr>
        <w:t>використання</w:t>
      </w:r>
      <w:r w:rsidR="00070A11">
        <w:rPr>
          <w:rFonts w:ascii="Times New Roman" w:hAnsi="Times New Roman" w:cs="Times New Roman"/>
          <w:sz w:val="28"/>
          <w:szCs w:val="28"/>
        </w:rPr>
        <w:t xml:space="preserve"> суб’єктивних оціночних понять</w:t>
      </w:r>
      <w:r w:rsidR="00B71CFD">
        <w:rPr>
          <w:rFonts w:ascii="Times New Roman" w:hAnsi="Times New Roman" w:cs="Times New Roman"/>
          <w:sz w:val="28"/>
          <w:szCs w:val="28"/>
        </w:rPr>
        <w:t>:</w:t>
      </w:r>
      <w:r w:rsidR="00D20A10">
        <w:rPr>
          <w:rFonts w:ascii="Times New Roman" w:hAnsi="Times New Roman" w:cs="Times New Roman"/>
          <w:sz w:val="28"/>
          <w:szCs w:val="28"/>
        </w:rPr>
        <w:t xml:space="preserve"> «ефективний </w:t>
      </w:r>
      <w:proofErr w:type="spellStart"/>
      <w:r w:rsidR="00D20A10">
        <w:rPr>
          <w:rFonts w:ascii="Times New Roman" w:hAnsi="Times New Roman" w:cs="Times New Roman"/>
          <w:sz w:val="28"/>
          <w:szCs w:val="28"/>
        </w:rPr>
        <w:t>консолідовний</w:t>
      </w:r>
      <w:proofErr w:type="spellEnd"/>
      <w:r w:rsidR="00D20A10">
        <w:rPr>
          <w:rFonts w:ascii="Times New Roman" w:hAnsi="Times New Roman" w:cs="Times New Roman"/>
          <w:sz w:val="28"/>
          <w:szCs w:val="28"/>
        </w:rPr>
        <w:t xml:space="preserve"> нагляд»</w:t>
      </w:r>
      <w:r w:rsidR="00E0500D" w:rsidRPr="00E0500D">
        <w:rPr>
          <w:rFonts w:ascii="Times New Roman" w:hAnsi="Times New Roman" w:cs="Times New Roman"/>
          <w:sz w:val="28"/>
          <w:szCs w:val="28"/>
        </w:rPr>
        <w:t>, «ефективне управл</w:t>
      </w:r>
      <w:r w:rsidR="00E0500D">
        <w:rPr>
          <w:rFonts w:ascii="Times New Roman" w:hAnsi="Times New Roman" w:cs="Times New Roman"/>
          <w:sz w:val="28"/>
          <w:szCs w:val="28"/>
        </w:rPr>
        <w:t>іння ризиками», «</w:t>
      </w:r>
      <w:r w:rsidR="00E0500D" w:rsidRPr="00E0500D">
        <w:rPr>
          <w:rFonts w:ascii="Times New Roman" w:hAnsi="Times New Roman" w:cs="Times New Roman"/>
          <w:sz w:val="28"/>
          <w:szCs w:val="28"/>
        </w:rPr>
        <w:t xml:space="preserve">забезпечувати </w:t>
      </w:r>
      <w:r w:rsidR="00E0500D">
        <w:rPr>
          <w:rFonts w:ascii="Times New Roman" w:hAnsi="Times New Roman" w:cs="Times New Roman"/>
          <w:sz w:val="28"/>
          <w:szCs w:val="28"/>
        </w:rPr>
        <w:t>…</w:t>
      </w:r>
      <w:r w:rsidR="00E0500D" w:rsidRPr="00E0500D">
        <w:rPr>
          <w:rFonts w:ascii="Times New Roman" w:hAnsi="Times New Roman" w:cs="Times New Roman"/>
          <w:sz w:val="28"/>
          <w:szCs w:val="28"/>
        </w:rPr>
        <w:t xml:space="preserve">належну організацію та проведення первинного фінансового моніторингу, яка належним чином </w:t>
      </w:r>
      <w:proofErr w:type="spellStart"/>
      <w:r w:rsidR="00E0500D" w:rsidRPr="00E0500D">
        <w:rPr>
          <w:rFonts w:ascii="Times New Roman" w:hAnsi="Times New Roman" w:cs="Times New Roman"/>
          <w:sz w:val="28"/>
          <w:szCs w:val="28"/>
        </w:rPr>
        <w:t>надасть</w:t>
      </w:r>
      <w:proofErr w:type="spellEnd"/>
      <w:r w:rsidR="00E0500D" w:rsidRPr="00E0500D">
        <w:rPr>
          <w:rFonts w:ascii="Times New Roman" w:hAnsi="Times New Roman" w:cs="Times New Roman"/>
          <w:sz w:val="28"/>
          <w:szCs w:val="28"/>
        </w:rPr>
        <w:t xml:space="preserve"> можливість</w:t>
      </w:r>
      <w:r w:rsidR="00E0500D">
        <w:rPr>
          <w:rFonts w:ascii="Times New Roman" w:hAnsi="Times New Roman" w:cs="Times New Roman"/>
          <w:sz w:val="28"/>
          <w:szCs w:val="28"/>
        </w:rPr>
        <w:t>»</w:t>
      </w:r>
      <w:r w:rsidR="000F47E4">
        <w:rPr>
          <w:rFonts w:ascii="Times New Roman" w:hAnsi="Times New Roman" w:cs="Times New Roman"/>
          <w:sz w:val="28"/>
          <w:szCs w:val="28"/>
        </w:rPr>
        <w:t>, «належна система управління ризиками», «достатні заходи», «поглиблений моніторинг»</w:t>
      </w:r>
      <w:r w:rsidR="00C34EF7">
        <w:rPr>
          <w:rFonts w:ascii="Times New Roman" w:hAnsi="Times New Roman" w:cs="Times New Roman"/>
          <w:sz w:val="28"/>
          <w:szCs w:val="28"/>
        </w:rPr>
        <w:t>, «зобов’язаний, наскільки це можливо»</w:t>
      </w:r>
      <w:r w:rsidR="008B0923">
        <w:rPr>
          <w:rFonts w:ascii="Times New Roman" w:hAnsi="Times New Roman" w:cs="Times New Roman"/>
          <w:sz w:val="28"/>
          <w:szCs w:val="28"/>
        </w:rPr>
        <w:t xml:space="preserve">, «здійснити негайно» </w:t>
      </w:r>
      <w:r w:rsidR="00D20A10">
        <w:rPr>
          <w:rFonts w:ascii="Times New Roman" w:hAnsi="Times New Roman" w:cs="Times New Roman"/>
          <w:sz w:val="28"/>
          <w:szCs w:val="28"/>
        </w:rPr>
        <w:t>(</w:t>
      </w:r>
      <w:r w:rsidR="00B71CFD">
        <w:rPr>
          <w:rFonts w:ascii="Times New Roman" w:hAnsi="Times New Roman" w:cs="Times New Roman"/>
          <w:sz w:val="28"/>
          <w:szCs w:val="28"/>
        </w:rPr>
        <w:t xml:space="preserve">пункт 4 </w:t>
      </w:r>
      <w:r w:rsidR="00D20A10">
        <w:rPr>
          <w:rFonts w:ascii="Times New Roman" w:hAnsi="Times New Roman" w:cs="Times New Roman"/>
          <w:sz w:val="28"/>
          <w:szCs w:val="28"/>
        </w:rPr>
        <w:t>статт</w:t>
      </w:r>
      <w:r w:rsidR="00B71CFD">
        <w:rPr>
          <w:rFonts w:ascii="Times New Roman" w:hAnsi="Times New Roman" w:cs="Times New Roman"/>
          <w:sz w:val="28"/>
          <w:szCs w:val="28"/>
        </w:rPr>
        <w:t>і</w:t>
      </w:r>
      <w:r w:rsidR="00D20A10">
        <w:rPr>
          <w:rFonts w:ascii="Times New Roman" w:hAnsi="Times New Roman" w:cs="Times New Roman"/>
          <w:sz w:val="28"/>
          <w:szCs w:val="28"/>
        </w:rPr>
        <w:t xml:space="preserve"> 1</w:t>
      </w:r>
      <w:r w:rsidR="00E0500D">
        <w:rPr>
          <w:rFonts w:ascii="Times New Roman" w:hAnsi="Times New Roman" w:cs="Times New Roman"/>
          <w:sz w:val="28"/>
          <w:szCs w:val="28"/>
        </w:rPr>
        <w:t>, частина перша, пункт 2 частини другої статті 8</w:t>
      </w:r>
      <w:r w:rsidR="000F47E4">
        <w:rPr>
          <w:rFonts w:ascii="Times New Roman" w:hAnsi="Times New Roman" w:cs="Times New Roman"/>
          <w:sz w:val="28"/>
          <w:szCs w:val="28"/>
        </w:rPr>
        <w:t>, частина тринадцята статті 11</w:t>
      </w:r>
      <w:r w:rsidR="00C34EF7">
        <w:rPr>
          <w:rFonts w:ascii="Times New Roman" w:hAnsi="Times New Roman" w:cs="Times New Roman"/>
          <w:sz w:val="28"/>
          <w:szCs w:val="28"/>
        </w:rPr>
        <w:t>, частина третя статті 12</w:t>
      </w:r>
      <w:r w:rsidR="008B0923">
        <w:rPr>
          <w:rFonts w:ascii="Times New Roman" w:hAnsi="Times New Roman" w:cs="Times New Roman"/>
          <w:sz w:val="28"/>
          <w:szCs w:val="28"/>
        </w:rPr>
        <w:t xml:space="preserve">, </w:t>
      </w:r>
      <w:r w:rsidR="008B0923">
        <w:rPr>
          <w:rFonts w:ascii="Times New Roman" w:hAnsi="Times New Roman" w:cs="Times New Roman"/>
          <w:sz w:val="28"/>
          <w:szCs w:val="28"/>
        </w:rPr>
        <w:lastRenderedPageBreak/>
        <w:t>стаття 15</w:t>
      </w:r>
      <w:r w:rsidR="00B71CFD" w:rsidRPr="00B71CFD">
        <w:rPr>
          <w:rFonts w:ascii="Times New Roman" w:hAnsi="Times New Roman" w:cs="Times New Roman"/>
          <w:sz w:val="28"/>
          <w:szCs w:val="28"/>
        </w:rPr>
        <w:t xml:space="preserve"> </w:t>
      </w:r>
      <w:r w:rsidR="00B71CFD">
        <w:rPr>
          <w:rFonts w:ascii="Times New Roman" w:hAnsi="Times New Roman" w:cs="Times New Roman"/>
          <w:sz w:val="28"/>
          <w:szCs w:val="28"/>
        </w:rPr>
        <w:t>Закону України «</w:t>
      </w:r>
      <w:r w:rsidR="00B71CFD" w:rsidRPr="00070A11">
        <w:rPr>
          <w:rFonts w:ascii="Times New Roman" w:hAnsi="Times New Roman" w:cs="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B71CFD">
        <w:rPr>
          <w:rFonts w:ascii="Times New Roman" w:hAnsi="Times New Roman" w:cs="Times New Roman"/>
          <w:sz w:val="28"/>
          <w:szCs w:val="28"/>
        </w:rPr>
        <w:t>»</w:t>
      </w:r>
      <w:r w:rsidR="0003576C">
        <w:rPr>
          <w:rFonts w:ascii="Times New Roman" w:hAnsi="Times New Roman" w:cs="Times New Roman"/>
          <w:sz w:val="28"/>
          <w:szCs w:val="28"/>
        </w:rPr>
        <w:t xml:space="preserve"> (далі – Закон)</w:t>
      </w:r>
      <w:r w:rsidR="00565EB8">
        <w:rPr>
          <w:rFonts w:ascii="Times New Roman" w:hAnsi="Times New Roman" w:cs="Times New Roman"/>
          <w:sz w:val="28"/>
          <w:szCs w:val="28"/>
        </w:rPr>
        <w:t>;</w:t>
      </w:r>
    </w:p>
    <w:p w:rsidR="00FB52A5" w:rsidRDefault="00565EB8" w:rsidP="00D20A10">
      <w:pPr>
        <w:ind w:firstLine="708"/>
        <w:jc w:val="both"/>
        <w:rPr>
          <w:rFonts w:ascii="Times New Roman" w:hAnsi="Times New Roman" w:cs="Times New Roman"/>
          <w:sz w:val="28"/>
          <w:szCs w:val="28"/>
        </w:rPr>
      </w:pPr>
      <w:r>
        <w:rPr>
          <w:rFonts w:ascii="Times New Roman" w:hAnsi="Times New Roman" w:cs="Times New Roman"/>
          <w:sz w:val="28"/>
          <w:szCs w:val="28"/>
        </w:rPr>
        <w:t>2)</w:t>
      </w:r>
      <w:r w:rsidR="00D20A10">
        <w:rPr>
          <w:rFonts w:ascii="Times New Roman" w:hAnsi="Times New Roman" w:cs="Times New Roman"/>
          <w:sz w:val="28"/>
          <w:szCs w:val="28"/>
        </w:rPr>
        <w:t xml:space="preserve"> застосування</w:t>
      </w:r>
      <w:r w:rsidR="00070A11">
        <w:rPr>
          <w:rFonts w:ascii="Times New Roman" w:hAnsi="Times New Roman" w:cs="Times New Roman"/>
          <w:sz w:val="28"/>
          <w:szCs w:val="28"/>
        </w:rPr>
        <w:t xml:space="preserve"> термінів, зміст яких не</w:t>
      </w:r>
      <w:r>
        <w:rPr>
          <w:rFonts w:ascii="Times New Roman" w:hAnsi="Times New Roman" w:cs="Times New Roman"/>
          <w:sz w:val="28"/>
          <w:szCs w:val="28"/>
        </w:rPr>
        <w:t xml:space="preserve"> </w:t>
      </w:r>
      <w:r w:rsidR="0011022D">
        <w:rPr>
          <w:rFonts w:ascii="Times New Roman" w:hAnsi="Times New Roman" w:cs="Times New Roman"/>
          <w:sz w:val="28"/>
          <w:szCs w:val="28"/>
        </w:rPr>
        <w:t>визначений</w:t>
      </w:r>
      <w:r w:rsidR="00070A11">
        <w:rPr>
          <w:rFonts w:ascii="Times New Roman" w:hAnsi="Times New Roman" w:cs="Times New Roman"/>
          <w:sz w:val="28"/>
          <w:szCs w:val="28"/>
        </w:rPr>
        <w:t xml:space="preserve"> взагалі або допускає різні тлумачення</w:t>
      </w:r>
      <w:r w:rsidR="00283983">
        <w:rPr>
          <w:rFonts w:ascii="Times New Roman" w:hAnsi="Times New Roman" w:cs="Times New Roman"/>
          <w:sz w:val="28"/>
          <w:szCs w:val="28"/>
        </w:rPr>
        <w:t xml:space="preserve">, а також термінів із некоректним вживанням ознак </w:t>
      </w:r>
      <w:r w:rsidR="00D47089">
        <w:rPr>
          <w:rFonts w:ascii="Times New Roman" w:hAnsi="Times New Roman" w:cs="Times New Roman"/>
          <w:sz w:val="28"/>
          <w:szCs w:val="28"/>
        </w:rPr>
        <w:t xml:space="preserve"> </w:t>
      </w:r>
      <w:r w:rsidR="00D20A10">
        <w:rPr>
          <w:rFonts w:ascii="Times New Roman" w:hAnsi="Times New Roman" w:cs="Times New Roman"/>
          <w:sz w:val="28"/>
          <w:szCs w:val="28"/>
        </w:rPr>
        <w:t>(</w:t>
      </w:r>
      <w:r w:rsidR="00070A11" w:rsidRPr="00070A11">
        <w:rPr>
          <w:rFonts w:ascii="Times New Roman" w:hAnsi="Times New Roman" w:cs="Times New Roman"/>
          <w:sz w:val="28"/>
          <w:szCs w:val="28"/>
        </w:rPr>
        <w:t>«активи, які отримані від таких активів»</w:t>
      </w:r>
      <w:r w:rsidR="00D20A10">
        <w:rPr>
          <w:rFonts w:ascii="Times New Roman" w:hAnsi="Times New Roman" w:cs="Times New Roman"/>
          <w:sz w:val="28"/>
          <w:szCs w:val="28"/>
        </w:rPr>
        <w:t xml:space="preserve">, </w:t>
      </w:r>
      <w:r w:rsidR="00070A11">
        <w:rPr>
          <w:rFonts w:ascii="Times New Roman" w:hAnsi="Times New Roman" w:cs="Times New Roman"/>
          <w:sz w:val="28"/>
          <w:szCs w:val="28"/>
        </w:rPr>
        <w:t xml:space="preserve"> </w:t>
      </w:r>
      <w:r w:rsidR="00D20A10">
        <w:rPr>
          <w:rFonts w:ascii="Times New Roman" w:hAnsi="Times New Roman" w:cs="Times New Roman"/>
          <w:sz w:val="28"/>
          <w:szCs w:val="28"/>
        </w:rPr>
        <w:t>«</w:t>
      </w:r>
      <w:r w:rsidR="00D20A10" w:rsidRPr="00B71CFD">
        <w:rPr>
          <w:rFonts w:ascii="Times New Roman" w:hAnsi="Times New Roman" w:cs="Times New Roman"/>
          <w:sz w:val="28"/>
          <w:szCs w:val="28"/>
        </w:rPr>
        <w:t>банк-оболонка - це установа-нерезидент (банк, інша фінансова установа, установа, що здійснює діяльність, подібну до діяльності фінансових установ)», «регульована фінансова група</w:t>
      </w:r>
      <w:r w:rsidR="00B71CFD">
        <w:rPr>
          <w:rFonts w:ascii="Times New Roman" w:hAnsi="Times New Roman" w:cs="Times New Roman"/>
          <w:sz w:val="28"/>
          <w:szCs w:val="28"/>
        </w:rPr>
        <w:t>», «</w:t>
      </w:r>
      <w:r w:rsidR="00B71CFD" w:rsidRPr="00B71CFD">
        <w:rPr>
          <w:rFonts w:ascii="Times New Roman" w:hAnsi="Times New Roman" w:cs="Times New Roman"/>
          <w:sz w:val="28"/>
          <w:szCs w:val="28"/>
        </w:rPr>
        <w:t>траст або інше подібне правове утворення»</w:t>
      </w:r>
      <w:r w:rsidR="0003576C">
        <w:rPr>
          <w:rFonts w:ascii="Times New Roman" w:hAnsi="Times New Roman" w:cs="Times New Roman"/>
          <w:sz w:val="28"/>
          <w:szCs w:val="28"/>
        </w:rPr>
        <w:t>,</w:t>
      </w:r>
      <w:r w:rsidR="00B71CFD" w:rsidRPr="0003576C">
        <w:rPr>
          <w:rFonts w:ascii="Times New Roman" w:hAnsi="Times New Roman" w:cs="Times New Roman"/>
          <w:sz w:val="28"/>
          <w:szCs w:val="28"/>
        </w:rPr>
        <w:t xml:space="preserve"> </w:t>
      </w:r>
      <w:r w:rsidR="0003576C" w:rsidRPr="0003576C">
        <w:rPr>
          <w:rFonts w:ascii="Times New Roman" w:hAnsi="Times New Roman" w:cs="Times New Roman"/>
          <w:sz w:val="28"/>
          <w:szCs w:val="28"/>
        </w:rPr>
        <w:t>«джерело коштів, пов’язаних з фінансовою(ми) операцією(ми) - відомості про походження коштів…, які дають розуміння про джерела їх походження»</w:t>
      </w:r>
      <w:r w:rsidR="00D47089">
        <w:rPr>
          <w:rFonts w:ascii="Times New Roman" w:hAnsi="Times New Roman" w:cs="Times New Roman"/>
          <w:sz w:val="28"/>
          <w:szCs w:val="28"/>
        </w:rPr>
        <w:t>, «ланцюг контролю/володіння»</w:t>
      </w:r>
      <w:r w:rsidR="0011022D">
        <w:rPr>
          <w:rFonts w:ascii="Times New Roman" w:hAnsi="Times New Roman" w:cs="Times New Roman"/>
          <w:sz w:val="28"/>
          <w:szCs w:val="28"/>
        </w:rPr>
        <w:t>, «отримання структури власності», «</w:t>
      </w:r>
      <w:r w:rsidR="0011022D" w:rsidRPr="0011022D">
        <w:rPr>
          <w:rFonts w:ascii="Times New Roman" w:hAnsi="Times New Roman" w:cs="Times New Roman"/>
          <w:sz w:val="28"/>
          <w:szCs w:val="28"/>
        </w:rPr>
        <w:t>належним чином оформлене повідомлення - оформлене та подане … повідомлення»</w:t>
      </w:r>
      <w:r w:rsidR="002B43E3">
        <w:rPr>
          <w:rFonts w:ascii="Times New Roman" w:hAnsi="Times New Roman" w:cs="Times New Roman"/>
          <w:sz w:val="28"/>
          <w:szCs w:val="28"/>
        </w:rPr>
        <w:t>, «ненульові коди помилок»</w:t>
      </w:r>
      <w:r w:rsidR="00296534">
        <w:rPr>
          <w:rFonts w:ascii="Times New Roman" w:hAnsi="Times New Roman" w:cs="Times New Roman"/>
          <w:sz w:val="28"/>
          <w:szCs w:val="28"/>
        </w:rPr>
        <w:t>, «наперед оплачена картка багатоцільового використання»</w:t>
      </w:r>
      <w:r w:rsidR="0011022D" w:rsidRPr="00B71CFD">
        <w:rPr>
          <w:rFonts w:ascii="Times New Roman" w:hAnsi="Times New Roman" w:cs="Times New Roman"/>
          <w:sz w:val="28"/>
          <w:szCs w:val="28"/>
        </w:rPr>
        <w:t xml:space="preserve"> </w:t>
      </w:r>
      <w:r w:rsidR="00B71CFD" w:rsidRPr="00B71CFD">
        <w:rPr>
          <w:rFonts w:ascii="Times New Roman" w:hAnsi="Times New Roman" w:cs="Times New Roman"/>
          <w:sz w:val="28"/>
          <w:szCs w:val="28"/>
        </w:rPr>
        <w:t xml:space="preserve">- </w:t>
      </w:r>
      <w:r w:rsidR="00070A11">
        <w:rPr>
          <w:rFonts w:ascii="Times New Roman" w:hAnsi="Times New Roman" w:cs="Times New Roman"/>
          <w:sz w:val="28"/>
          <w:szCs w:val="28"/>
        </w:rPr>
        <w:t>пункт</w:t>
      </w:r>
      <w:r w:rsidR="00B71CFD">
        <w:rPr>
          <w:rFonts w:ascii="Times New Roman" w:hAnsi="Times New Roman" w:cs="Times New Roman"/>
          <w:sz w:val="28"/>
          <w:szCs w:val="28"/>
        </w:rPr>
        <w:t>и</w:t>
      </w:r>
      <w:r w:rsidR="00070A11">
        <w:rPr>
          <w:rFonts w:ascii="Times New Roman" w:hAnsi="Times New Roman" w:cs="Times New Roman"/>
          <w:sz w:val="28"/>
          <w:szCs w:val="28"/>
        </w:rPr>
        <w:t xml:space="preserve"> 3</w:t>
      </w:r>
      <w:r w:rsidR="00B71CFD">
        <w:rPr>
          <w:rFonts w:ascii="Times New Roman" w:hAnsi="Times New Roman" w:cs="Times New Roman"/>
          <w:sz w:val="28"/>
          <w:szCs w:val="28"/>
        </w:rPr>
        <w:t>, 4, 7</w:t>
      </w:r>
      <w:r w:rsidR="0003576C">
        <w:rPr>
          <w:rFonts w:ascii="Times New Roman" w:hAnsi="Times New Roman" w:cs="Times New Roman"/>
          <w:sz w:val="28"/>
          <w:szCs w:val="28"/>
        </w:rPr>
        <w:t>, 16</w:t>
      </w:r>
      <w:r w:rsidR="00D47089">
        <w:rPr>
          <w:rFonts w:ascii="Times New Roman" w:hAnsi="Times New Roman" w:cs="Times New Roman"/>
          <w:sz w:val="28"/>
          <w:szCs w:val="28"/>
        </w:rPr>
        <w:t>, 28</w:t>
      </w:r>
      <w:r w:rsidR="0011022D">
        <w:rPr>
          <w:rFonts w:ascii="Times New Roman" w:hAnsi="Times New Roman" w:cs="Times New Roman"/>
          <w:sz w:val="28"/>
          <w:szCs w:val="28"/>
        </w:rPr>
        <w:t>, 32, 33</w:t>
      </w:r>
      <w:r w:rsidR="00070A11">
        <w:rPr>
          <w:rFonts w:ascii="Times New Roman" w:hAnsi="Times New Roman" w:cs="Times New Roman"/>
          <w:sz w:val="28"/>
          <w:szCs w:val="28"/>
        </w:rPr>
        <w:t xml:space="preserve"> статті 1</w:t>
      </w:r>
      <w:r w:rsidR="002B43E3">
        <w:rPr>
          <w:rFonts w:ascii="Times New Roman" w:hAnsi="Times New Roman" w:cs="Times New Roman"/>
          <w:sz w:val="28"/>
          <w:szCs w:val="28"/>
        </w:rPr>
        <w:t>, пункт 8 частини другої статті 8</w:t>
      </w:r>
      <w:r w:rsidR="00296534">
        <w:rPr>
          <w:rFonts w:ascii="Times New Roman" w:hAnsi="Times New Roman" w:cs="Times New Roman"/>
          <w:sz w:val="28"/>
          <w:szCs w:val="28"/>
        </w:rPr>
        <w:t>, частина третя статті14</w:t>
      </w:r>
      <w:r w:rsidR="00070A11">
        <w:rPr>
          <w:rFonts w:ascii="Times New Roman" w:hAnsi="Times New Roman" w:cs="Times New Roman"/>
          <w:sz w:val="28"/>
          <w:szCs w:val="28"/>
        </w:rPr>
        <w:t xml:space="preserve"> Закону)</w:t>
      </w:r>
      <w:r w:rsidR="00283983">
        <w:rPr>
          <w:rFonts w:ascii="Times New Roman" w:hAnsi="Times New Roman" w:cs="Times New Roman"/>
          <w:sz w:val="28"/>
          <w:szCs w:val="28"/>
        </w:rPr>
        <w:t>;</w:t>
      </w:r>
      <w:r w:rsidR="0003576C">
        <w:rPr>
          <w:rFonts w:ascii="Times New Roman" w:hAnsi="Times New Roman" w:cs="Times New Roman"/>
          <w:sz w:val="28"/>
          <w:szCs w:val="28"/>
        </w:rPr>
        <w:t xml:space="preserve"> </w:t>
      </w:r>
    </w:p>
    <w:p w:rsidR="00DD526E" w:rsidRDefault="00DD526E" w:rsidP="00D20A10">
      <w:pPr>
        <w:ind w:firstLine="708"/>
        <w:jc w:val="both"/>
        <w:rPr>
          <w:rFonts w:ascii="Times New Roman" w:hAnsi="Times New Roman" w:cs="Times New Roman"/>
          <w:sz w:val="28"/>
          <w:szCs w:val="28"/>
        </w:rPr>
      </w:pPr>
      <w:r>
        <w:rPr>
          <w:rFonts w:ascii="Times New Roman" w:hAnsi="Times New Roman" w:cs="Times New Roman"/>
          <w:sz w:val="28"/>
          <w:szCs w:val="28"/>
        </w:rPr>
        <w:t>3) визначення терміну «структура власності» (пункті 57 статті 1 Закону) через поняття «система взаємовідносин» є невдалим, оскільки, очевидно, мова має йти виключно про відносини участі та контролю; крім того, воно не узгоджується з визначенням цього ж терміну у Законі України «Про банки і банківську діяльність»;</w:t>
      </w:r>
    </w:p>
    <w:p w:rsidR="00283983" w:rsidRDefault="00D27ECD" w:rsidP="00D20A10">
      <w:pPr>
        <w:ind w:firstLine="708"/>
        <w:jc w:val="both"/>
        <w:rPr>
          <w:rFonts w:ascii="Times New Roman" w:hAnsi="Times New Roman" w:cs="Times New Roman"/>
          <w:sz w:val="28"/>
          <w:szCs w:val="28"/>
        </w:rPr>
      </w:pPr>
      <w:r>
        <w:rPr>
          <w:rFonts w:ascii="Times New Roman" w:hAnsi="Times New Roman" w:cs="Times New Roman"/>
          <w:sz w:val="28"/>
          <w:szCs w:val="28"/>
        </w:rPr>
        <w:t>4</w:t>
      </w:r>
      <w:r w:rsidR="00283983">
        <w:rPr>
          <w:rFonts w:ascii="Times New Roman" w:hAnsi="Times New Roman" w:cs="Times New Roman"/>
          <w:sz w:val="28"/>
          <w:szCs w:val="28"/>
        </w:rPr>
        <w:t>) визначення сфери застосування Закону, наведене у статті 2, не враховує особливостей правового статусу таких суб’єктів державного фінансового моніторингу, як Національний банк України та Національн</w:t>
      </w:r>
      <w:r w:rsidR="00565EB8">
        <w:rPr>
          <w:rFonts w:ascii="Times New Roman" w:hAnsi="Times New Roman" w:cs="Times New Roman"/>
          <w:sz w:val="28"/>
          <w:szCs w:val="28"/>
        </w:rPr>
        <w:t>а</w:t>
      </w:r>
      <w:r w:rsidR="00283983">
        <w:rPr>
          <w:rFonts w:ascii="Times New Roman" w:hAnsi="Times New Roman" w:cs="Times New Roman"/>
          <w:sz w:val="28"/>
          <w:szCs w:val="28"/>
        </w:rPr>
        <w:t xml:space="preserve"> комісі</w:t>
      </w:r>
      <w:r w:rsidR="00565EB8">
        <w:rPr>
          <w:rFonts w:ascii="Times New Roman" w:hAnsi="Times New Roman" w:cs="Times New Roman"/>
          <w:sz w:val="28"/>
          <w:szCs w:val="28"/>
        </w:rPr>
        <w:t>я</w:t>
      </w:r>
      <w:r w:rsidR="00283983">
        <w:rPr>
          <w:rFonts w:ascii="Times New Roman" w:hAnsi="Times New Roman" w:cs="Times New Roman"/>
          <w:sz w:val="28"/>
          <w:szCs w:val="28"/>
        </w:rPr>
        <w:t xml:space="preserve"> з цінних паперів та фондового ринку, які не є органами державної влади;</w:t>
      </w:r>
    </w:p>
    <w:p w:rsidR="00FF0E7C" w:rsidRDefault="00D27ECD" w:rsidP="00D20A10">
      <w:pPr>
        <w:ind w:firstLine="708"/>
        <w:jc w:val="both"/>
        <w:rPr>
          <w:rFonts w:ascii="Times New Roman" w:hAnsi="Times New Roman" w:cs="Times New Roman"/>
          <w:sz w:val="28"/>
          <w:szCs w:val="28"/>
        </w:rPr>
      </w:pPr>
      <w:r>
        <w:rPr>
          <w:rFonts w:ascii="Times New Roman" w:hAnsi="Times New Roman" w:cs="Times New Roman"/>
          <w:sz w:val="28"/>
          <w:szCs w:val="28"/>
        </w:rPr>
        <w:t>5</w:t>
      </w:r>
      <w:r w:rsidR="00FF0E7C">
        <w:rPr>
          <w:rFonts w:ascii="Times New Roman" w:hAnsi="Times New Roman" w:cs="Times New Roman"/>
          <w:sz w:val="28"/>
          <w:szCs w:val="28"/>
        </w:rPr>
        <w:t>) вимоги щодо інформації, якою має супроводжуват</w:t>
      </w:r>
      <w:r w:rsidR="00AA5E08">
        <w:rPr>
          <w:rFonts w:ascii="Times New Roman" w:hAnsi="Times New Roman" w:cs="Times New Roman"/>
          <w:sz w:val="28"/>
          <w:szCs w:val="28"/>
        </w:rPr>
        <w:t>ися переказ, викладені у частинах</w:t>
      </w:r>
      <w:r w:rsidR="00FF0E7C">
        <w:rPr>
          <w:rFonts w:ascii="Times New Roman" w:hAnsi="Times New Roman" w:cs="Times New Roman"/>
          <w:sz w:val="28"/>
          <w:szCs w:val="28"/>
        </w:rPr>
        <w:t xml:space="preserve"> першій</w:t>
      </w:r>
      <w:r w:rsidR="00AA5E08">
        <w:rPr>
          <w:rFonts w:ascii="Times New Roman" w:hAnsi="Times New Roman" w:cs="Times New Roman"/>
          <w:sz w:val="28"/>
          <w:szCs w:val="28"/>
        </w:rPr>
        <w:t>, четвертій, п’ятій</w:t>
      </w:r>
      <w:r w:rsidR="00FF0E7C">
        <w:rPr>
          <w:rFonts w:ascii="Times New Roman" w:hAnsi="Times New Roman" w:cs="Times New Roman"/>
          <w:sz w:val="28"/>
          <w:szCs w:val="28"/>
        </w:rPr>
        <w:t xml:space="preserve"> статті 14</w:t>
      </w:r>
      <w:r w:rsidR="00AA5E08">
        <w:rPr>
          <w:rFonts w:ascii="Times New Roman" w:hAnsi="Times New Roman" w:cs="Times New Roman"/>
          <w:sz w:val="28"/>
          <w:szCs w:val="28"/>
        </w:rPr>
        <w:t xml:space="preserve"> Закону</w:t>
      </w:r>
      <w:r w:rsidR="00FF0E7C">
        <w:rPr>
          <w:rFonts w:ascii="Times New Roman" w:hAnsi="Times New Roman" w:cs="Times New Roman"/>
          <w:sz w:val="28"/>
          <w:szCs w:val="28"/>
        </w:rPr>
        <w:t>, сформульовані таким чином, що не можуть бути застосовані до переказу віртуальних активів</w:t>
      </w:r>
      <w:r w:rsidR="00752DAE">
        <w:rPr>
          <w:rFonts w:ascii="Times New Roman" w:hAnsi="Times New Roman" w:cs="Times New Roman"/>
          <w:sz w:val="28"/>
          <w:szCs w:val="28"/>
        </w:rPr>
        <w:t>, які за визначенням не підпадають під категорію «кошти»</w:t>
      </w:r>
      <w:r w:rsidR="003A6A8E">
        <w:rPr>
          <w:rFonts w:ascii="Times New Roman" w:hAnsi="Times New Roman" w:cs="Times New Roman"/>
          <w:sz w:val="28"/>
          <w:szCs w:val="28"/>
        </w:rPr>
        <w:t xml:space="preserve"> (відповідно до пунктів 2 та 11</w:t>
      </w:r>
      <w:r w:rsidR="003A6A8E" w:rsidRPr="003A6A8E">
        <w:rPr>
          <w:rFonts w:ascii="Times New Roman" w:hAnsi="Times New Roman" w:cs="Times New Roman"/>
          <w:sz w:val="28"/>
          <w:szCs w:val="28"/>
          <w:vertAlign w:val="superscript"/>
        </w:rPr>
        <w:t>1</w:t>
      </w:r>
      <w:r w:rsidR="003A6A8E" w:rsidRPr="003A6A8E">
        <w:rPr>
          <w:rFonts w:ascii="Times New Roman" w:hAnsi="Times New Roman" w:cs="Times New Roman"/>
          <w:sz w:val="28"/>
          <w:szCs w:val="28"/>
        </w:rPr>
        <w:t xml:space="preserve"> </w:t>
      </w:r>
      <w:r w:rsidR="003A6A8E">
        <w:rPr>
          <w:rFonts w:ascii="Times New Roman" w:hAnsi="Times New Roman" w:cs="Times New Roman"/>
          <w:sz w:val="28"/>
          <w:szCs w:val="28"/>
        </w:rPr>
        <w:t>статті 1 «</w:t>
      </w:r>
      <w:r w:rsidR="003A6A8E" w:rsidRPr="003A6A8E">
        <w:rPr>
          <w:rFonts w:ascii="Times New Roman" w:hAnsi="Times New Roman" w:cs="Times New Roman"/>
          <w:sz w:val="28"/>
          <w:szCs w:val="28"/>
        </w:rPr>
        <w:t>активи – кошти, у тому числі електронні гроші</w:t>
      </w:r>
      <w:r w:rsidR="003A6A8E">
        <w:rPr>
          <w:rFonts w:ascii="Times New Roman" w:hAnsi="Times New Roman" w:cs="Times New Roman"/>
          <w:sz w:val="28"/>
          <w:szCs w:val="28"/>
        </w:rPr>
        <w:t>…</w:t>
      </w:r>
      <w:r w:rsidR="003A6A8E" w:rsidRPr="003A6A8E">
        <w:rPr>
          <w:rFonts w:ascii="Times New Roman" w:hAnsi="Times New Roman" w:cs="Times New Roman"/>
          <w:sz w:val="28"/>
          <w:szCs w:val="28"/>
        </w:rPr>
        <w:t xml:space="preserve">», </w:t>
      </w:r>
      <w:r w:rsidR="003A6A8E">
        <w:rPr>
          <w:rFonts w:ascii="Times New Roman" w:hAnsi="Times New Roman" w:cs="Times New Roman"/>
          <w:sz w:val="28"/>
          <w:szCs w:val="28"/>
        </w:rPr>
        <w:t>«</w:t>
      </w:r>
      <w:r w:rsidR="003A6A8E" w:rsidRPr="003A6A8E">
        <w:rPr>
          <w:rFonts w:ascii="Times New Roman" w:hAnsi="Times New Roman" w:cs="Times New Roman"/>
          <w:sz w:val="28"/>
          <w:szCs w:val="28"/>
        </w:rPr>
        <w:t>віртуальний актив - цифрове вираження вартості, яким можна торгувати у цифровому форматі або переказувати, і яке може використовуватися для платіжних або інвестиційних цілей</w:t>
      </w:r>
      <w:r w:rsidR="003A6A8E">
        <w:rPr>
          <w:rFonts w:ascii="Times New Roman" w:hAnsi="Times New Roman" w:cs="Times New Roman"/>
          <w:sz w:val="28"/>
          <w:szCs w:val="28"/>
        </w:rPr>
        <w:t>»)</w:t>
      </w:r>
      <w:r w:rsidR="00FF0E7C">
        <w:rPr>
          <w:rFonts w:ascii="Times New Roman" w:hAnsi="Times New Roman" w:cs="Times New Roman"/>
          <w:sz w:val="28"/>
          <w:szCs w:val="28"/>
        </w:rPr>
        <w:t>; отже, створюється «правова прогалина»</w:t>
      </w:r>
      <w:r w:rsidR="003A6A8E">
        <w:rPr>
          <w:rFonts w:ascii="Times New Roman" w:hAnsi="Times New Roman" w:cs="Times New Roman"/>
          <w:sz w:val="28"/>
          <w:szCs w:val="28"/>
        </w:rPr>
        <w:t xml:space="preserve"> відносно інформації, якою має супроводжуват</w:t>
      </w:r>
      <w:r w:rsidR="00565EB8">
        <w:rPr>
          <w:rFonts w:ascii="Times New Roman" w:hAnsi="Times New Roman" w:cs="Times New Roman"/>
          <w:sz w:val="28"/>
          <w:szCs w:val="28"/>
        </w:rPr>
        <w:t>ися переказ віртуальних активів</w:t>
      </w:r>
      <w:r w:rsidR="00FF0E7C">
        <w:rPr>
          <w:rFonts w:ascii="Times New Roman" w:hAnsi="Times New Roman" w:cs="Times New Roman"/>
          <w:sz w:val="28"/>
          <w:szCs w:val="28"/>
        </w:rPr>
        <w:t>;</w:t>
      </w:r>
    </w:p>
    <w:p w:rsidR="0016544C" w:rsidRDefault="00D27ECD" w:rsidP="00C41FC3">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16544C" w:rsidRPr="00C41FC3">
        <w:rPr>
          <w:rFonts w:ascii="Times New Roman" w:hAnsi="Times New Roman" w:cs="Times New Roman"/>
          <w:sz w:val="28"/>
          <w:szCs w:val="28"/>
        </w:rPr>
        <w:t xml:space="preserve">) у Законі, поряд з суб’єктами державного фінансового моніторингу, </w:t>
      </w:r>
      <w:r w:rsidR="00C41FC3" w:rsidRPr="00C41FC3">
        <w:rPr>
          <w:rFonts w:ascii="Times New Roman" w:hAnsi="Times New Roman" w:cs="Times New Roman"/>
          <w:sz w:val="28"/>
          <w:szCs w:val="28"/>
        </w:rPr>
        <w:t>центральни</w:t>
      </w:r>
      <w:r w:rsidR="00C41FC3">
        <w:rPr>
          <w:rFonts w:ascii="Times New Roman" w:hAnsi="Times New Roman" w:cs="Times New Roman"/>
          <w:sz w:val="28"/>
          <w:szCs w:val="28"/>
        </w:rPr>
        <w:t>м</w:t>
      </w:r>
      <w:r w:rsidR="00C41FC3" w:rsidRPr="00C41FC3">
        <w:rPr>
          <w:rFonts w:ascii="Times New Roman" w:hAnsi="Times New Roman" w:cs="Times New Roman"/>
          <w:sz w:val="28"/>
          <w:szCs w:val="28"/>
        </w:rPr>
        <w:t xml:space="preserve"> орган</w:t>
      </w:r>
      <w:r w:rsidR="00C41FC3">
        <w:rPr>
          <w:rFonts w:ascii="Times New Roman" w:hAnsi="Times New Roman" w:cs="Times New Roman"/>
          <w:sz w:val="28"/>
          <w:szCs w:val="28"/>
        </w:rPr>
        <w:t>ом</w:t>
      </w:r>
      <w:r w:rsidR="00C41FC3" w:rsidRPr="00C41FC3">
        <w:rPr>
          <w:rFonts w:ascii="Times New Roman" w:hAnsi="Times New Roman" w:cs="Times New Roman"/>
          <w:sz w:val="28"/>
          <w:szCs w:val="28"/>
        </w:rPr>
        <w:t xml:space="preserve"> виконавчої влади, що забезпечує формування та реалізацію державної політики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00C41FC3">
        <w:rPr>
          <w:rFonts w:ascii="Times New Roman" w:hAnsi="Times New Roman" w:cs="Times New Roman"/>
          <w:sz w:val="28"/>
          <w:szCs w:val="28"/>
        </w:rPr>
        <w:t xml:space="preserve">, </w:t>
      </w:r>
      <w:r w:rsidR="0016544C">
        <w:rPr>
          <w:rFonts w:ascii="Times New Roman" w:hAnsi="Times New Roman" w:cs="Times New Roman"/>
          <w:sz w:val="28"/>
          <w:szCs w:val="28"/>
        </w:rPr>
        <w:t xml:space="preserve">спеціальним </w:t>
      </w:r>
      <w:r w:rsidR="009A296C">
        <w:rPr>
          <w:rFonts w:ascii="Times New Roman" w:hAnsi="Times New Roman" w:cs="Times New Roman"/>
          <w:sz w:val="28"/>
          <w:szCs w:val="28"/>
        </w:rPr>
        <w:t xml:space="preserve">уповноваженим </w:t>
      </w:r>
      <w:r w:rsidR="0016544C">
        <w:rPr>
          <w:rFonts w:ascii="Times New Roman" w:hAnsi="Times New Roman" w:cs="Times New Roman"/>
          <w:sz w:val="28"/>
          <w:szCs w:val="28"/>
        </w:rPr>
        <w:t>органом у сфері запобігання та протидії, правоохоронними та розвідувальними органами містяться посилання на «д</w:t>
      </w:r>
      <w:r w:rsidR="0016544C" w:rsidRPr="00221EC6">
        <w:rPr>
          <w:rFonts w:ascii="Times New Roman" w:hAnsi="Times New Roman" w:cs="Times New Roman"/>
          <w:sz w:val="28"/>
          <w:szCs w:val="28"/>
        </w:rPr>
        <w:t xml:space="preserve">ержавні органи, що </w:t>
      </w:r>
      <w:r w:rsidR="0016544C" w:rsidRPr="00221EC6">
        <w:rPr>
          <w:rFonts w:ascii="Times New Roman" w:hAnsi="Times New Roman" w:cs="Times New Roman"/>
          <w:sz w:val="28"/>
          <w:szCs w:val="28"/>
        </w:rPr>
        <w:lastRenderedPageBreak/>
        <w:t>провадять діяльність у сфері запобігання та протидії»</w:t>
      </w:r>
      <w:r w:rsidR="0016544C">
        <w:rPr>
          <w:rFonts w:ascii="Times New Roman" w:hAnsi="Times New Roman" w:cs="Times New Roman"/>
          <w:sz w:val="28"/>
          <w:szCs w:val="28"/>
        </w:rPr>
        <w:t xml:space="preserve"> (пункт 62 статті 1, частина третя статті 16, частина перша статті 28 статті Закону). Вважаємо за необхідне уточнити, про які саме державні органи йдеться</w:t>
      </w:r>
      <w:r w:rsidR="00E94CFF">
        <w:rPr>
          <w:rFonts w:ascii="Times New Roman" w:hAnsi="Times New Roman" w:cs="Times New Roman"/>
          <w:sz w:val="28"/>
          <w:szCs w:val="28"/>
        </w:rPr>
        <w:t>;</w:t>
      </w:r>
    </w:p>
    <w:p w:rsidR="00D27ECD" w:rsidRDefault="00D27ECD" w:rsidP="00C41FC3">
      <w:pPr>
        <w:pStyle w:val="StyleZakonu"/>
        <w:spacing w:line="276" w:lineRule="auto"/>
        <w:ind w:firstLine="708"/>
        <w:rPr>
          <w:rFonts w:eastAsiaTheme="minorHAnsi"/>
          <w:sz w:val="28"/>
          <w:szCs w:val="28"/>
          <w:lang w:eastAsia="en-US"/>
        </w:rPr>
      </w:pPr>
      <w:r>
        <w:rPr>
          <w:rFonts w:eastAsiaTheme="minorHAnsi"/>
          <w:sz w:val="28"/>
          <w:szCs w:val="28"/>
          <w:lang w:eastAsia="en-US"/>
        </w:rPr>
        <w:t>7</w:t>
      </w:r>
      <w:r w:rsidR="009A296C" w:rsidRPr="00714074">
        <w:rPr>
          <w:rFonts w:eastAsiaTheme="minorHAnsi"/>
          <w:sz w:val="28"/>
          <w:szCs w:val="28"/>
          <w:lang w:eastAsia="en-US"/>
        </w:rPr>
        <w:t>) частин</w:t>
      </w:r>
      <w:r w:rsidR="00C41FC3">
        <w:rPr>
          <w:rFonts w:eastAsiaTheme="minorHAnsi"/>
          <w:sz w:val="28"/>
          <w:szCs w:val="28"/>
          <w:lang w:eastAsia="en-US"/>
        </w:rPr>
        <w:t>и</w:t>
      </w:r>
      <w:r w:rsidR="009A296C" w:rsidRPr="00714074">
        <w:rPr>
          <w:rFonts w:eastAsiaTheme="minorHAnsi"/>
          <w:sz w:val="28"/>
          <w:szCs w:val="28"/>
          <w:lang w:eastAsia="en-US"/>
        </w:rPr>
        <w:t xml:space="preserve"> першу</w:t>
      </w:r>
      <w:r w:rsidR="00E94CFF">
        <w:rPr>
          <w:rFonts w:eastAsiaTheme="minorHAnsi"/>
          <w:sz w:val="28"/>
          <w:szCs w:val="28"/>
          <w:lang w:eastAsia="en-US"/>
        </w:rPr>
        <w:t xml:space="preserve"> та</w:t>
      </w:r>
      <w:r w:rsidR="00C41FC3">
        <w:rPr>
          <w:rFonts w:eastAsiaTheme="minorHAnsi"/>
          <w:sz w:val="28"/>
          <w:szCs w:val="28"/>
          <w:lang w:eastAsia="en-US"/>
        </w:rPr>
        <w:t xml:space="preserve"> другу</w:t>
      </w:r>
      <w:r w:rsidR="009A296C" w:rsidRPr="00714074">
        <w:rPr>
          <w:rFonts w:eastAsiaTheme="minorHAnsi"/>
          <w:sz w:val="28"/>
          <w:szCs w:val="28"/>
          <w:lang w:eastAsia="en-US"/>
        </w:rPr>
        <w:t xml:space="preserve"> статті 18 слід узгодити з частиною другою статті 6 </w:t>
      </w:r>
      <w:r w:rsidR="00C41FC3">
        <w:rPr>
          <w:rFonts w:eastAsiaTheme="minorHAnsi"/>
          <w:sz w:val="28"/>
          <w:szCs w:val="28"/>
          <w:lang w:eastAsia="en-US"/>
        </w:rPr>
        <w:t xml:space="preserve">Закону </w:t>
      </w:r>
      <w:r w:rsidR="009A296C" w:rsidRPr="00714074">
        <w:rPr>
          <w:rFonts w:eastAsiaTheme="minorHAnsi"/>
          <w:sz w:val="28"/>
          <w:szCs w:val="28"/>
          <w:lang w:eastAsia="en-US"/>
        </w:rPr>
        <w:t>стосовно переліку суб’єктів первинного фінансового моніторингу</w:t>
      </w:r>
      <w:r w:rsidR="00714074" w:rsidRPr="00714074">
        <w:rPr>
          <w:rFonts w:eastAsiaTheme="minorHAnsi"/>
          <w:sz w:val="28"/>
          <w:szCs w:val="28"/>
          <w:lang w:eastAsia="en-US"/>
        </w:rPr>
        <w:t>. Зокрема, у статті 6 не згадуються філії іноземних банків, а щодо професійних учасників фондового ринку вказано – «крім осіб, які провадять діяльність з організації торгівлі на фондовому ринку»</w:t>
      </w:r>
      <w:r>
        <w:rPr>
          <w:rFonts w:eastAsiaTheme="minorHAnsi"/>
          <w:sz w:val="28"/>
          <w:szCs w:val="28"/>
          <w:lang w:eastAsia="en-US"/>
        </w:rPr>
        <w:t>;</w:t>
      </w:r>
    </w:p>
    <w:p w:rsidR="004979AD" w:rsidRDefault="00D27ECD" w:rsidP="00C41FC3">
      <w:pPr>
        <w:pStyle w:val="StyleZakonu"/>
        <w:spacing w:line="276" w:lineRule="auto"/>
        <w:ind w:firstLine="708"/>
        <w:rPr>
          <w:rFonts w:eastAsiaTheme="minorHAnsi"/>
          <w:sz w:val="28"/>
          <w:szCs w:val="28"/>
          <w:lang w:eastAsia="en-US"/>
        </w:rPr>
      </w:pPr>
      <w:r>
        <w:rPr>
          <w:rFonts w:eastAsiaTheme="minorHAnsi"/>
          <w:sz w:val="28"/>
          <w:szCs w:val="28"/>
          <w:lang w:eastAsia="en-US"/>
        </w:rPr>
        <w:t>8) вимоги щодо подання державному реєстратору інформації про</w:t>
      </w:r>
      <w:r w:rsidR="00A75E3D">
        <w:rPr>
          <w:rFonts w:eastAsiaTheme="minorHAnsi"/>
          <w:sz w:val="28"/>
          <w:szCs w:val="28"/>
          <w:lang w:eastAsia="en-US"/>
        </w:rPr>
        <w:t xml:space="preserve"> кінцевого </w:t>
      </w:r>
      <w:proofErr w:type="spellStart"/>
      <w:r w:rsidR="00A75E3D">
        <w:rPr>
          <w:rFonts w:eastAsiaTheme="minorHAnsi"/>
          <w:sz w:val="28"/>
          <w:szCs w:val="28"/>
          <w:lang w:eastAsia="en-US"/>
        </w:rPr>
        <w:t>бенефіціарного</w:t>
      </w:r>
      <w:proofErr w:type="spellEnd"/>
      <w:r w:rsidR="00A75E3D">
        <w:rPr>
          <w:rFonts w:eastAsiaTheme="minorHAnsi"/>
          <w:sz w:val="28"/>
          <w:szCs w:val="28"/>
          <w:lang w:eastAsia="en-US"/>
        </w:rPr>
        <w:t xml:space="preserve"> власника та структури власності юридичної особи, викладені у більшості частин статті 17 та статті 17</w:t>
      </w:r>
      <w:r w:rsidR="00A75E3D">
        <w:rPr>
          <w:rFonts w:eastAsiaTheme="minorHAnsi"/>
          <w:sz w:val="28"/>
          <w:szCs w:val="28"/>
          <w:vertAlign w:val="superscript"/>
          <w:lang w:eastAsia="en-US"/>
        </w:rPr>
        <w:t xml:space="preserve">1 </w:t>
      </w:r>
      <w:r w:rsidR="00A75E3D">
        <w:rPr>
          <w:rFonts w:eastAsiaTheme="minorHAnsi"/>
          <w:sz w:val="28"/>
          <w:szCs w:val="28"/>
          <w:lang w:eastAsia="en-US"/>
        </w:rPr>
        <w:t>Закону України</w:t>
      </w:r>
      <w:r w:rsidR="00A75E3D" w:rsidRPr="00A75E3D">
        <w:rPr>
          <w:b/>
          <w:bCs/>
          <w:color w:val="000000"/>
          <w:sz w:val="32"/>
          <w:szCs w:val="32"/>
          <w:shd w:val="clear" w:color="auto" w:fill="FFFFFF"/>
        </w:rPr>
        <w:t xml:space="preserve"> </w:t>
      </w:r>
      <w:r w:rsidR="00A75E3D" w:rsidRPr="00A75E3D">
        <w:rPr>
          <w:rFonts w:eastAsiaTheme="minorHAnsi"/>
          <w:sz w:val="28"/>
          <w:szCs w:val="28"/>
          <w:lang w:eastAsia="en-US"/>
        </w:rPr>
        <w:t>«</w:t>
      </w:r>
      <w:r w:rsidR="00A75E3D" w:rsidRPr="00A75E3D">
        <w:rPr>
          <w:rFonts w:eastAsiaTheme="minorHAnsi"/>
          <w:sz w:val="28"/>
          <w:szCs w:val="28"/>
          <w:lang w:eastAsia="en-US"/>
        </w:rPr>
        <w:t>Про державну реєстрацію юридичних осіб, фізичних осіб - підприємців та громадських формувань</w:t>
      </w:r>
      <w:r w:rsidR="00A75E3D" w:rsidRPr="00A75E3D">
        <w:rPr>
          <w:rFonts w:eastAsiaTheme="minorHAnsi"/>
          <w:sz w:val="28"/>
          <w:szCs w:val="28"/>
          <w:lang w:eastAsia="en-US"/>
        </w:rPr>
        <w:t>» (в редакції законопроекту)</w:t>
      </w:r>
      <w:r w:rsidR="00A75E3D">
        <w:rPr>
          <w:rFonts w:eastAsiaTheme="minorHAnsi"/>
          <w:sz w:val="28"/>
          <w:szCs w:val="28"/>
          <w:lang w:eastAsia="en-US"/>
        </w:rPr>
        <w:t xml:space="preserve"> значною мірою дублюють одна одну</w:t>
      </w:r>
      <w:r w:rsidR="001A3B86">
        <w:rPr>
          <w:rFonts w:eastAsiaTheme="minorHAnsi"/>
          <w:sz w:val="28"/>
          <w:szCs w:val="28"/>
          <w:lang w:eastAsia="en-US"/>
        </w:rPr>
        <w:t>.</w:t>
      </w:r>
    </w:p>
    <w:p w:rsidR="00C41FC3" w:rsidRDefault="00C41FC3" w:rsidP="00C41FC3">
      <w:pPr>
        <w:pStyle w:val="Igor"/>
        <w:spacing w:before="0" w:after="0"/>
      </w:pPr>
      <w:r w:rsidRPr="00B53CE3">
        <w:rPr>
          <w:color w:val="000000"/>
        </w:rPr>
        <w:t>Звертає</w:t>
      </w:r>
      <w:r>
        <w:rPr>
          <w:color w:val="000000"/>
        </w:rPr>
        <w:t>мо увагу, що</w:t>
      </w:r>
      <w:r>
        <w:t xml:space="preserve"> </w:t>
      </w:r>
      <w:r w:rsidRPr="00AE1A01">
        <w:t xml:space="preserve">у рішеннях Конституційного Суду України неодноразово наголошувалося, що принципи правової визначеності, ясності і недвозначності правової норми </w:t>
      </w:r>
      <w:r>
        <w:t xml:space="preserve">є </w:t>
      </w:r>
      <w:r w:rsidRPr="00AE1A01">
        <w:t>визначальним</w:t>
      </w:r>
      <w:r>
        <w:t>и елементами верховенства права</w:t>
      </w:r>
      <w:r w:rsidRPr="0058320C">
        <w:t xml:space="preserve">, оскільки інше </w:t>
      </w:r>
      <w:r>
        <w:t xml:space="preserve">дає підстави для довільних тлумачень законодавчих норм та створює підґрунтя для порушення прав учасників правовідносин </w:t>
      </w:r>
      <w:r w:rsidRPr="00AE1A01">
        <w:t>(абзац другий підпункту 5.4 пункту 5 мотивувальної частини Рішення Конституційного Суду України від 22.09.2005 року №5, від 29.06.2010 року №</w:t>
      </w:r>
      <w:r>
        <w:t>17-рп, від 11.10.2011 року №10-</w:t>
      </w:r>
      <w:r w:rsidRPr="00AE1A01">
        <w:t>рп.).</w:t>
      </w:r>
      <w:r>
        <w:t xml:space="preserve">  Відповідно до Рішення Конституційного Суду України від 11.10.2018 року №7-р, невідповідність законодавчих положень критерію якості дає підстави для визнання їх неконституційними.</w:t>
      </w:r>
    </w:p>
    <w:p w:rsidR="009A296C" w:rsidRDefault="009A296C" w:rsidP="00D20A10">
      <w:pPr>
        <w:ind w:firstLine="708"/>
        <w:jc w:val="both"/>
        <w:rPr>
          <w:rFonts w:ascii="Times New Roman" w:hAnsi="Times New Roman" w:cs="Times New Roman"/>
          <w:sz w:val="28"/>
          <w:szCs w:val="28"/>
        </w:rPr>
      </w:pPr>
    </w:p>
    <w:p w:rsidR="003E1E24" w:rsidRDefault="00A461BB" w:rsidP="0042220B">
      <w:pPr>
        <w:pStyle w:val="StyleZakonu"/>
        <w:spacing w:line="240" w:lineRule="auto"/>
        <w:ind w:firstLine="708"/>
        <w:rPr>
          <w:sz w:val="28"/>
          <w:szCs w:val="28"/>
          <w:u w:val="single"/>
        </w:rPr>
      </w:pPr>
      <w:r>
        <w:rPr>
          <w:sz w:val="28"/>
          <w:szCs w:val="28"/>
        </w:rPr>
        <w:t xml:space="preserve">2. </w:t>
      </w:r>
      <w:r w:rsidR="00C41FC3">
        <w:rPr>
          <w:sz w:val="28"/>
          <w:szCs w:val="28"/>
        </w:rPr>
        <w:t>Законопроект наділяє суб’єктів державного фінансового моніторингу значними дискреційними повноваженнями щодо встановлення та, одночасно, здійснення контролю та застосування заходів впливу по відношенню до  суб’єктів первинного фінансового моніторингу. Зокрема</w:t>
      </w:r>
      <w:r w:rsidR="002B67A6">
        <w:rPr>
          <w:sz w:val="28"/>
          <w:szCs w:val="28"/>
        </w:rPr>
        <w:t>, йдеться про встановлення</w:t>
      </w:r>
      <w:r w:rsidR="003E1E24">
        <w:rPr>
          <w:sz w:val="28"/>
          <w:szCs w:val="28"/>
        </w:rPr>
        <w:t>:</w:t>
      </w:r>
      <w:r w:rsidR="002B67A6">
        <w:rPr>
          <w:sz w:val="28"/>
          <w:szCs w:val="28"/>
        </w:rPr>
        <w:t xml:space="preserve"> критеріїв ризику (стаття 7</w:t>
      </w:r>
      <w:r w:rsidR="00A40351">
        <w:rPr>
          <w:sz w:val="28"/>
          <w:szCs w:val="28"/>
        </w:rPr>
        <w:t xml:space="preserve"> Закону</w:t>
      </w:r>
      <w:r w:rsidR="002B67A6">
        <w:rPr>
          <w:sz w:val="28"/>
          <w:szCs w:val="28"/>
        </w:rPr>
        <w:t>)</w:t>
      </w:r>
      <w:r w:rsidR="00A40351">
        <w:rPr>
          <w:sz w:val="28"/>
          <w:szCs w:val="28"/>
        </w:rPr>
        <w:t>;</w:t>
      </w:r>
      <w:r w:rsidR="002B67A6" w:rsidRPr="003E1E24">
        <w:rPr>
          <w:sz w:val="28"/>
          <w:szCs w:val="28"/>
        </w:rPr>
        <w:t xml:space="preserve"> вимог</w:t>
      </w:r>
      <w:r w:rsidR="00A40351">
        <w:rPr>
          <w:sz w:val="28"/>
          <w:szCs w:val="28"/>
        </w:rPr>
        <w:t xml:space="preserve"> щодо</w:t>
      </w:r>
      <w:r w:rsidR="002B67A6" w:rsidRPr="003E1E24">
        <w:rPr>
          <w:sz w:val="28"/>
          <w:szCs w:val="28"/>
        </w:rPr>
        <w:t xml:space="preserve"> належн</w:t>
      </w:r>
      <w:r w:rsidR="00A40351">
        <w:rPr>
          <w:sz w:val="28"/>
          <w:szCs w:val="28"/>
        </w:rPr>
        <w:t>ої</w:t>
      </w:r>
      <w:r w:rsidR="002B67A6" w:rsidRPr="003E1E24">
        <w:rPr>
          <w:sz w:val="28"/>
          <w:szCs w:val="28"/>
        </w:rPr>
        <w:t xml:space="preserve"> організаці</w:t>
      </w:r>
      <w:r w:rsidR="00A40351">
        <w:rPr>
          <w:sz w:val="28"/>
          <w:szCs w:val="28"/>
        </w:rPr>
        <w:t>ї</w:t>
      </w:r>
      <w:r w:rsidR="002B67A6" w:rsidRPr="003E1E24">
        <w:rPr>
          <w:sz w:val="28"/>
          <w:szCs w:val="28"/>
        </w:rPr>
        <w:t xml:space="preserve"> та проведення первинного фінансового моніторингу (</w:t>
      </w:r>
      <w:r w:rsidR="00A40351">
        <w:rPr>
          <w:sz w:val="28"/>
          <w:szCs w:val="28"/>
        </w:rPr>
        <w:t>стаття 8 Закону</w:t>
      </w:r>
      <w:r w:rsidR="002B67A6" w:rsidRPr="003E1E24">
        <w:rPr>
          <w:sz w:val="28"/>
          <w:szCs w:val="28"/>
        </w:rPr>
        <w:t>)</w:t>
      </w:r>
      <w:r w:rsidR="00A40351">
        <w:rPr>
          <w:sz w:val="28"/>
          <w:szCs w:val="28"/>
        </w:rPr>
        <w:t>;</w:t>
      </w:r>
      <w:r w:rsidR="002B67A6" w:rsidRPr="003E1E24">
        <w:rPr>
          <w:sz w:val="28"/>
          <w:szCs w:val="28"/>
        </w:rPr>
        <w:t xml:space="preserve"> порядку подання інформаці</w:t>
      </w:r>
      <w:r w:rsidR="00A40351">
        <w:rPr>
          <w:sz w:val="28"/>
          <w:szCs w:val="28"/>
        </w:rPr>
        <w:t>ї</w:t>
      </w:r>
      <w:r w:rsidR="002B67A6" w:rsidRPr="003E1E24">
        <w:rPr>
          <w:sz w:val="28"/>
          <w:szCs w:val="28"/>
        </w:rPr>
        <w:t xml:space="preserve"> та/або документ</w:t>
      </w:r>
      <w:r w:rsidR="00A40351">
        <w:rPr>
          <w:sz w:val="28"/>
          <w:szCs w:val="28"/>
        </w:rPr>
        <w:t>ів,</w:t>
      </w:r>
      <w:r w:rsidR="002B67A6" w:rsidRPr="003E1E24">
        <w:rPr>
          <w:sz w:val="28"/>
          <w:szCs w:val="28"/>
        </w:rPr>
        <w:t xml:space="preserve">  що стосуються виконання суб’єктом первинного фінансового моніторингу вимог законодавства та необхідні суб’єкту державного фінансового моніторингу для здійснення ним нагляду (</w:t>
      </w:r>
      <w:r w:rsidR="00A40351">
        <w:rPr>
          <w:sz w:val="28"/>
          <w:szCs w:val="28"/>
        </w:rPr>
        <w:t xml:space="preserve">стаття </w:t>
      </w:r>
      <w:r w:rsidR="002B67A6" w:rsidRPr="003E1E24">
        <w:rPr>
          <w:sz w:val="28"/>
          <w:szCs w:val="28"/>
        </w:rPr>
        <w:t>8)</w:t>
      </w:r>
      <w:r w:rsidR="00A40351">
        <w:rPr>
          <w:sz w:val="28"/>
          <w:szCs w:val="28"/>
        </w:rPr>
        <w:t xml:space="preserve">; </w:t>
      </w:r>
      <w:r w:rsidR="002B67A6" w:rsidRPr="003E1E24">
        <w:rPr>
          <w:sz w:val="28"/>
          <w:szCs w:val="28"/>
        </w:rPr>
        <w:t>порядку</w:t>
      </w:r>
      <w:r w:rsidR="00A40351">
        <w:rPr>
          <w:sz w:val="28"/>
          <w:szCs w:val="28"/>
        </w:rPr>
        <w:t xml:space="preserve"> проведення</w:t>
      </w:r>
      <w:r w:rsidR="002B67A6" w:rsidRPr="003E1E24">
        <w:rPr>
          <w:sz w:val="28"/>
          <w:szCs w:val="28"/>
        </w:rPr>
        <w:t xml:space="preserve"> внутрішні</w:t>
      </w:r>
      <w:r w:rsidR="00A40351">
        <w:rPr>
          <w:sz w:val="28"/>
          <w:szCs w:val="28"/>
        </w:rPr>
        <w:t>х</w:t>
      </w:r>
      <w:r w:rsidR="002B67A6" w:rsidRPr="003E1E24">
        <w:rPr>
          <w:sz w:val="28"/>
          <w:szCs w:val="28"/>
        </w:rPr>
        <w:t xml:space="preserve"> перевір</w:t>
      </w:r>
      <w:r w:rsidR="00A40351">
        <w:rPr>
          <w:sz w:val="28"/>
          <w:szCs w:val="28"/>
        </w:rPr>
        <w:t>ок</w:t>
      </w:r>
      <w:r w:rsidR="002B67A6" w:rsidRPr="003E1E24">
        <w:rPr>
          <w:sz w:val="28"/>
          <w:szCs w:val="28"/>
        </w:rPr>
        <w:t xml:space="preserve"> своєї діяльності на предмет дотримання вимог законодавства у сфері запобігання та протидії</w:t>
      </w:r>
      <w:r w:rsidR="00A40351">
        <w:rPr>
          <w:sz w:val="28"/>
          <w:szCs w:val="28"/>
        </w:rPr>
        <w:t xml:space="preserve"> (стаття 8 Закону); </w:t>
      </w:r>
      <w:r w:rsidR="00A40351" w:rsidRPr="003E1E24">
        <w:rPr>
          <w:sz w:val="28"/>
          <w:szCs w:val="28"/>
        </w:rPr>
        <w:t>кваліфікаційн</w:t>
      </w:r>
      <w:r w:rsidR="00A40351">
        <w:rPr>
          <w:sz w:val="28"/>
          <w:szCs w:val="28"/>
        </w:rPr>
        <w:t>их</w:t>
      </w:r>
      <w:r w:rsidR="00A40351" w:rsidRPr="003E1E24">
        <w:rPr>
          <w:sz w:val="28"/>
          <w:szCs w:val="28"/>
        </w:rPr>
        <w:t xml:space="preserve"> </w:t>
      </w:r>
      <w:r w:rsidR="00A40351">
        <w:rPr>
          <w:sz w:val="28"/>
          <w:szCs w:val="28"/>
        </w:rPr>
        <w:t>вимог до</w:t>
      </w:r>
      <w:r w:rsidR="002B67A6" w:rsidRPr="003E1E24">
        <w:rPr>
          <w:sz w:val="28"/>
          <w:szCs w:val="28"/>
        </w:rPr>
        <w:t xml:space="preserve"> </w:t>
      </w:r>
      <w:r w:rsidR="00A40351">
        <w:rPr>
          <w:sz w:val="28"/>
          <w:szCs w:val="28"/>
        </w:rPr>
        <w:t>в</w:t>
      </w:r>
      <w:r w:rsidR="002B67A6" w:rsidRPr="003E1E24">
        <w:rPr>
          <w:sz w:val="28"/>
          <w:szCs w:val="28"/>
        </w:rPr>
        <w:t>ідповідальн</w:t>
      </w:r>
      <w:r w:rsidR="00A40351">
        <w:rPr>
          <w:sz w:val="28"/>
          <w:szCs w:val="28"/>
        </w:rPr>
        <w:t>ого</w:t>
      </w:r>
      <w:r w:rsidR="002B67A6" w:rsidRPr="003E1E24">
        <w:rPr>
          <w:sz w:val="28"/>
          <w:szCs w:val="28"/>
        </w:rPr>
        <w:t xml:space="preserve"> працівник</w:t>
      </w:r>
      <w:r w:rsidR="00A40351">
        <w:rPr>
          <w:sz w:val="28"/>
          <w:szCs w:val="28"/>
        </w:rPr>
        <w:t>а (стаття 9 Закону);</w:t>
      </w:r>
      <w:r w:rsidR="002B67A6" w:rsidRPr="003E1E24">
        <w:rPr>
          <w:sz w:val="28"/>
          <w:szCs w:val="28"/>
        </w:rPr>
        <w:t xml:space="preserve">  </w:t>
      </w:r>
      <w:r w:rsidR="00A40351" w:rsidRPr="003E1E24">
        <w:rPr>
          <w:sz w:val="28"/>
          <w:szCs w:val="28"/>
        </w:rPr>
        <w:t>встановлен</w:t>
      </w:r>
      <w:r w:rsidR="00A40351">
        <w:rPr>
          <w:sz w:val="28"/>
          <w:szCs w:val="28"/>
        </w:rPr>
        <w:t>ня</w:t>
      </w:r>
      <w:r w:rsidR="00A40351" w:rsidRPr="003E1E24">
        <w:rPr>
          <w:sz w:val="28"/>
          <w:szCs w:val="28"/>
        </w:rPr>
        <w:t xml:space="preserve"> Національним банком України випадк</w:t>
      </w:r>
      <w:r w:rsidR="00A40351">
        <w:rPr>
          <w:sz w:val="28"/>
          <w:szCs w:val="28"/>
        </w:rPr>
        <w:t>ів здійснення верифікації</w:t>
      </w:r>
      <w:r w:rsidR="002B67A6" w:rsidRPr="003E1E24">
        <w:rPr>
          <w:sz w:val="28"/>
          <w:szCs w:val="28"/>
        </w:rPr>
        <w:t xml:space="preserve"> (</w:t>
      </w:r>
      <w:r w:rsidR="00A40351">
        <w:rPr>
          <w:sz w:val="28"/>
          <w:szCs w:val="28"/>
        </w:rPr>
        <w:t xml:space="preserve">стаття </w:t>
      </w:r>
      <w:r w:rsidR="002B67A6" w:rsidRPr="003E1E24">
        <w:rPr>
          <w:sz w:val="28"/>
          <w:szCs w:val="28"/>
        </w:rPr>
        <w:t>11</w:t>
      </w:r>
      <w:r w:rsidR="00A40351">
        <w:rPr>
          <w:sz w:val="28"/>
          <w:szCs w:val="28"/>
        </w:rPr>
        <w:t xml:space="preserve"> Закону</w:t>
      </w:r>
      <w:r w:rsidR="002B67A6" w:rsidRPr="003E1E24">
        <w:rPr>
          <w:sz w:val="28"/>
          <w:szCs w:val="28"/>
        </w:rPr>
        <w:t>)</w:t>
      </w:r>
      <w:r w:rsidR="00A40351">
        <w:rPr>
          <w:sz w:val="28"/>
          <w:szCs w:val="28"/>
        </w:rPr>
        <w:t xml:space="preserve">; </w:t>
      </w:r>
      <w:r w:rsidR="00A40351" w:rsidRPr="003E1E24">
        <w:rPr>
          <w:sz w:val="28"/>
          <w:szCs w:val="28"/>
        </w:rPr>
        <w:t>особливост</w:t>
      </w:r>
      <w:r w:rsidR="00F12CE8">
        <w:rPr>
          <w:sz w:val="28"/>
          <w:szCs w:val="28"/>
        </w:rPr>
        <w:t>ей</w:t>
      </w:r>
      <w:r w:rsidR="00A40351" w:rsidRPr="003E1E24">
        <w:rPr>
          <w:sz w:val="28"/>
          <w:szCs w:val="28"/>
        </w:rPr>
        <w:t xml:space="preserve"> та надійн</w:t>
      </w:r>
      <w:r w:rsidR="00F12CE8">
        <w:rPr>
          <w:sz w:val="28"/>
          <w:szCs w:val="28"/>
        </w:rPr>
        <w:t>их</w:t>
      </w:r>
      <w:r w:rsidR="00A40351" w:rsidRPr="003E1E24">
        <w:rPr>
          <w:sz w:val="28"/>
          <w:szCs w:val="28"/>
        </w:rPr>
        <w:t xml:space="preserve"> </w:t>
      </w:r>
      <w:r w:rsidR="00F12CE8">
        <w:rPr>
          <w:sz w:val="28"/>
          <w:szCs w:val="28"/>
        </w:rPr>
        <w:t>джерел</w:t>
      </w:r>
      <w:r w:rsidR="00A40351" w:rsidRPr="003E1E24">
        <w:rPr>
          <w:sz w:val="28"/>
          <w:szCs w:val="28"/>
        </w:rPr>
        <w:t xml:space="preserve"> для здійснення належної перевірки клієнтів</w:t>
      </w:r>
      <w:r w:rsidR="002B67A6" w:rsidRPr="003E1E24">
        <w:rPr>
          <w:sz w:val="28"/>
          <w:szCs w:val="28"/>
        </w:rPr>
        <w:t>,</w:t>
      </w:r>
      <w:r w:rsidR="003E1E24" w:rsidRPr="003E1E24">
        <w:rPr>
          <w:sz w:val="28"/>
          <w:szCs w:val="28"/>
        </w:rPr>
        <w:t xml:space="preserve"> особливост</w:t>
      </w:r>
      <w:r w:rsidR="00F12CE8">
        <w:rPr>
          <w:sz w:val="28"/>
          <w:szCs w:val="28"/>
        </w:rPr>
        <w:t xml:space="preserve">ей </w:t>
      </w:r>
      <w:r w:rsidR="003E1E24" w:rsidRPr="003E1E24">
        <w:rPr>
          <w:sz w:val="28"/>
          <w:szCs w:val="28"/>
        </w:rPr>
        <w:t xml:space="preserve">встановлення </w:t>
      </w:r>
      <w:proofErr w:type="spellStart"/>
      <w:r w:rsidR="003E1E24" w:rsidRPr="003E1E24">
        <w:rPr>
          <w:sz w:val="28"/>
          <w:szCs w:val="28"/>
        </w:rPr>
        <w:t>вигодоодержувачів</w:t>
      </w:r>
      <w:proofErr w:type="spellEnd"/>
      <w:r w:rsidR="003E1E24" w:rsidRPr="003E1E24">
        <w:rPr>
          <w:sz w:val="28"/>
          <w:szCs w:val="28"/>
        </w:rPr>
        <w:t xml:space="preserve"> (</w:t>
      </w:r>
      <w:proofErr w:type="spellStart"/>
      <w:r w:rsidR="003E1E24" w:rsidRPr="003E1E24">
        <w:rPr>
          <w:sz w:val="28"/>
          <w:szCs w:val="28"/>
        </w:rPr>
        <w:t>вигодонабувачів</w:t>
      </w:r>
      <w:proofErr w:type="spellEnd"/>
      <w:r w:rsidR="003E1E24" w:rsidRPr="003E1E24">
        <w:rPr>
          <w:sz w:val="28"/>
          <w:szCs w:val="28"/>
        </w:rPr>
        <w:t>) за фінансовими операціями (</w:t>
      </w:r>
      <w:r w:rsidR="00F12CE8">
        <w:rPr>
          <w:sz w:val="28"/>
          <w:szCs w:val="28"/>
        </w:rPr>
        <w:t xml:space="preserve">стаття </w:t>
      </w:r>
      <w:r w:rsidR="00A40351">
        <w:rPr>
          <w:sz w:val="28"/>
          <w:szCs w:val="28"/>
        </w:rPr>
        <w:t xml:space="preserve"> </w:t>
      </w:r>
      <w:r w:rsidR="003E1E24" w:rsidRPr="003E1E24">
        <w:rPr>
          <w:sz w:val="28"/>
          <w:szCs w:val="28"/>
        </w:rPr>
        <w:t>11</w:t>
      </w:r>
      <w:r w:rsidR="00F12CE8">
        <w:rPr>
          <w:sz w:val="28"/>
          <w:szCs w:val="28"/>
        </w:rPr>
        <w:t xml:space="preserve"> Закону</w:t>
      </w:r>
      <w:r w:rsidR="003E1E24" w:rsidRPr="003E1E24">
        <w:rPr>
          <w:sz w:val="28"/>
          <w:szCs w:val="28"/>
        </w:rPr>
        <w:t>)</w:t>
      </w:r>
      <w:r w:rsidR="00A40351">
        <w:rPr>
          <w:sz w:val="28"/>
          <w:szCs w:val="28"/>
        </w:rPr>
        <w:t>;</w:t>
      </w:r>
      <w:r w:rsidR="003E1E24" w:rsidRPr="003E1E24">
        <w:rPr>
          <w:sz w:val="28"/>
          <w:szCs w:val="28"/>
        </w:rPr>
        <w:t xml:space="preserve"> </w:t>
      </w:r>
      <w:r w:rsidR="00A40351" w:rsidRPr="003E1E24">
        <w:rPr>
          <w:sz w:val="28"/>
          <w:szCs w:val="28"/>
        </w:rPr>
        <w:t>встановлен</w:t>
      </w:r>
      <w:r w:rsidR="00A40351">
        <w:rPr>
          <w:sz w:val="28"/>
          <w:szCs w:val="28"/>
        </w:rPr>
        <w:t>ня</w:t>
      </w:r>
      <w:r w:rsidR="00A40351" w:rsidRPr="003E1E24">
        <w:rPr>
          <w:sz w:val="28"/>
          <w:szCs w:val="28"/>
        </w:rPr>
        <w:t xml:space="preserve"> Національним банком України </w:t>
      </w:r>
      <w:r w:rsidR="00A40351">
        <w:rPr>
          <w:sz w:val="28"/>
          <w:szCs w:val="28"/>
        </w:rPr>
        <w:t xml:space="preserve">порядку здійснення інформування </w:t>
      </w:r>
      <w:r w:rsidR="00A40351" w:rsidRPr="003E1E24">
        <w:rPr>
          <w:sz w:val="28"/>
          <w:szCs w:val="28"/>
        </w:rPr>
        <w:t xml:space="preserve">щодо фактів </w:t>
      </w:r>
      <w:r w:rsidR="00A40351" w:rsidRPr="003E1E24">
        <w:rPr>
          <w:sz w:val="28"/>
          <w:szCs w:val="28"/>
        </w:rPr>
        <w:lastRenderedPageBreak/>
        <w:t xml:space="preserve">відсутності інформації про платника (ініціатора переказу) / отримувача </w:t>
      </w:r>
      <w:r w:rsidR="00F12CE8">
        <w:rPr>
          <w:sz w:val="28"/>
          <w:szCs w:val="28"/>
        </w:rPr>
        <w:t xml:space="preserve">переказу </w:t>
      </w:r>
      <w:r w:rsidR="003E1E24" w:rsidRPr="003E1E24">
        <w:rPr>
          <w:sz w:val="28"/>
          <w:szCs w:val="28"/>
        </w:rPr>
        <w:t>(</w:t>
      </w:r>
      <w:r w:rsidR="00F12CE8">
        <w:rPr>
          <w:sz w:val="28"/>
          <w:szCs w:val="28"/>
        </w:rPr>
        <w:t xml:space="preserve">стаття </w:t>
      </w:r>
      <w:r w:rsidR="003E1E24" w:rsidRPr="003E1E24">
        <w:rPr>
          <w:sz w:val="28"/>
          <w:szCs w:val="28"/>
        </w:rPr>
        <w:t>14</w:t>
      </w:r>
      <w:r w:rsidR="00F12CE8">
        <w:rPr>
          <w:sz w:val="28"/>
          <w:szCs w:val="28"/>
        </w:rPr>
        <w:t xml:space="preserve"> Закону</w:t>
      </w:r>
      <w:r w:rsidR="003E1E24" w:rsidRPr="003E1E24">
        <w:rPr>
          <w:sz w:val="28"/>
          <w:szCs w:val="28"/>
        </w:rPr>
        <w:t>)</w:t>
      </w:r>
      <w:r w:rsidR="00F12CE8">
        <w:rPr>
          <w:sz w:val="28"/>
          <w:szCs w:val="28"/>
        </w:rPr>
        <w:t>;</w:t>
      </w:r>
      <w:r w:rsidR="003E1E24" w:rsidRPr="003E1E24">
        <w:rPr>
          <w:sz w:val="28"/>
          <w:szCs w:val="28"/>
        </w:rPr>
        <w:t xml:space="preserve"> </w:t>
      </w:r>
      <w:r w:rsidR="00F12CE8" w:rsidRPr="003E1E24">
        <w:rPr>
          <w:sz w:val="28"/>
          <w:szCs w:val="28"/>
        </w:rPr>
        <w:t>встановлен</w:t>
      </w:r>
      <w:r w:rsidR="00F12CE8">
        <w:rPr>
          <w:sz w:val="28"/>
          <w:szCs w:val="28"/>
        </w:rPr>
        <w:t>ня</w:t>
      </w:r>
      <w:r w:rsidR="00F12CE8" w:rsidRPr="003E1E24">
        <w:rPr>
          <w:sz w:val="28"/>
          <w:szCs w:val="28"/>
        </w:rPr>
        <w:t xml:space="preserve"> Національним банком України </w:t>
      </w:r>
      <w:r w:rsidR="00F12CE8">
        <w:rPr>
          <w:sz w:val="28"/>
          <w:szCs w:val="28"/>
        </w:rPr>
        <w:t>випадків</w:t>
      </w:r>
      <w:r w:rsidR="003E1E24" w:rsidRPr="003E1E24">
        <w:rPr>
          <w:sz w:val="28"/>
          <w:szCs w:val="28"/>
        </w:rPr>
        <w:t xml:space="preserve">, в яких вимоги статті </w:t>
      </w:r>
      <w:r w:rsidR="00F12CE8">
        <w:rPr>
          <w:sz w:val="28"/>
          <w:szCs w:val="28"/>
        </w:rPr>
        <w:t xml:space="preserve"> 14 Закону </w:t>
      </w:r>
      <w:r w:rsidR="003E1E24" w:rsidRPr="003E1E24">
        <w:rPr>
          <w:sz w:val="28"/>
          <w:szCs w:val="28"/>
        </w:rPr>
        <w:t>не застосовуються</w:t>
      </w:r>
      <w:r w:rsidR="00F12CE8">
        <w:rPr>
          <w:sz w:val="28"/>
          <w:szCs w:val="28"/>
        </w:rPr>
        <w:t xml:space="preserve"> </w:t>
      </w:r>
      <w:r w:rsidR="003E1E24" w:rsidRPr="003E1E24">
        <w:rPr>
          <w:sz w:val="28"/>
          <w:szCs w:val="28"/>
        </w:rPr>
        <w:t>(</w:t>
      </w:r>
      <w:r w:rsidR="00F12CE8">
        <w:rPr>
          <w:sz w:val="28"/>
          <w:szCs w:val="28"/>
        </w:rPr>
        <w:t>стаття 14 Закону</w:t>
      </w:r>
      <w:r w:rsidR="003E1E24" w:rsidRPr="003E1E24">
        <w:rPr>
          <w:sz w:val="28"/>
          <w:szCs w:val="28"/>
        </w:rPr>
        <w:t>)</w:t>
      </w:r>
      <w:r w:rsidR="00F12CE8">
        <w:rPr>
          <w:sz w:val="28"/>
          <w:szCs w:val="28"/>
        </w:rPr>
        <w:t>;</w:t>
      </w:r>
      <w:r w:rsidR="003E1E24" w:rsidRPr="003E1E24">
        <w:rPr>
          <w:sz w:val="28"/>
          <w:szCs w:val="28"/>
        </w:rPr>
        <w:t xml:space="preserve"> </w:t>
      </w:r>
      <w:r w:rsidR="00F12CE8">
        <w:rPr>
          <w:sz w:val="28"/>
          <w:szCs w:val="28"/>
        </w:rPr>
        <w:t>порядку виявлення факту,</w:t>
      </w:r>
      <w:r w:rsidR="003E1E24" w:rsidRPr="003E1E24">
        <w:rPr>
          <w:sz w:val="28"/>
          <w:szCs w:val="28"/>
        </w:rPr>
        <w:t xml:space="preserve"> що банк або інша фінансова установа, з якою встановлені кореспондентські відносини, є банком-оболонкою та/або підтримує кореспондентські відносини з банком-оболонкою (</w:t>
      </w:r>
      <w:r w:rsidR="00F12CE8">
        <w:rPr>
          <w:sz w:val="28"/>
          <w:szCs w:val="28"/>
        </w:rPr>
        <w:t xml:space="preserve">стаття </w:t>
      </w:r>
      <w:r w:rsidR="003E1E24" w:rsidRPr="003E1E24">
        <w:rPr>
          <w:sz w:val="28"/>
          <w:szCs w:val="28"/>
        </w:rPr>
        <w:t>15</w:t>
      </w:r>
      <w:r w:rsidR="00F12CE8">
        <w:rPr>
          <w:sz w:val="28"/>
          <w:szCs w:val="28"/>
        </w:rPr>
        <w:t xml:space="preserve"> Закону</w:t>
      </w:r>
      <w:r w:rsidR="003E1E24" w:rsidRPr="003E1E24">
        <w:rPr>
          <w:sz w:val="28"/>
          <w:szCs w:val="28"/>
        </w:rPr>
        <w:t>)</w:t>
      </w:r>
      <w:r w:rsidR="00F12CE8">
        <w:rPr>
          <w:sz w:val="28"/>
          <w:szCs w:val="28"/>
        </w:rPr>
        <w:t>; поряд</w:t>
      </w:r>
      <w:r w:rsidR="003E1E24" w:rsidRPr="003E1E24">
        <w:rPr>
          <w:sz w:val="28"/>
          <w:szCs w:val="28"/>
        </w:rPr>
        <w:t>к</w:t>
      </w:r>
      <w:r w:rsidR="00F12CE8">
        <w:rPr>
          <w:sz w:val="28"/>
          <w:szCs w:val="28"/>
        </w:rPr>
        <w:t>у</w:t>
      </w:r>
      <w:r w:rsidR="003E1E24" w:rsidRPr="003E1E24">
        <w:rPr>
          <w:sz w:val="28"/>
          <w:szCs w:val="28"/>
        </w:rPr>
        <w:t xml:space="preserve"> реєстрації та подання спеціально уповноваженому органу інформації про фінансові операції, що підлягають фінансовому моніторингу, іншої інформації (</w:t>
      </w:r>
      <w:r w:rsidR="00F12CE8">
        <w:rPr>
          <w:sz w:val="28"/>
          <w:szCs w:val="28"/>
        </w:rPr>
        <w:t xml:space="preserve">стаття </w:t>
      </w:r>
      <w:r w:rsidR="003E1E24" w:rsidRPr="003E1E24">
        <w:rPr>
          <w:sz w:val="28"/>
          <w:szCs w:val="28"/>
        </w:rPr>
        <w:t>16</w:t>
      </w:r>
      <w:r w:rsidR="00F12CE8">
        <w:rPr>
          <w:sz w:val="28"/>
          <w:szCs w:val="28"/>
        </w:rPr>
        <w:t xml:space="preserve"> Закону</w:t>
      </w:r>
      <w:r w:rsidR="003E1E24" w:rsidRPr="003E1E24">
        <w:rPr>
          <w:sz w:val="28"/>
          <w:szCs w:val="28"/>
        </w:rPr>
        <w:t>)</w:t>
      </w:r>
      <w:r w:rsidR="00F12CE8">
        <w:rPr>
          <w:sz w:val="28"/>
          <w:szCs w:val="28"/>
        </w:rPr>
        <w:t>;</w:t>
      </w:r>
      <w:r w:rsidR="003E1E24" w:rsidRPr="003E1E24">
        <w:rPr>
          <w:sz w:val="28"/>
          <w:szCs w:val="28"/>
        </w:rPr>
        <w:t xml:space="preserve"> </w:t>
      </w:r>
      <w:r w:rsidR="00F12CE8">
        <w:rPr>
          <w:sz w:val="28"/>
          <w:szCs w:val="28"/>
        </w:rPr>
        <w:t xml:space="preserve">порядку </w:t>
      </w:r>
      <w:r w:rsidR="003E1E24" w:rsidRPr="003E1E24">
        <w:rPr>
          <w:sz w:val="28"/>
          <w:szCs w:val="28"/>
        </w:rPr>
        <w:t>здійсн</w:t>
      </w:r>
      <w:r w:rsidR="00F12CE8">
        <w:rPr>
          <w:sz w:val="28"/>
          <w:szCs w:val="28"/>
        </w:rPr>
        <w:t>ення</w:t>
      </w:r>
      <w:r w:rsidR="003E1E24" w:rsidRPr="003E1E24">
        <w:rPr>
          <w:sz w:val="28"/>
          <w:szCs w:val="28"/>
        </w:rPr>
        <w:t xml:space="preserve"> нагляд</w:t>
      </w:r>
      <w:r w:rsidR="00F12CE8">
        <w:rPr>
          <w:sz w:val="28"/>
          <w:szCs w:val="28"/>
        </w:rPr>
        <w:t>у</w:t>
      </w:r>
      <w:r w:rsidR="003E1E24" w:rsidRPr="003E1E24">
        <w:rPr>
          <w:sz w:val="28"/>
          <w:szCs w:val="28"/>
        </w:rPr>
        <w:t xml:space="preserve"> у сфері запобігання та протидії за діяльністю відповідних суб’єктів первинного фінансового моніторингу, зокрема, шляхом проведення перевірок</w:t>
      </w:r>
      <w:r w:rsidR="00F12CE8">
        <w:rPr>
          <w:sz w:val="28"/>
          <w:szCs w:val="28"/>
        </w:rPr>
        <w:t xml:space="preserve"> </w:t>
      </w:r>
      <w:r w:rsidR="003E1E24" w:rsidRPr="003E1E24">
        <w:rPr>
          <w:sz w:val="28"/>
          <w:szCs w:val="28"/>
        </w:rPr>
        <w:t>(</w:t>
      </w:r>
      <w:r w:rsidR="00F12CE8">
        <w:rPr>
          <w:sz w:val="28"/>
          <w:szCs w:val="28"/>
        </w:rPr>
        <w:t xml:space="preserve">стаття </w:t>
      </w:r>
      <w:r w:rsidR="003E1E24" w:rsidRPr="003E1E24">
        <w:rPr>
          <w:sz w:val="28"/>
          <w:szCs w:val="28"/>
        </w:rPr>
        <w:t>18</w:t>
      </w:r>
      <w:r w:rsidR="00F12CE8">
        <w:rPr>
          <w:sz w:val="28"/>
          <w:szCs w:val="28"/>
        </w:rPr>
        <w:t xml:space="preserve"> Закону</w:t>
      </w:r>
      <w:r w:rsidR="003E1E24" w:rsidRPr="003E1E24">
        <w:rPr>
          <w:sz w:val="28"/>
          <w:szCs w:val="28"/>
        </w:rPr>
        <w:t>)</w:t>
      </w:r>
      <w:r w:rsidR="00F12CE8">
        <w:rPr>
          <w:sz w:val="28"/>
          <w:szCs w:val="28"/>
        </w:rPr>
        <w:t>;</w:t>
      </w:r>
      <w:r w:rsidR="003E1E24" w:rsidRPr="003E1E24">
        <w:rPr>
          <w:sz w:val="28"/>
          <w:szCs w:val="28"/>
        </w:rPr>
        <w:t xml:space="preserve"> </w:t>
      </w:r>
      <w:r w:rsidR="00F12CE8">
        <w:rPr>
          <w:sz w:val="28"/>
          <w:szCs w:val="28"/>
        </w:rPr>
        <w:t>визначення ознак та порядку встановлення ф</w:t>
      </w:r>
      <w:r w:rsidR="003E1E24" w:rsidRPr="003E1E24">
        <w:rPr>
          <w:sz w:val="28"/>
          <w:szCs w:val="28"/>
        </w:rPr>
        <w:t>акт</w:t>
      </w:r>
      <w:r w:rsidR="00F12CE8">
        <w:rPr>
          <w:sz w:val="28"/>
          <w:szCs w:val="28"/>
        </w:rPr>
        <w:t>у</w:t>
      </w:r>
      <w:r w:rsidR="003E1E24" w:rsidRPr="003E1E24">
        <w:rPr>
          <w:sz w:val="28"/>
          <w:szCs w:val="28"/>
        </w:rPr>
        <w:t xml:space="preserve"> неналежності системи управління ризиками суб’єкта первинного фінансового моніторингу (</w:t>
      </w:r>
      <w:r w:rsidR="00F12CE8">
        <w:rPr>
          <w:sz w:val="28"/>
          <w:szCs w:val="28"/>
        </w:rPr>
        <w:t xml:space="preserve">стаття </w:t>
      </w:r>
      <w:r w:rsidR="003E1E24" w:rsidRPr="003E1E24">
        <w:rPr>
          <w:sz w:val="28"/>
          <w:szCs w:val="28"/>
        </w:rPr>
        <w:t>18</w:t>
      </w:r>
      <w:r w:rsidR="00F12CE8">
        <w:rPr>
          <w:sz w:val="28"/>
          <w:szCs w:val="28"/>
        </w:rPr>
        <w:t xml:space="preserve"> Закону</w:t>
      </w:r>
      <w:r w:rsidR="003E1E24" w:rsidRPr="003E1E24">
        <w:rPr>
          <w:sz w:val="28"/>
          <w:szCs w:val="28"/>
        </w:rPr>
        <w:t>)</w:t>
      </w:r>
      <w:r w:rsidR="00F12CE8">
        <w:rPr>
          <w:sz w:val="28"/>
          <w:szCs w:val="28"/>
        </w:rPr>
        <w:t xml:space="preserve">, </w:t>
      </w:r>
      <w:r w:rsidR="00D0176E">
        <w:rPr>
          <w:sz w:val="28"/>
          <w:szCs w:val="28"/>
        </w:rPr>
        <w:t xml:space="preserve">порядку здійснення замороження/розмороження активів (стаття 22 Закону); </w:t>
      </w:r>
      <w:r w:rsidR="00C90F49">
        <w:rPr>
          <w:sz w:val="28"/>
          <w:szCs w:val="28"/>
        </w:rPr>
        <w:t>порядку застосування п</w:t>
      </w:r>
      <w:r w:rsidR="00C90F49" w:rsidRPr="008F30D0">
        <w:rPr>
          <w:sz w:val="28"/>
          <w:szCs w:val="28"/>
        </w:rPr>
        <w:t xml:space="preserve">ередбачених статтею 25 Закону заходів впливу до суб’єктів первинного фінансового моніторингу </w:t>
      </w:r>
      <w:r w:rsidR="00F12CE8">
        <w:rPr>
          <w:sz w:val="28"/>
          <w:szCs w:val="28"/>
        </w:rPr>
        <w:t>тощо.</w:t>
      </w:r>
      <w:r w:rsidR="0042220B">
        <w:rPr>
          <w:sz w:val="28"/>
          <w:szCs w:val="28"/>
        </w:rPr>
        <w:t xml:space="preserve"> При цьому, </w:t>
      </w:r>
      <w:r w:rsidR="00D0176E">
        <w:rPr>
          <w:sz w:val="28"/>
          <w:szCs w:val="28"/>
        </w:rPr>
        <w:t xml:space="preserve"> </w:t>
      </w:r>
      <w:r w:rsidR="0042220B" w:rsidRPr="00575E8D">
        <w:rPr>
          <w:sz w:val="28"/>
          <w:szCs w:val="28"/>
          <w:u w:val="single"/>
        </w:rPr>
        <w:t>у Законі відсутні вимоги до змісту відповідних рішень державних органів та обмежен</w:t>
      </w:r>
      <w:r w:rsidR="00C1788B">
        <w:rPr>
          <w:sz w:val="28"/>
          <w:szCs w:val="28"/>
          <w:u w:val="single"/>
        </w:rPr>
        <w:t>ня</w:t>
      </w:r>
      <w:r w:rsidR="0042220B" w:rsidRPr="00575E8D">
        <w:rPr>
          <w:sz w:val="28"/>
          <w:szCs w:val="28"/>
          <w:u w:val="single"/>
        </w:rPr>
        <w:t xml:space="preserve"> у регулюванні ними діяльності суб’єктів господарювання</w:t>
      </w:r>
      <w:r w:rsidR="00ED623A" w:rsidRPr="00575E8D">
        <w:rPr>
          <w:sz w:val="28"/>
          <w:szCs w:val="28"/>
          <w:u w:val="single"/>
        </w:rPr>
        <w:t xml:space="preserve">. </w:t>
      </w:r>
    </w:p>
    <w:p w:rsidR="00450B71" w:rsidRDefault="00286E62" w:rsidP="00450B71">
      <w:pPr>
        <w:pStyle w:val="StyleZakonu"/>
        <w:spacing w:after="120" w:line="240" w:lineRule="auto"/>
        <w:ind w:firstLine="708"/>
      </w:pPr>
      <w:r w:rsidRPr="00093797">
        <w:rPr>
          <w:sz w:val="28"/>
          <w:szCs w:val="28"/>
        </w:rPr>
        <w:t xml:space="preserve">Статтями 12-13 </w:t>
      </w:r>
      <w:r>
        <w:rPr>
          <w:sz w:val="28"/>
          <w:szCs w:val="28"/>
        </w:rPr>
        <w:t>Закону</w:t>
      </w:r>
      <w:r w:rsidRPr="00093797">
        <w:rPr>
          <w:sz w:val="28"/>
          <w:szCs w:val="28"/>
        </w:rPr>
        <w:t xml:space="preserve"> передбачається покласти на суб’єктів первинного фінансового моніторингу обов’язок із здійснення посилених та спрощених заходів належної перевірки клієнта. Водночас, обставини, за яких здійснюються посилені заходи належної перевірки та дії, які повинні вживатися суб’єктами первинного фінансового моніторингу за таких обставин, а також критерії ризику, які мають враховуватися, </w:t>
      </w:r>
      <w:r w:rsidRPr="00450B71">
        <w:rPr>
          <w:sz w:val="28"/>
          <w:szCs w:val="28"/>
          <w:u w:val="single"/>
        </w:rPr>
        <w:t>визначаються суб’єктами державного фінансового моніторингу</w:t>
      </w:r>
      <w:r w:rsidRPr="00093797">
        <w:rPr>
          <w:sz w:val="28"/>
          <w:szCs w:val="28"/>
        </w:rPr>
        <w:t xml:space="preserve">, що не враховує вимог частини четвертої статті 19 Господарського кодексу України, якою </w:t>
      </w:r>
      <w:r w:rsidR="000577C7">
        <w:rPr>
          <w:sz w:val="28"/>
          <w:szCs w:val="28"/>
        </w:rPr>
        <w:t xml:space="preserve"> встановлено, що </w:t>
      </w:r>
      <w:r w:rsidRPr="00093797">
        <w:rPr>
          <w:sz w:val="28"/>
          <w:szCs w:val="28"/>
        </w:rPr>
        <w:t>«о</w:t>
      </w:r>
      <w:r w:rsidRPr="00093797">
        <w:rPr>
          <w:rStyle w:val="st42"/>
          <w:sz w:val="28"/>
          <w:szCs w:val="28"/>
        </w:rPr>
        <w:t>ргани державної влади і посадові особи, уповноважені здійснювати державний контроль і державний нагляд за господарською діяльністю, їх статус та загальні умови і порядок здійснення контролю і нагляду визначаються законами</w:t>
      </w:r>
      <w:r w:rsidRPr="00450B71">
        <w:t>».</w:t>
      </w:r>
      <w:r w:rsidR="00450B71" w:rsidRPr="00450B71">
        <w:t xml:space="preserve"> </w:t>
      </w:r>
    </w:p>
    <w:p w:rsidR="00450B71" w:rsidRDefault="00450B71" w:rsidP="00450B71">
      <w:pPr>
        <w:pStyle w:val="StyleZakonu"/>
        <w:spacing w:after="120" w:line="240" w:lineRule="auto"/>
        <w:ind w:firstLine="708"/>
        <w:rPr>
          <w:sz w:val="28"/>
          <w:szCs w:val="28"/>
        </w:rPr>
      </w:pPr>
      <w:r w:rsidRPr="00450B71">
        <w:rPr>
          <w:sz w:val="28"/>
          <w:szCs w:val="28"/>
        </w:rPr>
        <w:t xml:space="preserve">Частиною п’ятою статті 32 законопроекту передбачається встановити </w:t>
      </w:r>
      <w:r w:rsidR="001066E4">
        <w:rPr>
          <w:sz w:val="28"/>
          <w:szCs w:val="28"/>
        </w:rPr>
        <w:t>альтернативні</w:t>
      </w:r>
      <w:r w:rsidRPr="00450B71">
        <w:rPr>
          <w:sz w:val="28"/>
          <w:szCs w:val="28"/>
        </w:rPr>
        <w:t xml:space="preserve"> розмірі штрафів, що можуть бути застосовані відповідним суб’єктом державного фінансового моніторингу до суб’єкта первинного фінансового моніторингу у разі невиконання ним (його уповноваженою (посадовою) особою)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450B71">
        <w:rPr>
          <w:sz w:val="28"/>
          <w:szCs w:val="28"/>
        </w:rPr>
        <w:t xml:space="preserve"> </w:t>
      </w:r>
      <w:r w:rsidRPr="00461F31">
        <w:rPr>
          <w:sz w:val="28"/>
          <w:szCs w:val="28"/>
        </w:rPr>
        <w:t xml:space="preserve">За такого підходу </w:t>
      </w:r>
      <w:r w:rsidRPr="00450B71">
        <w:rPr>
          <w:sz w:val="28"/>
          <w:szCs w:val="28"/>
          <w:u w:val="single"/>
        </w:rPr>
        <w:t xml:space="preserve">суб’єкти державного фінансового моніторингу, уповноважені за законопроектом накладати штрафні санкції, матимуть широку </w:t>
      </w:r>
      <w:proofErr w:type="spellStart"/>
      <w:r w:rsidRPr="00450B71">
        <w:rPr>
          <w:sz w:val="28"/>
          <w:szCs w:val="28"/>
          <w:u w:val="single"/>
        </w:rPr>
        <w:t>дискрецію</w:t>
      </w:r>
      <w:proofErr w:type="spellEnd"/>
      <w:r w:rsidRPr="00450B71">
        <w:rPr>
          <w:sz w:val="28"/>
          <w:szCs w:val="28"/>
          <w:u w:val="single"/>
        </w:rPr>
        <w:t xml:space="preserve"> при визначенні розмірів штрафів та прийматимуть рішення про розмір санкцій на власний розсуд на основі оціночних критеріїв</w:t>
      </w:r>
      <w:r w:rsidRPr="00461F31">
        <w:rPr>
          <w:sz w:val="28"/>
          <w:szCs w:val="28"/>
        </w:rPr>
        <w:t xml:space="preserve">, визначених частиною сьомою статті 32 законопроекту, що не узгоджується з вимогами статті 19 Конституції України щодо визначення меж повноважень органів державної влади, їх посадових осіб виключно Конституцією та законами України та не враховує правової позиції Конституційного Суду України, оскільки не містить достатніх і </w:t>
      </w:r>
      <w:r w:rsidRPr="00461F31">
        <w:rPr>
          <w:sz w:val="28"/>
          <w:szCs w:val="28"/>
        </w:rPr>
        <w:lastRenderedPageBreak/>
        <w:t>завершених правових механізмів реалізації положень, як того вимагає принцип правової держави (Рішення від 30 травня 2001 року № 7-рп/2001).</w:t>
      </w:r>
    </w:p>
    <w:p w:rsidR="00450B71" w:rsidRDefault="00450B71" w:rsidP="00450B71">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 xml:space="preserve">Згідно з </w:t>
      </w:r>
      <w:r>
        <w:rPr>
          <w:rFonts w:ascii="Times New Roman" w:hAnsi="Times New Roman"/>
          <w:sz w:val="28"/>
          <w:szCs w:val="28"/>
          <w:lang w:eastAsia="ru-RU"/>
        </w:rPr>
        <w:t>правовою</w:t>
      </w:r>
      <w:r w:rsidRPr="00933DAF">
        <w:rPr>
          <w:rFonts w:ascii="Times New Roman" w:hAnsi="Times New Roman"/>
          <w:sz w:val="28"/>
          <w:szCs w:val="28"/>
          <w:lang w:eastAsia="ru-RU"/>
        </w:rPr>
        <w:t xml:space="preserve"> позицією Конституційного Суду України, де за органом публічної влади визнається </w:t>
      </w:r>
      <w:r>
        <w:rPr>
          <w:rFonts w:ascii="Times New Roman" w:hAnsi="Times New Roman"/>
          <w:sz w:val="28"/>
          <w:szCs w:val="28"/>
          <w:lang w:eastAsia="ru-RU"/>
        </w:rPr>
        <w:t>можливість мати</w:t>
      </w:r>
      <w:r w:rsidRPr="00933DAF">
        <w:rPr>
          <w:rFonts w:ascii="Times New Roman" w:hAnsi="Times New Roman"/>
          <w:sz w:val="28"/>
          <w:szCs w:val="28"/>
          <w:lang w:eastAsia="ru-RU"/>
        </w:rPr>
        <w:t xml:space="preserve"> певн</w:t>
      </w:r>
      <w:r>
        <w:rPr>
          <w:rFonts w:ascii="Times New Roman" w:hAnsi="Times New Roman"/>
          <w:sz w:val="28"/>
          <w:szCs w:val="28"/>
          <w:lang w:eastAsia="ru-RU"/>
        </w:rPr>
        <w:t>і</w:t>
      </w:r>
      <w:r w:rsidRPr="00933DAF">
        <w:rPr>
          <w:rFonts w:ascii="Times New Roman" w:hAnsi="Times New Roman"/>
          <w:sz w:val="28"/>
          <w:szCs w:val="28"/>
          <w:lang w:eastAsia="ru-RU"/>
        </w:rPr>
        <w:t xml:space="preserve"> дискреційн</w:t>
      </w:r>
      <w:r>
        <w:rPr>
          <w:rFonts w:ascii="Times New Roman" w:hAnsi="Times New Roman"/>
          <w:sz w:val="28"/>
          <w:szCs w:val="28"/>
          <w:lang w:eastAsia="ru-RU"/>
        </w:rPr>
        <w:t>і</w:t>
      </w:r>
      <w:r w:rsidRPr="00933DAF">
        <w:rPr>
          <w:rFonts w:ascii="Times New Roman" w:hAnsi="Times New Roman"/>
          <w:sz w:val="28"/>
          <w:szCs w:val="28"/>
          <w:lang w:eastAsia="ru-RU"/>
        </w:rPr>
        <w:t xml:space="preserve"> повноважен</w:t>
      </w:r>
      <w:r>
        <w:rPr>
          <w:rFonts w:ascii="Times New Roman" w:hAnsi="Times New Roman"/>
          <w:sz w:val="28"/>
          <w:szCs w:val="28"/>
          <w:lang w:eastAsia="ru-RU"/>
        </w:rPr>
        <w:t>ня</w:t>
      </w:r>
      <w:r w:rsidRPr="00933DAF">
        <w:rPr>
          <w:rFonts w:ascii="Times New Roman" w:hAnsi="Times New Roman"/>
          <w:sz w:val="28"/>
          <w:szCs w:val="28"/>
          <w:lang w:eastAsia="ru-RU"/>
        </w:rPr>
        <w:t xml:space="preserve">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 від 8 червня 2016 року № 3-рп/2016). </w:t>
      </w:r>
      <w:r w:rsidRPr="00C1788B">
        <w:rPr>
          <w:rFonts w:ascii="Times New Roman" w:hAnsi="Times New Roman"/>
          <w:sz w:val="28"/>
          <w:szCs w:val="28"/>
          <w:lang w:eastAsia="ru-RU"/>
        </w:rPr>
        <w:t>У Висновку Конституційного Суду України від 20.11.2019 року зазначено, що юридична невизначеність є несумісною із прин</w:t>
      </w:r>
      <w:r>
        <w:rPr>
          <w:rFonts w:ascii="Times New Roman" w:hAnsi="Times New Roman"/>
          <w:sz w:val="28"/>
          <w:szCs w:val="28"/>
          <w:lang w:eastAsia="ru-RU"/>
        </w:rPr>
        <w:t>ципом верховенства права; для л</w:t>
      </w:r>
      <w:r w:rsidRPr="00C1788B">
        <w:rPr>
          <w:rFonts w:ascii="Times New Roman" w:hAnsi="Times New Roman"/>
          <w:sz w:val="28"/>
          <w:szCs w:val="28"/>
          <w:lang w:eastAsia="ru-RU"/>
        </w:rPr>
        <w:t>ю</w:t>
      </w:r>
      <w:r>
        <w:rPr>
          <w:rFonts w:ascii="Times New Roman" w:hAnsi="Times New Roman"/>
          <w:sz w:val="28"/>
          <w:szCs w:val="28"/>
          <w:lang w:eastAsia="ru-RU"/>
        </w:rPr>
        <w:t>д</w:t>
      </w:r>
      <w:r w:rsidRPr="00C1788B">
        <w:rPr>
          <w:rFonts w:ascii="Times New Roman" w:hAnsi="Times New Roman"/>
          <w:sz w:val="28"/>
          <w:szCs w:val="28"/>
          <w:lang w:eastAsia="ru-RU"/>
        </w:rPr>
        <w:t>ини і громадянина така невизначеність є загрозою сваволі з боку органів публічної влади та їх посадових осіб (абзац дванадцятий підпункту 2.1 пункту 2 мотивувальної частини Висновку).</w:t>
      </w:r>
    </w:p>
    <w:p w:rsidR="001066E4" w:rsidRDefault="001066E4" w:rsidP="001066E4">
      <w:pPr>
        <w:pStyle w:val="a3"/>
        <w:spacing w:before="120"/>
        <w:ind w:firstLine="708"/>
        <w:jc w:val="both"/>
        <w:rPr>
          <w:rFonts w:ascii="Times New Roman" w:hAnsi="Times New Roman"/>
          <w:sz w:val="28"/>
          <w:szCs w:val="28"/>
          <w:lang w:eastAsia="ru-RU"/>
        </w:rPr>
      </w:pPr>
      <w:r w:rsidRPr="00933DAF">
        <w:rPr>
          <w:rFonts w:ascii="Times New Roman" w:hAnsi="Times New Roman"/>
          <w:sz w:val="28"/>
          <w:szCs w:val="28"/>
          <w:lang w:eastAsia="ru-RU"/>
        </w:rPr>
        <w:t>Відтак, закон повинен вказ</w:t>
      </w:r>
      <w:r>
        <w:rPr>
          <w:rFonts w:ascii="Times New Roman" w:hAnsi="Times New Roman"/>
          <w:sz w:val="28"/>
          <w:szCs w:val="28"/>
          <w:lang w:eastAsia="ru-RU"/>
        </w:rPr>
        <w:t>ува</w:t>
      </w:r>
      <w:r w:rsidRPr="00933DAF">
        <w:rPr>
          <w:rFonts w:ascii="Times New Roman" w:hAnsi="Times New Roman"/>
          <w:sz w:val="28"/>
          <w:szCs w:val="28"/>
          <w:lang w:eastAsia="ru-RU"/>
        </w:rPr>
        <w:t xml:space="preserve">ти на обсяг будь-якої </w:t>
      </w:r>
      <w:proofErr w:type="spellStart"/>
      <w:r w:rsidRPr="00933DAF">
        <w:rPr>
          <w:rFonts w:ascii="Times New Roman" w:hAnsi="Times New Roman"/>
          <w:sz w:val="28"/>
          <w:szCs w:val="28"/>
          <w:lang w:eastAsia="ru-RU"/>
        </w:rPr>
        <w:t>дискреції</w:t>
      </w:r>
      <w:proofErr w:type="spellEnd"/>
      <w:r w:rsidRPr="00933DAF">
        <w:rPr>
          <w:rFonts w:ascii="Times New Roman" w:hAnsi="Times New Roman"/>
          <w:sz w:val="28"/>
          <w:szCs w:val="28"/>
          <w:lang w:eastAsia="ru-RU"/>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схваленій Європейською Комісією «За демократію через право» на 86-му пленарному засіданні (Венеція, 25-26 березня 2011 року) (CDL-AD(2011)003rev).</w:t>
      </w:r>
    </w:p>
    <w:p w:rsidR="001066E4" w:rsidRPr="00C93DD5" w:rsidRDefault="001066E4" w:rsidP="00450B71">
      <w:pPr>
        <w:spacing w:after="120" w:line="240" w:lineRule="auto"/>
        <w:ind w:firstLine="709"/>
        <w:jc w:val="both"/>
        <w:rPr>
          <w:bCs/>
          <w:szCs w:val="28"/>
        </w:rPr>
      </w:pPr>
    </w:p>
    <w:p w:rsidR="00450B71" w:rsidRDefault="0042220B" w:rsidP="008B0923">
      <w:pPr>
        <w:pStyle w:val="StyleZakonu"/>
        <w:spacing w:line="240" w:lineRule="auto"/>
        <w:ind w:firstLine="708"/>
        <w:rPr>
          <w:rFonts w:eastAsia="Calibri"/>
          <w:sz w:val="28"/>
          <w:szCs w:val="28"/>
        </w:rPr>
      </w:pPr>
      <w:r w:rsidRPr="00575E8D">
        <w:rPr>
          <w:rFonts w:eastAsia="Calibri"/>
          <w:sz w:val="28"/>
          <w:szCs w:val="28"/>
        </w:rPr>
        <w:t xml:space="preserve">3. </w:t>
      </w:r>
      <w:r w:rsidR="00575E8D" w:rsidRPr="00575E8D">
        <w:rPr>
          <w:rFonts w:eastAsia="Calibri"/>
          <w:sz w:val="28"/>
          <w:szCs w:val="28"/>
        </w:rPr>
        <w:t>Згідно з статтями 7 та 24 Закону Перелік держав (територій), що не виконують чи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 а також  Перелік осіб, пов’язаних з провадженням терористичної діяльності, або стосовно яких застосовано міжнародні санкції</w:t>
      </w:r>
      <w:r w:rsidR="001A3B86">
        <w:rPr>
          <w:rFonts w:eastAsia="Calibri"/>
          <w:sz w:val="28"/>
          <w:szCs w:val="28"/>
        </w:rPr>
        <w:t>,</w:t>
      </w:r>
      <w:r w:rsidR="00575E8D" w:rsidRPr="00575E8D">
        <w:rPr>
          <w:rFonts w:eastAsia="Calibri"/>
          <w:sz w:val="28"/>
          <w:szCs w:val="28"/>
        </w:rPr>
        <w:t xml:space="preserve"> </w:t>
      </w:r>
      <w:r w:rsidR="00575E8D" w:rsidRPr="00575E8D">
        <w:rPr>
          <w:rFonts w:eastAsia="Calibri"/>
          <w:sz w:val="28"/>
          <w:szCs w:val="28"/>
          <w:u w:val="single"/>
        </w:rPr>
        <w:t>формуються у порядку, визначеному Кабінетом Міністрів України</w:t>
      </w:r>
      <w:r w:rsidR="00575E8D">
        <w:rPr>
          <w:rFonts w:eastAsia="Calibri"/>
          <w:sz w:val="28"/>
          <w:szCs w:val="28"/>
          <w:u w:val="single"/>
        </w:rPr>
        <w:t>.</w:t>
      </w:r>
      <w:r w:rsidR="00575E8D">
        <w:rPr>
          <w:rFonts w:eastAsia="Calibri"/>
          <w:sz w:val="28"/>
          <w:szCs w:val="28"/>
        </w:rPr>
        <w:t xml:space="preserve"> Натомість, залишається невизначеним, </w:t>
      </w:r>
      <w:r w:rsidR="00F55724">
        <w:rPr>
          <w:rFonts w:eastAsia="Calibri"/>
          <w:sz w:val="28"/>
          <w:szCs w:val="28"/>
        </w:rPr>
        <w:t>до компетенції якого державного органу належить затвердження відповідних Переліків</w:t>
      </w:r>
      <w:r w:rsidR="00466F66">
        <w:rPr>
          <w:rFonts w:eastAsia="Calibri"/>
          <w:sz w:val="28"/>
          <w:szCs w:val="28"/>
        </w:rPr>
        <w:t xml:space="preserve"> та підтримання їх в актуальному стані</w:t>
      </w:r>
      <w:r w:rsidR="00F55724">
        <w:rPr>
          <w:rFonts w:eastAsia="Calibri"/>
          <w:sz w:val="28"/>
          <w:szCs w:val="28"/>
        </w:rPr>
        <w:t>.</w:t>
      </w:r>
      <w:r w:rsidR="00F55724" w:rsidRPr="00F55724">
        <w:rPr>
          <w:rFonts w:eastAsia="Calibri"/>
          <w:sz w:val="28"/>
          <w:szCs w:val="28"/>
        </w:rPr>
        <w:t xml:space="preserve"> </w:t>
      </w:r>
      <w:r w:rsidR="00B81FEA">
        <w:rPr>
          <w:rFonts w:eastAsia="Calibri"/>
          <w:sz w:val="28"/>
          <w:szCs w:val="28"/>
        </w:rPr>
        <w:t>На нашу думку, ц</w:t>
      </w:r>
      <w:r w:rsidR="00F55724" w:rsidRPr="00F55724">
        <w:rPr>
          <w:rFonts w:eastAsia="Calibri"/>
          <w:sz w:val="28"/>
          <w:szCs w:val="28"/>
        </w:rPr>
        <w:t>е не відповідає статті 19 Конституції України, відповідно до якої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w:t>
      </w:r>
    </w:p>
    <w:p w:rsidR="00450B71" w:rsidRDefault="00450B71" w:rsidP="008B0923">
      <w:pPr>
        <w:pStyle w:val="StyleZakonu"/>
        <w:spacing w:line="240" w:lineRule="auto"/>
        <w:ind w:firstLine="708"/>
        <w:rPr>
          <w:rFonts w:eastAsia="Calibri"/>
          <w:sz w:val="28"/>
          <w:szCs w:val="28"/>
        </w:rPr>
      </w:pPr>
    </w:p>
    <w:p w:rsidR="00450B71" w:rsidRDefault="00286E62" w:rsidP="008B0923">
      <w:pPr>
        <w:pStyle w:val="StyleZakonu"/>
        <w:spacing w:line="240" w:lineRule="auto"/>
        <w:ind w:firstLine="708"/>
        <w:rPr>
          <w:rFonts w:eastAsia="Calibri"/>
          <w:sz w:val="28"/>
          <w:szCs w:val="28"/>
        </w:rPr>
      </w:pPr>
      <w:r>
        <w:rPr>
          <w:rFonts w:eastAsia="Calibri"/>
          <w:sz w:val="28"/>
          <w:szCs w:val="28"/>
        </w:rPr>
        <w:t xml:space="preserve">4. </w:t>
      </w:r>
      <w:r w:rsidRPr="00286E62">
        <w:rPr>
          <w:rFonts w:eastAsia="Calibri"/>
          <w:sz w:val="28"/>
          <w:szCs w:val="28"/>
        </w:rPr>
        <w:t xml:space="preserve">Абзацом третім частини дев’ятої статті 18 </w:t>
      </w:r>
      <w:r>
        <w:rPr>
          <w:rFonts w:eastAsia="Calibri"/>
          <w:sz w:val="28"/>
          <w:szCs w:val="28"/>
        </w:rPr>
        <w:t xml:space="preserve">Закону </w:t>
      </w:r>
      <w:r w:rsidRPr="00286E62">
        <w:rPr>
          <w:rFonts w:eastAsia="Calibri"/>
          <w:sz w:val="28"/>
          <w:szCs w:val="28"/>
        </w:rPr>
        <w:t xml:space="preserve">передбачається, що </w:t>
      </w:r>
      <w:r>
        <w:rPr>
          <w:rFonts w:eastAsia="Calibri"/>
          <w:sz w:val="28"/>
          <w:szCs w:val="28"/>
        </w:rPr>
        <w:t>с</w:t>
      </w:r>
      <w:r w:rsidRPr="00286E62">
        <w:rPr>
          <w:rFonts w:eastAsia="Calibri"/>
          <w:sz w:val="28"/>
          <w:szCs w:val="28"/>
        </w:rPr>
        <w:t xml:space="preserve">уб’єкти державного фінансового моніторингу визначають і розробляють процедуру застосування відповідних запобіжних заходів щодо держав (територій),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зокрема щодо обмеження ділових відносин або фінансових операцій з відповідною державою або особами в такій державі тощо. Такий нормотворчий підхід не враховує вимог пункту 3 статті 106 Конституції України, за яким </w:t>
      </w:r>
      <w:r w:rsidRPr="00286E62">
        <w:rPr>
          <w:rFonts w:eastAsia="Calibri"/>
          <w:sz w:val="28"/>
          <w:szCs w:val="28"/>
        </w:rPr>
        <w:t xml:space="preserve">керівництво </w:t>
      </w:r>
      <w:r w:rsidRPr="00286E62">
        <w:rPr>
          <w:rFonts w:eastAsia="Calibri"/>
          <w:sz w:val="28"/>
          <w:szCs w:val="28"/>
        </w:rPr>
        <w:lastRenderedPageBreak/>
        <w:t>зовнішньополітичною діяльністю держави належить до повноважень Президента України, а також пункту 1 статті 116 Основного Закону України, за яким здійснення зовнішньої політики держави належить до відання Кабінету Міністрів України.</w:t>
      </w:r>
    </w:p>
    <w:p w:rsidR="00450B71" w:rsidRDefault="00450B71" w:rsidP="008B0923">
      <w:pPr>
        <w:pStyle w:val="StyleZakonu"/>
        <w:spacing w:line="240" w:lineRule="auto"/>
        <w:ind w:firstLine="708"/>
        <w:rPr>
          <w:rFonts w:eastAsia="Calibri"/>
          <w:sz w:val="28"/>
          <w:szCs w:val="28"/>
        </w:rPr>
      </w:pPr>
    </w:p>
    <w:p w:rsidR="00196FD0" w:rsidRPr="00286E62" w:rsidRDefault="00450B71" w:rsidP="008B0923">
      <w:pPr>
        <w:pStyle w:val="StyleZakonu"/>
        <w:spacing w:line="240" w:lineRule="auto"/>
        <w:ind w:firstLine="708"/>
        <w:rPr>
          <w:rFonts w:eastAsia="Calibri"/>
          <w:sz w:val="28"/>
          <w:szCs w:val="28"/>
        </w:rPr>
      </w:pPr>
      <w:r>
        <w:rPr>
          <w:rFonts w:eastAsia="Calibri"/>
          <w:sz w:val="28"/>
          <w:szCs w:val="28"/>
        </w:rPr>
        <w:t>5</w:t>
      </w:r>
      <w:r w:rsidR="00575E8D" w:rsidRPr="00286E62">
        <w:rPr>
          <w:rFonts w:eastAsia="Calibri"/>
          <w:sz w:val="28"/>
          <w:szCs w:val="28"/>
        </w:rPr>
        <w:t xml:space="preserve">. </w:t>
      </w:r>
      <w:r w:rsidR="00196FD0" w:rsidRPr="00286E62">
        <w:rPr>
          <w:rFonts w:eastAsia="Calibri"/>
          <w:sz w:val="28"/>
          <w:szCs w:val="28"/>
        </w:rPr>
        <w:t>Повністю підтриму</w:t>
      </w:r>
      <w:r w:rsidR="001C4747" w:rsidRPr="00286E62">
        <w:rPr>
          <w:rFonts w:eastAsia="Calibri"/>
          <w:sz w:val="28"/>
          <w:szCs w:val="28"/>
        </w:rPr>
        <w:t>ються</w:t>
      </w:r>
      <w:r w:rsidR="00196FD0" w:rsidRPr="00286E62">
        <w:rPr>
          <w:rFonts w:eastAsia="Calibri"/>
          <w:sz w:val="28"/>
          <w:szCs w:val="28"/>
        </w:rPr>
        <w:t xml:space="preserve"> зауваження Головного науково-експертного управління щодо </w:t>
      </w:r>
      <w:r w:rsidR="00F67531" w:rsidRPr="00286E62">
        <w:rPr>
          <w:rFonts w:eastAsia="Calibri"/>
          <w:sz w:val="28"/>
          <w:szCs w:val="28"/>
        </w:rPr>
        <w:t xml:space="preserve">дискусійності </w:t>
      </w:r>
      <w:r w:rsidR="009210BE" w:rsidRPr="00286E62">
        <w:rPr>
          <w:rFonts w:eastAsia="Calibri"/>
          <w:sz w:val="28"/>
          <w:szCs w:val="28"/>
        </w:rPr>
        <w:t xml:space="preserve">впровадження в національну правову систему </w:t>
      </w:r>
      <w:r w:rsidR="00141328" w:rsidRPr="00286E62">
        <w:rPr>
          <w:rFonts w:eastAsia="Calibri"/>
          <w:sz w:val="28"/>
          <w:szCs w:val="28"/>
        </w:rPr>
        <w:t>інституту «замороження активів».</w:t>
      </w:r>
      <w:r w:rsidR="009210BE" w:rsidRPr="00286E62">
        <w:rPr>
          <w:rFonts w:eastAsia="Calibri"/>
          <w:sz w:val="28"/>
          <w:szCs w:val="28"/>
        </w:rPr>
        <w:t xml:space="preserve"> </w:t>
      </w:r>
    </w:p>
    <w:p w:rsidR="00DE74AF" w:rsidRDefault="00DE74AF" w:rsidP="00DE74AF">
      <w:pPr>
        <w:spacing w:after="60" w:line="240" w:lineRule="auto"/>
        <w:ind w:firstLine="708"/>
        <w:jc w:val="both"/>
        <w:rPr>
          <w:rFonts w:ascii="Times New Roman" w:eastAsia="Times New Roman" w:hAnsi="Times New Roman" w:cs="Times New Roman"/>
          <w:sz w:val="28"/>
          <w:szCs w:val="28"/>
          <w:lang w:eastAsia="ru-RU"/>
        </w:rPr>
      </w:pPr>
      <w:r w:rsidRPr="00286E62">
        <w:rPr>
          <w:rFonts w:ascii="Times New Roman" w:eastAsia="Calibri" w:hAnsi="Times New Roman" w:cs="Times New Roman"/>
          <w:sz w:val="28"/>
          <w:szCs w:val="28"/>
          <w:lang w:eastAsia="ru-RU"/>
        </w:rPr>
        <w:t>Відповідно до пункту 23 статті 1 Закону «замороження активів - заборона на здійснення переказу, конвертування, розміщення, руху активів, що пов’язані з тероризмом та його фінансуванням, розповсюдженням зброї масового</w:t>
      </w:r>
      <w:r w:rsidRPr="009210BE">
        <w:rPr>
          <w:rFonts w:ascii="Times New Roman" w:eastAsia="Times New Roman" w:hAnsi="Times New Roman" w:cs="Times New Roman"/>
          <w:sz w:val="28"/>
          <w:szCs w:val="28"/>
          <w:lang w:eastAsia="ru-RU"/>
        </w:rPr>
        <w:t xml:space="preserve"> знищення та його фінансуванням, </w:t>
      </w:r>
      <w:r w:rsidRPr="009210BE">
        <w:rPr>
          <w:rFonts w:ascii="Times New Roman" w:eastAsia="Times New Roman" w:hAnsi="Times New Roman" w:cs="Times New Roman"/>
          <w:sz w:val="28"/>
          <w:szCs w:val="28"/>
          <w:u w:val="single"/>
          <w:lang w:eastAsia="ru-RU"/>
        </w:rPr>
        <w:t>на основі резолюцій Ради Безпеки ООН, рішень іноземних держав, суду</w:t>
      </w:r>
      <w:r w:rsidRPr="00F67531">
        <w:rPr>
          <w:rFonts w:ascii="Times New Roman" w:eastAsia="Times New Roman" w:hAnsi="Times New Roman" w:cs="Times New Roman"/>
          <w:sz w:val="28"/>
          <w:szCs w:val="28"/>
          <w:lang w:eastAsia="ru-RU"/>
        </w:rPr>
        <w:t xml:space="preserve">». </w:t>
      </w:r>
      <w:r w:rsidR="00141328">
        <w:rPr>
          <w:rFonts w:ascii="Times New Roman" w:eastAsia="Times New Roman" w:hAnsi="Times New Roman" w:cs="Times New Roman"/>
          <w:sz w:val="28"/>
          <w:szCs w:val="28"/>
          <w:lang w:eastAsia="ru-RU"/>
        </w:rPr>
        <w:t>Зазначені положення потребують узгодження з визначенням активів,</w:t>
      </w:r>
      <w:r w:rsidR="00141328">
        <w:t xml:space="preserve"> </w:t>
      </w:r>
      <w:r w:rsidR="00141328" w:rsidRPr="00141328">
        <w:rPr>
          <w:rFonts w:ascii="Times New Roman" w:hAnsi="Times New Roman" w:cs="Times New Roman"/>
          <w:sz w:val="28"/>
          <w:szCs w:val="28"/>
        </w:rPr>
        <w:t xml:space="preserve">що пов’язані з тероризмом та його фінансуванням, розповсюдженням зброї масового знищення та його фінансуванням, </w:t>
      </w:r>
      <w:r w:rsidR="00141328" w:rsidRPr="00141328">
        <w:rPr>
          <w:rFonts w:ascii="Times New Roman" w:hAnsi="Times New Roman" w:cs="Times New Roman"/>
          <w:sz w:val="28"/>
          <w:szCs w:val="28"/>
        </w:rPr>
        <w:t xml:space="preserve"> (пункт 3 статті 1 Закону) </w:t>
      </w:r>
      <w:r w:rsidR="00141328" w:rsidRPr="00141328">
        <w:rPr>
          <w:rFonts w:ascii="Times New Roman" w:hAnsi="Times New Roman" w:cs="Times New Roman"/>
          <w:sz w:val="28"/>
          <w:szCs w:val="28"/>
        </w:rPr>
        <w:t xml:space="preserve">— </w:t>
      </w:r>
      <w:r w:rsidR="00141328" w:rsidRPr="00141328">
        <w:rPr>
          <w:rFonts w:ascii="Times New Roman" w:hAnsi="Times New Roman" w:cs="Times New Roman"/>
          <w:sz w:val="28"/>
          <w:szCs w:val="28"/>
        </w:rPr>
        <w:t>«</w:t>
      </w:r>
      <w:r w:rsidR="00141328" w:rsidRPr="00141328">
        <w:rPr>
          <w:rFonts w:ascii="Times New Roman" w:hAnsi="Times New Roman" w:cs="Times New Roman"/>
          <w:sz w:val="28"/>
          <w:szCs w:val="28"/>
        </w:rPr>
        <w:t xml:space="preserve">активи, що </w:t>
      </w:r>
      <w:r w:rsidR="00141328" w:rsidRPr="00141328">
        <w:rPr>
          <w:rFonts w:ascii="Times New Roman" w:hAnsi="Times New Roman" w:cs="Times New Roman"/>
          <w:sz w:val="28"/>
          <w:szCs w:val="28"/>
        </w:rPr>
        <w:t xml:space="preserve">… </w:t>
      </w:r>
      <w:r w:rsidR="00141328" w:rsidRPr="00141328">
        <w:rPr>
          <w:rFonts w:ascii="Times New Roman" w:hAnsi="Times New Roman" w:cs="Times New Roman"/>
          <w:sz w:val="28"/>
          <w:szCs w:val="28"/>
        </w:rPr>
        <w:t>перебувають у власності</w:t>
      </w:r>
      <w:r w:rsidR="00141328" w:rsidRPr="00141328">
        <w:rPr>
          <w:rFonts w:ascii="Times New Roman" w:hAnsi="Times New Roman" w:cs="Times New Roman"/>
          <w:sz w:val="28"/>
          <w:szCs w:val="28"/>
        </w:rPr>
        <w:t>…</w:t>
      </w:r>
      <w:r w:rsidR="00141328" w:rsidRPr="00141328">
        <w:rPr>
          <w:rFonts w:ascii="Times New Roman" w:hAnsi="Times New Roman" w:cs="Times New Roman"/>
          <w:sz w:val="28"/>
          <w:szCs w:val="28"/>
        </w:rPr>
        <w:t xml:space="preserve"> або передаються на користь </w:t>
      </w:r>
      <w:r w:rsidR="00141328" w:rsidRPr="00141328">
        <w:rPr>
          <w:rFonts w:ascii="Times New Roman" w:hAnsi="Times New Roman" w:cs="Times New Roman"/>
          <w:sz w:val="28"/>
          <w:szCs w:val="28"/>
          <w:u w:val="single"/>
        </w:rPr>
        <w:t>осіб, включених до переліку осіб, пов’язаних з провадженням терористичної діяльності, або стосовно яких застосовано міжнародні санкції</w:t>
      </w:r>
      <w:r w:rsidR="00141328" w:rsidRPr="00141328">
        <w:rPr>
          <w:rFonts w:ascii="Times New Roman" w:eastAsia="Times New Roman" w:hAnsi="Times New Roman" w:cs="Times New Roman"/>
          <w:sz w:val="28"/>
          <w:szCs w:val="28"/>
          <w:lang w:eastAsia="ru-RU"/>
        </w:rPr>
        <w:t>».</w:t>
      </w:r>
      <w:r w:rsidR="00141328" w:rsidRPr="00141328">
        <w:rPr>
          <w:rFonts w:ascii="Times New Roman" w:eastAsia="Times New Roman" w:hAnsi="Times New Roman" w:cs="Times New Roman"/>
          <w:sz w:val="28"/>
          <w:szCs w:val="28"/>
          <w:lang w:eastAsia="ru-RU"/>
        </w:rPr>
        <w:t xml:space="preserve"> </w:t>
      </w:r>
    </w:p>
    <w:p w:rsidR="00B81FEA" w:rsidRPr="001524FC" w:rsidRDefault="00926486" w:rsidP="00926486">
      <w:pPr>
        <w:pStyle w:val="StyleZakonu"/>
        <w:spacing w:line="240" w:lineRule="auto"/>
        <w:ind w:firstLine="708"/>
        <w:rPr>
          <w:rFonts w:eastAsiaTheme="minorHAnsi"/>
          <w:sz w:val="28"/>
          <w:szCs w:val="28"/>
          <w:lang w:eastAsia="en-US"/>
        </w:rPr>
      </w:pPr>
      <w:r w:rsidRPr="00926486">
        <w:rPr>
          <w:rFonts w:eastAsiaTheme="minorHAnsi"/>
          <w:sz w:val="28"/>
          <w:szCs w:val="28"/>
          <w:lang w:eastAsia="en-US"/>
        </w:rPr>
        <w:t>При цьому, порядку «з</w:t>
      </w:r>
      <w:r w:rsidR="00B81FEA" w:rsidRPr="00926486">
        <w:rPr>
          <w:rFonts w:eastAsiaTheme="minorHAnsi"/>
          <w:sz w:val="28"/>
          <w:szCs w:val="28"/>
          <w:lang w:eastAsia="en-US"/>
        </w:rPr>
        <w:t>амороження/розмороження активів</w:t>
      </w:r>
      <w:r w:rsidRPr="00926486">
        <w:rPr>
          <w:rFonts w:eastAsiaTheme="minorHAnsi"/>
          <w:sz w:val="28"/>
          <w:szCs w:val="28"/>
          <w:lang w:eastAsia="en-US"/>
        </w:rPr>
        <w:t>» суб’єктами первинного фінансового моніторингу у законопроекті не встановлено. Відповідно до частини п’ятої статті 22 Закону</w:t>
      </w:r>
      <w:r w:rsidR="00B81FEA" w:rsidRPr="00926486">
        <w:rPr>
          <w:rFonts w:eastAsiaTheme="minorHAnsi"/>
          <w:sz w:val="28"/>
          <w:szCs w:val="28"/>
          <w:lang w:eastAsia="en-US"/>
        </w:rPr>
        <w:t xml:space="preserve"> </w:t>
      </w:r>
      <w:r w:rsidRPr="00926486">
        <w:rPr>
          <w:rFonts w:eastAsiaTheme="minorHAnsi"/>
          <w:sz w:val="28"/>
          <w:szCs w:val="28"/>
          <w:lang w:eastAsia="en-US"/>
        </w:rPr>
        <w:t>цей порядок має бути визначений</w:t>
      </w:r>
      <w:r w:rsidR="00B81FEA" w:rsidRPr="00926486">
        <w:rPr>
          <w:rFonts w:eastAsiaTheme="minorHAnsi"/>
          <w:sz w:val="28"/>
          <w:szCs w:val="28"/>
          <w:lang w:eastAsia="en-US"/>
        </w:rPr>
        <w:t xml:space="preserve"> </w:t>
      </w:r>
      <w:r w:rsidR="00B81FEA" w:rsidRPr="001524FC">
        <w:rPr>
          <w:rFonts w:eastAsiaTheme="minorHAnsi"/>
          <w:sz w:val="28"/>
          <w:szCs w:val="28"/>
          <w:lang w:eastAsia="en-US"/>
        </w:rPr>
        <w:t>суб’єктами державного фінансового моніторингу, які здійснюють державне регулювання і нагляд за діяльністю відповідних суб’єктів первинного фінансового моніторингу або Фондом гарантування вкладів фізичних осіб в межах їх повноважень з урахуванням вимог та винятків, визначених резолюціями Ради Безпеки ООН.</w:t>
      </w:r>
    </w:p>
    <w:p w:rsidR="00450B71" w:rsidRPr="00926486" w:rsidRDefault="00450B71" w:rsidP="00926486">
      <w:pPr>
        <w:pStyle w:val="StyleZakonu"/>
        <w:spacing w:line="240" w:lineRule="auto"/>
        <w:ind w:firstLine="708"/>
        <w:rPr>
          <w:rFonts w:eastAsiaTheme="minorHAnsi"/>
          <w:sz w:val="28"/>
          <w:szCs w:val="28"/>
          <w:u w:val="single"/>
          <w:lang w:eastAsia="en-US"/>
        </w:rPr>
      </w:pPr>
      <w:r>
        <w:rPr>
          <w:sz w:val="28"/>
          <w:szCs w:val="28"/>
        </w:rPr>
        <w:t>Також, з</w:t>
      </w:r>
      <w:r>
        <w:rPr>
          <w:sz w:val="28"/>
          <w:szCs w:val="28"/>
        </w:rPr>
        <w:t>гідно з частиною шостою статті 22 законопроекту передбачається, що д</w:t>
      </w:r>
      <w:r w:rsidRPr="00B42704">
        <w:rPr>
          <w:sz w:val="28"/>
          <w:szCs w:val="28"/>
        </w:rPr>
        <w:t xml:space="preserve">оступ до активів, що пов’язані з тероризмом та його фінансуванням, розповсюдженням зброї масового знищення та його фінансуванням, </w:t>
      </w:r>
      <w:r w:rsidRPr="00450B71">
        <w:rPr>
          <w:sz w:val="28"/>
          <w:szCs w:val="28"/>
          <w:u w:val="single"/>
        </w:rPr>
        <w:t>здійснюється у порядку, встановленому законодавством</w:t>
      </w:r>
      <w:r>
        <w:rPr>
          <w:sz w:val="28"/>
          <w:szCs w:val="28"/>
        </w:rPr>
        <w:t xml:space="preserve">, що, як вбачається, не враховує вимог статті 41 та пункту 7 частини першої статті 92 </w:t>
      </w:r>
      <w:r w:rsidRPr="000F41DB">
        <w:rPr>
          <w:sz w:val="28"/>
          <w:szCs w:val="28"/>
        </w:rPr>
        <w:t>Конституції України, за як</w:t>
      </w:r>
      <w:r>
        <w:rPr>
          <w:sz w:val="28"/>
          <w:szCs w:val="28"/>
        </w:rPr>
        <w:t>ими правовий режим власності та порядок примусового обмеження права користування об’єктами права власності встановлюється виключно законом.</w:t>
      </w:r>
    </w:p>
    <w:p w:rsidR="00DE74AF" w:rsidRDefault="00B81FEA" w:rsidP="00DE74AF">
      <w:pPr>
        <w:pStyle w:val="rvps2"/>
        <w:shd w:val="clear" w:color="auto" w:fill="FFFFFF"/>
        <w:spacing w:before="0" w:beforeAutospacing="0" w:after="150" w:afterAutospacing="0"/>
        <w:ind w:firstLine="450"/>
        <w:jc w:val="both"/>
        <w:rPr>
          <w:sz w:val="28"/>
          <w:szCs w:val="28"/>
          <w:lang w:eastAsia="ru-RU"/>
        </w:rPr>
      </w:pPr>
      <w:r>
        <w:rPr>
          <w:sz w:val="28"/>
          <w:szCs w:val="28"/>
          <w:lang w:eastAsia="ru-RU"/>
        </w:rPr>
        <w:t xml:space="preserve">   </w:t>
      </w:r>
      <w:r w:rsidR="00141328">
        <w:rPr>
          <w:sz w:val="28"/>
          <w:szCs w:val="28"/>
          <w:lang w:eastAsia="ru-RU"/>
        </w:rPr>
        <w:t>Вбачається, що правова невизначеність з питань «замороження</w:t>
      </w:r>
      <w:r w:rsidR="001972B9">
        <w:rPr>
          <w:sz w:val="28"/>
          <w:szCs w:val="28"/>
          <w:lang w:eastAsia="ru-RU"/>
        </w:rPr>
        <w:t>», «</w:t>
      </w:r>
      <w:r w:rsidR="00141328">
        <w:rPr>
          <w:sz w:val="28"/>
          <w:szCs w:val="28"/>
          <w:lang w:eastAsia="ru-RU"/>
        </w:rPr>
        <w:t>ро</w:t>
      </w:r>
      <w:r>
        <w:rPr>
          <w:sz w:val="28"/>
          <w:szCs w:val="28"/>
          <w:lang w:eastAsia="ru-RU"/>
        </w:rPr>
        <w:t>змороження</w:t>
      </w:r>
      <w:r w:rsidR="001972B9">
        <w:rPr>
          <w:sz w:val="28"/>
          <w:szCs w:val="28"/>
          <w:lang w:eastAsia="ru-RU"/>
        </w:rPr>
        <w:t>» та доступу до</w:t>
      </w:r>
      <w:r>
        <w:rPr>
          <w:sz w:val="28"/>
          <w:szCs w:val="28"/>
          <w:lang w:eastAsia="ru-RU"/>
        </w:rPr>
        <w:t xml:space="preserve"> активів, пов’</w:t>
      </w:r>
      <w:r w:rsidR="001972B9">
        <w:rPr>
          <w:sz w:val="28"/>
          <w:szCs w:val="28"/>
          <w:lang w:eastAsia="ru-RU"/>
        </w:rPr>
        <w:t>язаних з тероризмом</w:t>
      </w:r>
      <w:r>
        <w:rPr>
          <w:sz w:val="28"/>
          <w:szCs w:val="28"/>
          <w:lang w:eastAsia="ru-RU"/>
        </w:rPr>
        <w:t xml:space="preserve">, несе загрози інтересам добросовісних власників </w:t>
      </w:r>
      <w:r w:rsidR="00926486">
        <w:rPr>
          <w:sz w:val="28"/>
          <w:szCs w:val="28"/>
          <w:lang w:eastAsia="ru-RU"/>
        </w:rPr>
        <w:t xml:space="preserve">та створює ризики </w:t>
      </w:r>
      <w:r w:rsidR="001972B9">
        <w:rPr>
          <w:sz w:val="28"/>
          <w:szCs w:val="28"/>
          <w:lang w:eastAsia="ru-RU"/>
        </w:rPr>
        <w:t>не</w:t>
      </w:r>
      <w:r w:rsidR="00926486">
        <w:rPr>
          <w:sz w:val="28"/>
          <w:szCs w:val="28"/>
          <w:lang w:eastAsia="ru-RU"/>
        </w:rPr>
        <w:t xml:space="preserve">дотримання статей </w:t>
      </w:r>
      <w:r w:rsidR="00DE74AF" w:rsidRPr="00DE74AF">
        <w:rPr>
          <w:sz w:val="28"/>
          <w:szCs w:val="28"/>
          <w:lang w:eastAsia="ru-RU"/>
        </w:rPr>
        <w:t xml:space="preserve">13 та 41 Конституції України, відповідно до яких </w:t>
      </w:r>
      <w:bookmarkStart w:id="0" w:name="n4207"/>
      <w:bookmarkEnd w:id="0"/>
      <w:r w:rsidR="00DE74AF" w:rsidRPr="00DE74AF">
        <w:rPr>
          <w:sz w:val="28"/>
          <w:szCs w:val="28"/>
          <w:lang w:eastAsia="ru-RU"/>
        </w:rPr>
        <w:t>держава забезпечує захист прав усіх суб'єктів права </w:t>
      </w:r>
      <w:bookmarkStart w:id="1" w:name="w17"/>
      <w:r w:rsidR="00DE74AF" w:rsidRPr="00DE74AF">
        <w:rPr>
          <w:sz w:val="28"/>
          <w:szCs w:val="28"/>
          <w:lang w:eastAsia="ru-RU"/>
        </w:rPr>
        <w:fldChar w:fldCharType="begin"/>
      </w:r>
      <w:r w:rsidR="00DE74AF" w:rsidRPr="00DE74AF">
        <w:rPr>
          <w:sz w:val="28"/>
          <w:szCs w:val="28"/>
          <w:lang w:eastAsia="ru-RU"/>
        </w:rPr>
        <w:instrText xml:space="preserve"> HYPERLINK "https://zakon.rada.gov.ua/laws/show/254%D0%BA/96-%D0%B2%D1%80?find=1&amp;text=%D0%B2%D0%BB%D0%B0%D1%81%D0%BD" \l "w18" </w:instrText>
      </w:r>
      <w:r w:rsidR="00DE74AF" w:rsidRPr="00DE74AF">
        <w:rPr>
          <w:sz w:val="28"/>
          <w:szCs w:val="28"/>
          <w:lang w:eastAsia="ru-RU"/>
        </w:rPr>
        <w:fldChar w:fldCharType="separate"/>
      </w:r>
      <w:r w:rsidR="00DE74AF" w:rsidRPr="00DE74AF">
        <w:rPr>
          <w:sz w:val="28"/>
          <w:szCs w:val="28"/>
          <w:lang w:eastAsia="ru-RU"/>
        </w:rPr>
        <w:t>власн</w:t>
      </w:r>
      <w:r w:rsidR="00DE74AF" w:rsidRPr="00DE74AF">
        <w:rPr>
          <w:sz w:val="28"/>
          <w:szCs w:val="28"/>
          <w:lang w:eastAsia="ru-RU"/>
        </w:rPr>
        <w:fldChar w:fldCharType="end"/>
      </w:r>
      <w:bookmarkEnd w:id="1"/>
      <w:r w:rsidR="00DE74AF" w:rsidRPr="00DE74AF">
        <w:rPr>
          <w:sz w:val="28"/>
          <w:szCs w:val="28"/>
          <w:lang w:eastAsia="ru-RU"/>
        </w:rPr>
        <w:t xml:space="preserve">ості і господарювання, а право приватної власності є непорушним. </w:t>
      </w:r>
    </w:p>
    <w:p w:rsidR="00D573BE" w:rsidRDefault="00D573BE" w:rsidP="00DE74AF">
      <w:pPr>
        <w:pStyle w:val="rvps2"/>
        <w:shd w:val="clear" w:color="auto" w:fill="FFFFFF"/>
        <w:spacing w:before="0" w:beforeAutospacing="0" w:after="150" w:afterAutospacing="0"/>
        <w:ind w:firstLine="450"/>
        <w:jc w:val="both"/>
        <w:rPr>
          <w:sz w:val="28"/>
          <w:szCs w:val="28"/>
          <w:lang w:eastAsia="ru-RU"/>
        </w:rPr>
      </w:pPr>
    </w:p>
    <w:p w:rsidR="00196FD0" w:rsidRDefault="000B6E5F" w:rsidP="008B0923">
      <w:pPr>
        <w:pStyle w:val="StyleZakonu"/>
        <w:spacing w:line="240" w:lineRule="auto"/>
        <w:ind w:firstLine="708"/>
        <w:rPr>
          <w:sz w:val="28"/>
          <w:szCs w:val="28"/>
        </w:rPr>
      </w:pPr>
      <w:r>
        <w:rPr>
          <w:sz w:val="28"/>
          <w:szCs w:val="28"/>
        </w:rPr>
        <w:t>6</w:t>
      </w:r>
      <w:r w:rsidR="00196FD0" w:rsidRPr="00196FD0">
        <w:rPr>
          <w:sz w:val="28"/>
          <w:szCs w:val="28"/>
        </w:rPr>
        <w:t>.</w:t>
      </w:r>
      <w:r w:rsidR="001A3B86">
        <w:rPr>
          <w:sz w:val="28"/>
          <w:szCs w:val="28"/>
        </w:rPr>
        <w:t xml:space="preserve"> </w:t>
      </w:r>
      <w:r w:rsidR="00196FD0" w:rsidRPr="00196FD0">
        <w:rPr>
          <w:sz w:val="28"/>
          <w:szCs w:val="28"/>
        </w:rPr>
        <w:t xml:space="preserve">Залишаються </w:t>
      </w:r>
      <w:r w:rsidR="00926486">
        <w:rPr>
          <w:sz w:val="28"/>
          <w:szCs w:val="28"/>
        </w:rPr>
        <w:t xml:space="preserve">також </w:t>
      </w:r>
      <w:r w:rsidR="00196FD0" w:rsidRPr="00196FD0">
        <w:rPr>
          <w:sz w:val="28"/>
          <w:szCs w:val="28"/>
        </w:rPr>
        <w:t>актуальними зауваження Г</w:t>
      </w:r>
      <w:r w:rsidR="00196FD0">
        <w:rPr>
          <w:sz w:val="28"/>
          <w:szCs w:val="28"/>
        </w:rPr>
        <w:t>оловного науково-експертного управління</w:t>
      </w:r>
      <w:r w:rsidR="00196FD0" w:rsidRPr="00196FD0">
        <w:rPr>
          <w:sz w:val="28"/>
          <w:szCs w:val="28"/>
        </w:rPr>
        <w:t xml:space="preserve"> щодо надмірної деталізації норм законопроекту, </w:t>
      </w:r>
      <w:r w:rsidR="000577C7">
        <w:rPr>
          <w:sz w:val="28"/>
          <w:szCs w:val="28"/>
        </w:rPr>
        <w:t xml:space="preserve">які </w:t>
      </w:r>
      <w:r w:rsidR="000577C7">
        <w:rPr>
          <w:sz w:val="28"/>
          <w:szCs w:val="28"/>
        </w:rPr>
        <w:lastRenderedPageBreak/>
        <w:t>невиправдані з огляду на коло суспільних відносин, що мають регулюватися законом (зазначене</w:t>
      </w:r>
      <w:r w:rsidR="00196FD0" w:rsidRPr="00196FD0">
        <w:rPr>
          <w:sz w:val="28"/>
          <w:szCs w:val="28"/>
        </w:rPr>
        <w:t xml:space="preserve"> суттєво ускладню</w:t>
      </w:r>
      <w:r w:rsidR="00196FD0">
        <w:rPr>
          <w:sz w:val="28"/>
          <w:szCs w:val="28"/>
        </w:rPr>
        <w:t>є</w:t>
      </w:r>
      <w:r w:rsidR="00196FD0" w:rsidRPr="00196FD0">
        <w:rPr>
          <w:sz w:val="28"/>
          <w:szCs w:val="28"/>
        </w:rPr>
        <w:t xml:space="preserve"> сприйняття змісту</w:t>
      </w:r>
      <w:r w:rsidR="000577C7">
        <w:rPr>
          <w:sz w:val="28"/>
          <w:szCs w:val="28"/>
        </w:rPr>
        <w:t>)</w:t>
      </w:r>
      <w:r w:rsidR="00196FD0">
        <w:rPr>
          <w:sz w:val="28"/>
          <w:szCs w:val="28"/>
        </w:rPr>
        <w:t xml:space="preserve">, а також </w:t>
      </w:r>
      <w:r w:rsidR="000577C7">
        <w:rPr>
          <w:sz w:val="28"/>
          <w:szCs w:val="28"/>
        </w:rPr>
        <w:t xml:space="preserve">зауваження </w:t>
      </w:r>
      <w:r w:rsidR="00196FD0">
        <w:rPr>
          <w:sz w:val="28"/>
          <w:szCs w:val="28"/>
        </w:rPr>
        <w:t xml:space="preserve">щодо </w:t>
      </w:r>
      <w:r w:rsidR="00926486">
        <w:rPr>
          <w:sz w:val="28"/>
          <w:szCs w:val="28"/>
        </w:rPr>
        <w:t>невідповідності змісту статті 34 Закону (</w:t>
      </w:r>
      <w:r w:rsidR="00196FD0">
        <w:rPr>
          <w:sz w:val="28"/>
          <w:szCs w:val="28"/>
        </w:rPr>
        <w:t>вимоги щодо інформаційного супроводження переказу</w:t>
      </w:r>
      <w:r w:rsidR="00926486">
        <w:rPr>
          <w:sz w:val="28"/>
          <w:szCs w:val="28"/>
        </w:rPr>
        <w:t>) предмету правового регулювання законопроекту.</w:t>
      </w:r>
      <w:r w:rsidR="00196FD0">
        <w:rPr>
          <w:sz w:val="28"/>
          <w:szCs w:val="28"/>
        </w:rPr>
        <w:t xml:space="preserve"> </w:t>
      </w:r>
    </w:p>
    <w:p w:rsidR="00D573BE" w:rsidRDefault="00D573BE" w:rsidP="008B0923">
      <w:pPr>
        <w:pStyle w:val="StyleZakonu"/>
        <w:spacing w:line="240" w:lineRule="auto"/>
        <w:ind w:firstLine="708"/>
        <w:rPr>
          <w:sz w:val="28"/>
          <w:szCs w:val="28"/>
        </w:rPr>
      </w:pPr>
    </w:p>
    <w:p w:rsidR="00D573BE" w:rsidRDefault="000B6E5F" w:rsidP="00D573BE">
      <w:pPr>
        <w:spacing w:after="0" w:line="240" w:lineRule="auto"/>
        <w:ind w:firstLine="709"/>
        <w:jc w:val="both"/>
        <w:rPr>
          <w:rFonts w:ascii="Times New Roman" w:eastAsia="Times New Roman" w:hAnsi="Times New Roman"/>
          <w:sz w:val="28"/>
          <w:szCs w:val="28"/>
          <w:lang w:eastAsia="ru-RU"/>
        </w:rPr>
      </w:pPr>
      <w:r>
        <w:rPr>
          <w:rFonts w:ascii="Times New Roman" w:hAnsi="Times New Roman" w:cs="Times New Roman"/>
          <w:sz w:val="28"/>
          <w:szCs w:val="28"/>
          <w:lang w:val="ru-RU"/>
        </w:rPr>
        <w:t>7</w:t>
      </w:r>
      <w:r w:rsidR="00D573BE" w:rsidRPr="00D573BE">
        <w:rPr>
          <w:rFonts w:ascii="Times New Roman" w:eastAsia="Times New Roman" w:hAnsi="Times New Roman" w:cs="Times New Roman"/>
          <w:sz w:val="28"/>
          <w:szCs w:val="28"/>
          <w:lang w:eastAsia="ru-RU"/>
        </w:rPr>
        <w:t>.</w:t>
      </w:r>
      <w:r w:rsidR="00D573BE">
        <w:rPr>
          <w:rFonts w:ascii="Times New Roman" w:eastAsia="Times New Roman" w:hAnsi="Times New Roman"/>
          <w:sz w:val="28"/>
          <w:szCs w:val="28"/>
          <w:lang w:eastAsia="ru-RU"/>
        </w:rPr>
        <w:t xml:space="preserve"> Законопроектом пропонується викласти у новій редакції статтю 284 К</w:t>
      </w:r>
      <w:r w:rsidR="00D573BE">
        <w:rPr>
          <w:rFonts w:ascii="Times New Roman" w:eastAsia="Times New Roman" w:hAnsi="Times New Roman"/>
          <w:sz w:val="28"/>
          <w:szCs w:val="28"/>
          <w:lang w:eastAsia="ru-RU"/>
        </w:rPr>
        <w:t>одексу адміністративного судочинства (КАС)</w:t>
      </w:r>
      <w:r w:rsidR="00D573BE">
        <w:rPr>
          <w:rFonts w:ascii="Times New Roman" w:eastAsia="Times New Roman" w:hAnsi="Times New Roman"/>
          <w:sz w:val="28"/>
          <w:szCs w:val="28"/>
          <w:lang w:eastAsia="ru-RU"/>
        </w:rPr>
        <w:t xml:space="preserve"> України, відповідно до змісту якої Голова Служби безпеки України або його заступник можуть звернутися до адміністративного суду з позовом щодо включення фізичних осіб, юридичних осіб та організацій до переліку осіб, пов’язаних з провадженням терористичної діяльності або стосовно яких застосовано міжнародні санкції, виключення фізичних осіб, юридичних осіб та організацій з такого переліку та надання доступу до активів, що пов’язані з тероризмом та його фінансуванням, розповсюдженням зброї масового знищення та його фінансування. </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Водночас статтею 284 КАС України (в редакції проекту) визначаються особливості провадження у таких справах за зверненням Служби безпеки України.</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Звертаємо увагу на те, що як чинна редакція статті 284 КАС України, так і запропонована проектом нова редакція цієї ж статті, не враховують завдань та основних засад адміністративного судочинства, що визначені статтею 2 КАС України. Як відомо, основним завданням адміністративного судочинства є справедливе, неупереджене та своєчасне вирішення судом спорів у сфері публічно-правових відносин </w:t>
      </w:r>
      <w:r w:rsidRPr="00D157AF">
        <w:rPr>
          <w:rFonts w:ascii="Times New Roman" w:eastAsia="Times New Roman" w:hAnsi="Times New Roman"/>
          <w:sz w:val="28"/>
          <w:szCs w:val="28"/>
          <w:u w:val="single"/>
          <w:lang w:eastAsia="ru-RU"/>
        </w:rPr>
        <w:t>з метою ефективного захисту прав, свобод та інтересів фізичних осіб, прав та інтересів юридичних осіб від порушень з боку суб’єктів владних повноважень</w:t>
      </w:r>
      <w:r>
        <w:rPr>
          <w:rFonts w:ascii="Times New Roman" w:eastAsia="Times New Roman" w:hAnsi="Times New Roman"/>
          <w:sz w:val="28"/>
          <w:szCs w:val="28"/>
          <w:lang w:eastAsia="ru-RU"/>
        </w:rPr>
        <w:t xml:space="preserve"> (частина перша статті 2 КАС України). Основними ж засадами (принципами) адміністративного судочинства є верховенство права, рівність всіх учасників судового процесу перед законом і судом, гласність і відкритість судового процесу, змагальність, </w:t>
      </w:r>
      <w:proofErr w:type="spellStart"/>
      <w:r>
        <w:rPr>
          <w:rFonts w:ascii="Times New Roman" w:eastAsia="Times New Roman" w:hAnsi="Times New Roman"/>
          <w:sz w:val="28"/>
          <w:szCs w:val="28"/>
          <w:lang w:eastAsia="ru-RU"/>
        </w:rPr>
        <w:t>диспозитивність</w:t>
      </w:r>
      <w:proofErr w:type="spellEnd"/>
      <w:r>
        <w:rPr>
          <w:rFonts w:ascii="Times New Roman" w:eastAsia="Times New Roman" w:hAnsi="Times New Roman"/>
          <w:sz w:val="28"/>
          <w:szCs w:val="28"/>
          <w:lang w:eastAsia="ru-RU"/>
        </w:rPr>
        <w:t>, офіційне з’ясування всіх обставин у справі тощо (частина третя статті 2 КАС України).</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Запропонована ж проектом редакція статті 284 КАС України не лише не узгоджується із статтями 2, 6, 8, 9, 11 КАС України, що розкривають зміст основних засад адміністративного судочинства та передбачають його завдання, а й не враховує основних засад судочинства, що визначені також статтею 129 Конституції України.</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Окремо варто зазначити про те, що відповідач у зазначених вище справах взагалі не повідомляється про розгляд справи судом (частина п’ята статті 284 КАС України в редакції проекту). Це не враховує принципу відкритості інформації щодо справи (стаття 11 КАС України) і призводитиме до позбавлення відповідача права знати про дату, час і місце розгляду своєї справи.</w:t>
      </w:r>
    </w:p>
    <w:p w:rsidR="00D573BE" w:rsidRDefault="00D573BE" w:rsidP="00D573BE">
      <w:pPr>
        <w:spacing w:after="0" w:line="240" w:lineRule="auto"/>
        <w:ind w:firstLine="709"/>
        <w:jc w:val="both"/>
        <w:rPr>
          <w:rStyle w:val="rvts9"/>
          <w:rFonts w:ascii="Times New Roman" w:hAnsi="Times New Roman"/>
          <w:sz w:val="28"/>
          <w:szCs w:val="28"/>
        </w:rPr>
      </w:pPr>
      <w:r>
        <w:rPr>
          <w:rFonts w:ascii="Times New Roman" w:eastAsia="Times New Roman" w:hAnsi="Times New Roman"/>
          <w:sz w:val="28"/>
          <w:szCs w:val="28"/>
          <w:lang w:eastAsia="ru-RU"/>
        </w:rPr>
        <w:t xml:space="preserve">Така обмеженість в правах, на нашу думку, може призвести до порушення права особи на справедливий суд, що передбачено статтею 6 Конвенції </w:t>
      </w:r>
      <w:r w:rsidRPr="007D07CD">
        <w:rPr>
          <w:rStyle w:val="rvts23"/>
          <w:rFonts w:ascii="Times New Roman" w:hAnsi="Times New Roman"/>
          <w:sz w:val="28"/>
          <w:szCs w:val="28"/>
        </w:rPr>
        <w:t>про захист прав людини і основоположних свобод</w:t>
      </w:r>
      <w:r>
        <w:rPr>
          <w:rStyle w:val="rvts23"/>
          <w:rFonts w:ascii="Times New Roman" w:hAnsi="Times New Roman"/>
          <w:sz w:val="28"/>
          <w:szCs w:val="28"/>
        </w:rPr>
        <w:t xml:space="preserve">, а також </w:t>
      </w:r>
      <w:r>
        <w:rPr>
          <w:rStyle w:val="rvts9"/>
          <w:rFonts w:ascii="Times New Roman" w:hAnsi="Times New Roman"/>
          <w:sz w:val="28"/>
          <w:szCs w:val="28"/>
        </w:rPr>
        <w:t>права</w:t>
      </w:r>
      <w:r w:rsidRPr="007D07CD">
        <w:rPr>
          <w:rStyle w:val="rvts9"/>
          <w:rFonts w:ascii="Times New Roman" w:hAnsi="Times New Roman"/>
          <w:sz w:val="28"/>
          <w:szCs w:val="28"/>
        </w:rPr>
        <w:t xml:space="preserve"> на ефективний засіб юридичного захисту</w:t>
      </w:r>
      <w:r>
        <w:rPr>
          <w:rStyle w:val="rvts9"/>
          <w:rFonts w:ascii="Times New Roman" w:hAnsi="Times New Roman"/>
          <w:sz w:val="28"/>
          <w:szCs w:val="28"/>
        </w:rPr>
        <w:t xml:space="preserve"> (стаття 13 цієї ж Конвенції).</w:t>
      </w:r>
    </w:p>
    <w:p w:rsidR="00D573BE" w:rsidRDefault="00D573BE" w:rsidP="00D573BE">
      <w:pPr>
        <w:spacing w:after="0" w:line="240" w:lineRule="auto"/>
        <w:ind w:firstLine="709"/>
        <w:jc w:val="both"/>
        <w:rPr>
          <w:rStyle w:val="rvts9"/>
          <w:rFonts w:ascii="Times New Roman" w:hAnsi="Times New Roman"/>
          <w:sz w:val="28"/>
          <w:szCs w:val="28"/>
        </w:rPr>
      </w:pPr>
    </w:p>
    <w:p w:rsidR="00D573BE" w:rsidRDefault="000B6E5F"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8</w:t>
      </w:r>
      <w:r w:rsidR="00D573B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Законопроектом</w:t>
      </w:r>
      <w:r w:rsidR="00D573BE">
        <w:rPr>
          <w:rFonts w:ascii="Times New Roman" w:eastAsia="Times New Roman" w:hAnsi="Times New Roman"/>
          <w:sz w:val="28"/>
          <w:szCs w:val="28"/>
          <w:lang w:eastAsia="ru-RU"/>
        </w:rPr>
        <w:t xml:space="preserve"> пропонується доповнити КАС України статтею 289</w:t>
      </w:r>
      <w:r w:rsidR="00D573BE">
        <w:rPr>
          <w:rFonts w:ascii="Times New Roman" w:eastAsia="Times New Roman" w:hAnsi="Times New Roman"/>
          <w:sz w:val="28"/>
          <w:szCs w:val="28"/>
          <w:vertAlign w:val="superscript"/>
          <w:lang w:eastAsia="ru-RU"/>
        </w:rPr>
        <w:t>1</w:t>
      </w:r>
      <w:r w:rsidR="00D573BE">
        <w:rPr>
          <w:rFonts w:ascii="Times New Roman" w:eastAsia="Times New Roman" w:hAnsi="Times New Roman"/>
          <w:sz w:val="28"/>
          <w:szCs w:val="28"/>
          <w:lang w:eastAsia="ru-RU"/>
        </w:rPr>
        <w:t>, що визначає особливості провадження у справах за адміністративними позовами осіб про оскарження рішень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про продовження зупинення відповідних (відповідної) фінансових (фінансової) операцій (операції) (видаткових фінансових операцій).</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 заперечуючи проти доповнення КАС України такою статтею, вважаємо за необхідне висловити до її змісту такі зауваження.</w:t>
      </w:r>
    </w:p>
    <w:p w:rsidR="00D573BE" w:rsidRPr="00D27CCD"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Як вже було зазначено у висновку Головного науково-експертного управління до цього законопроекту, г</w:t>
      </w:r>
      <w:r w:rsidRPr="00D27CCD">
        <w:rPr>
          <w:rFonts w:ascii="Times New Roman" w:eastAsia="Times New Roman" w:hAnsi="Times New Roman"/>
          <w:sz w:val="28"/>
          <w:szCs w:val="28"/>
          <w:lang w:eastAsia="ru-RU"/>
        </w:rPr>
        <w:t xml:space="preserve">лава 11 </w:t>
      </w:r>
      <w:r>
        <w:rPr>
          <w:rFonts w:ascii="Times New Roman" w:eastAsia="Times New Roman" w:hAnsi="Times New Roman"/>
          <w:sz w:val="28"/>
          <w:szCs w:val="28"/>
          <w:lang w:eastAsia="ru-RU"/>
        </w:rPr>
        <w:t>р</w:t>
      </w:r>
      <w:r w:rsidRPr="00CE3796">
        <w:rPr>
          <w:rFonts w:ascii="Times New Roman" w:eastAsia="Times New Roman" w:hAnsi="Times New Roman"/>
          <w:sz w:val="28"/>
          <w:szCs w:val="28"/>
          <w:lang w:eastAsia="ru-RU"/>
        </w:rPr>
        <w:t>озділ</w:t>
      </w:r>
      <w:r>
        <w:rPr>
          <w:rFonts w:ascii="Times New Roman" w:eastAsia="Times New Roman" w:hAnsi="Times New Roman"/>
          <w:sz w:val="28"/>
          <w:szCs w:val="28"/>
          <w:lang w:eastAsia="ru-RU"/>
        </w:rPr>
        <w:t>у</w:t>
      </w:r>
      <w:r w:rsidRPr="00CE3796">
        <w:rPr>
          <w:rFonts w:ascii="Times New Roman" w:eastAsia="Times New Roman" w:hAnsi="Times New Roman"/>
          <w:sz w:val="28"/>
          <w:szCs w:val="28"/>
          <w:lang w:eastAsia="ru-RU"/>
        </w:rPr>
        <w:t xml:space="preserve"> II </w:t>
      </w:r>
      <w:r>
        <w:rPr>
          <w:rFonts w:ascii="Times New Roman" w:eastAsia="Times New Roman" w:hAnsi="Times New Roman"/>
          <w:sz w:val="28"/>
          <w:szCs w:val="28"/>
          <w:lang w:eastAsia="ru-RU"/>
        </w:rPr>
        <w:t>«П</w:t>
      </w:r>
      <w:r w:rsidRPr="00CE3796">
        <w:rPr>
          <w:rFonts w:ascii="Times New Roman" w:eastAsia="Times New Roman" w:hAnsi="Times New Roman"/>
          <w:sz w:val="28"/>
          <w:szCs w:val="28"/>
          <w:lang w:eastAsia="ru-RU"/>
        </w:rPr>
        <w:t>озовне провадження</w:t>
      </w:r>
      <w:r>
        <w:rPr>
          <w:rFonts w:ascii="Times New Roman" w:eastAsia="Times New Roman" w:hAnsi="Times New Roman"/>
          <w:sz w:val="28"/>
          <w:szCs w:val="28"/>
          <w:lang w:eastAsia="ru-RU"/>
        </w:rPr>
        <w:t>»</w:t>
      </w:r>
      <w:r w:rsidRPr="00CE3796">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xml:space="preserve"> визначає особливості позовного провадження в окремих категоріях адміністративних справ. Серед зазначених категорій адміністративних справ виділяються складні справи (статті 264</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 xml:space="preserve">267 </w:t>
      </w:r>
      <w:r w:rsidRPr="00D27CCD">
        <w:rPr>
          <w:rFonts w:ascii="Times New Roman" w:eastAsia="Times New Roman" w:hAnsi="Times New Roman"/>
          <w:sz w:val="28"/>
          <w:szCs w:val="28"/>
          <w:u w:val="single"/>
          <w:lang w:eastAsia="ru-RU"/>
        </w:rPr>
        <w:t>§ 1</w:t>
      </w:r>
      <w:r w:rsidRPr="00D27CCD">
        <w:rPr>
          <w:rFonts w:ascii="Times New Roman" w:eastAsia="Times New Roman" w:hAnsi="Times New Roman"/>
          <w:sz w:val="28"/>
          <w:szCs w:val="28"/>
          <w:lang w:eastAsia="ru-RU"/>
        </w:rPr>
        <w:t xml:space="preserve"> глави 11 розділу ІІ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та термінові адміністративні справи (статті 268</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 xml:space="preserve">289 </w:t>
      </w:r>
      <w:r w:rsidRPr="00D27CCD">
        <w:rPr>
          <w:rFonts w:ascii="Times New Roman" w:eastAsia="Times New Roman" w:hAnsi="Times New Roman"/>
          <w:sz w:val="28"/>
          <w:szCs w:val="28"/>
          <w:u w:val="single"/>
          <w:lang w:eastAsia="ru-RU"/>
        </w:rPr>
        <w:t>§ 2</w:t>
      </w:r>
      <w:r w:rsidRPr="00D27CCD">
        <w:rPr>
          <w:rFonts w:ascii="Times New Roman" w:eastAsia="Times New Roman" w:hAnsi="Times New Roman"/>
          <w:sz w:val="28"/>
          <w:szCs w:val="28"/>
          <w:lang w:eastAsia="ru-RU"/>
        </w:rPr>
        <w:t xml:space="preserve"> глави 11 розділу ІІ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При цьому, за структурою параграфу 2 глави 11 розділу ІІ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xml:space="preserve"> особливості провадження у конкретних </w:t>
      </w:r>
      <w:r w:rsidRPr="00D27CCD">
        <w:rPr>
          <w:rFonts w:ascii="Times New Roman" w:eastAsia="Times New Roman" w:hAnsi="Times New Roman"/>
          <w:sz w:val="28"/>
          <w:szCs w:val="28"/>
          <w:u w:val="single"/>
          <w:lang w:eastAsia="ru-RU"/>
        </w:rPr>
        <w:t>термінових</w:t>
      </w:r>
      <w:r w:rsidRPr="00D27CCD">
        <w:rPr>
          <w:rFonts w:ascii="Times New Roman" w:eastAsia="Times New Roman" w:hAnsi="Times New Roman"/>
          <w:sz w:val="28"/>
          <w:szCs w:val="28"/>
          <w:lang w:eastAsia="ru-RU"/>
        </w:rPr>
        <w:t xml:space="preserve"> адміністративних справах визначені в статтях 273</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289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Статті 268</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272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xml:space="preserve"> регулюють особливості повідомлення учасників про дату, час та місце розгляду, подання заяв по суті справи, обчислення процесуальних строків, проголошення та вручення судових рішень, особливості апеляційного та касаційного оскарження у справах, визначених статтями 273</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277, 280</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283, 285</w:t>
      </w:r>
      <w:r>
        <w:rPr>
          <w:rFonts w:ascii="Times New Roman" w:eastAsia="Times New Roman" w:hAnsi="Times New Roman"/>
          <w:sz w:val="28"/>
          <w:szCs w:val="28"/>
          <w:lang w:eastAsia="ru-RU"/>
        </w:rPr>
        <w:t xml:space="preserve"> – </w:t>
      </w:r>
      <w:r w:rsidRPr="00D27CCD">
        <w:rPr>
          <w:rFonts w:ascii="Times New Roman" w:eastAsia="Times New Roman" w:hAnsi="Times New Roman"/>
          <w:sz w:val="28"/>
          <w:szCs w:val="28"/>
          <w:lang w:eastAsia="ru-RU"/>
        </w:rPr>
        <w:t>289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На категорії справ, передбачені в статтях 278, 279, 284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країни,</w:t>
      </w:r>
      <w:r w:rsidRPr="00D27CCD">
        <w:rPr>
          <w:rFonts w:ascii="Times New Roman" w:eastAsia="Times New Roman" w:hAnsi="Times New Roman"/>
          <w:sz w:val="28"/>
          <w:szCs w:val="28"/>
          <w:lang w:eastAsia="ru-RU"/>
        </w:rPr>
        <w:t xml:space="preserve"> вказані особливості не поширюються.</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Стаття </w:t>
      </w:r>
      <w:r w:rsidRPr="00DF2E73">
        <w:rPr>
          <w:rFonts w:ascii="Times New Roman" w:eastAsia="Times New Roman" w:hAnsi="Times New Roman"/>
          <w:sz w:val="28"/>
          <w:szCs w:val="28"/>
          <w:lang w:eastAsia="ru-RU"/>
        </w:rPr>
        <w:t>289</w:t>
      </w:r>
      <w:r>
        <w:rPr>
          <w:rFonts w:ascii="Times New Roman" w:eastAsia="Times New Roman" w:hAnsi="Times New Roman"/>
          <w:sz w:val="28"/>
          <w:szCs w:val="28"/>
          <w:vertAlign w:val="superscript"/>
          <w:lang w:eastAsia="ru-RU"/>
        </w:rPr>
        <w:t>1</w:t>
      </w:r>
      <w:r>
        <w:rPr>
          <w:rFonts w:ascii="Times New Roman" w:eastAsia="Times New Roman" w:hAnsi="Times New Roman"/>
          <w:sz w:val="28"/>
          <w:szCs w:val="28"/>
          <w:lang w:eastAsia="ru-RU"/>
        </w:rPr>
        <w:t xml:space="preserve"> КАС України (в редакції проекту) включена законопроектом до </w:t>
      </w:r>
      <w:r w:rsidRPr="00D27CCD">
        <w:rPr>
          <w:rFonts w:ascii="Times New Roman" w:eastAsia="Times New Roman" w:hAnsi="Times New Roman"/>
          <w:sz w:val="28"/>
          <w:szCs w:val="28"/>
          <w:lang w:eastAsia="ru-RU"/>
        </w:rPr>
        <w:t>§ 2 глави 11 розділу ІІ КАС</w:t>
      </w:r>
      <w:r>
        <w:rPr>
          <w:rFonts w:ascii="Times New Roman" w:eastAsia="Times New Roman" w:hAnsi="Times New Roman"/>
          <w:sz w:val="28"/>
          <w:szCs w:val="28"/>
          <w:lang w:eastAsia="ru-RU"/>
        </w:rPr>
        <w:t xml:space="preserve"> </w:t>
      </w:r>
      <w:r w:rsidRPr="00D27CCD">
        <w:rPr>
          <w:rFonts w:ascii="Times New Roman" w:eastAsia="Times New Roman" w:hAnsi="Times New Roman"/>
          <w:sz w:val="28"/>
          <w:szCs w:val="28"/>
          <w:lang w:eastAsia="ru-RU"/>
        </w:rPr>
        <w:t>У</w:t>
      </w:r>
      <w:r>
        <w:rPr>
          <w:rFonts w:ascii="Times New Roman" w:eastAsia="Times New Roman" w:hAnsi="Times New Roman"/>
          <w:sz w:val="28"/>
          <w:szCs w:val="28"/>
          <w:lang w:eastAsia="ru-RU"/>
        </w:rPr>
        <w:t xml:space="preserve">країни. З огляду на це, положення, передбачені у частинах </w:t>
      </w:r>
      <w:r w:rsidRPr="00362EB6">
        <w:rPr>
          <w:rFonts w:ascii="Times New Roman" w:eastAsia="Times New Roman" w:hAnsi="Times New Roman"/>
          <w:sz w:val="28"/>
          <w:szCs w:val="28"/>
          <w:lang w:eastAsia="ru-RU"/>
        </w:rPr>
        <w:t>п’ятій-восьмій</w:t>
      </w:r>
      <w:r>
        <w:rPr>
          <w:rFonts w:ascii="Times New Roman" w:eastAsia="Times New Roman" w:hAnsi="Times New Roman"/>
          <w:sz w:val="28"/>
          <w:szCs w:val="28"/>
          <w:lang w:eastAsia="ru-RU"/>
        </w:rPr>
        <w:t xml:space="preserve"> цієї статті, мали б бути предметом регулювання статей 268, 269, 271, 272 КАС України. Положення ж частини восьмої статті щодо строків апеляційного оскарження та апеляційного розгляду справи мали б бути предметом регулювання статей 295, 309, 313 КАС України.</w:t>
      </w:r>
    </w:p>
    <w:p w:rsidR="00D573BE"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 зв’язку ж з відсутністю таких пропозицій у проекті, особливості, визначені у цих статтях 268, 269, 271, 272 КАС України, не поширюватимуться на особливості, визначені у статті 289</w:t>
      </w:r>
      <w:r>
        <w:rPr>
          <w:rFonts w:ascii="Times New Roman" w:eastAsia="Times New Roman" w:hAnsi="Times New Roman"/>
          <w:sz w:val="28"/>
          <w:szCs w:val="28"/>
          <w:vertAlign w:val="superscript"/>
          <w:lang w:eastAsia="ru-RU"/>
        </w:rPr>
        <w:t xml:space="preserve">1 </w:t>
      </w:r>
      <w:r>
        <w:rPr>
          <w:rFonts w:ascii="Times New Roman" w:eastAsia="Times New Roman" w:hAnsi="Times New Roman"/>
          <w:sz w:val="28"/>
          <w:szCs w:val="28"/>
          <w:lang w:eastAsia="ru-RU"/>
        </w:rPr>
        <w:t xml:space="preserve">КАСУ (в редакції проекту), а також не узгоджуватимуться із </w:t>
      </w:r>
      <w:r w:rsidRPr="00362EB6">
        <w:rPr>
          <w:rFonts w:ascii="Times New Roman" w:eastAsia="Times New Roman" w:hAnsi="Times New Roman"/>
          <w:sz w:val="28"/>
          <w:szCs w:val="28"/>
          <w:lang w:eastAsia="ru-RU"/>
        </w:rPr>
        <w:t>статтями 295, 309 та 313 КАС України.</w:t>
      </w:r>
    </w:p>
    <w:p w:rsidR="00D573BE" w:rsidRDefault="00D573BE" w:rsidP="00D573BE">
      <w:pPr>
        <w:spacing w:after="0" w:line="240" w:lineRule="auto"/>
        <w:ind w:firstLine="709"/>
        <w:jc w:val="both"/>
        <w:rPr>
          <w:rFonts w:ascii="Times New Roman" w:eastAsia="Times New Roman" w:hAnsi="Times New Roman"/>
          <w:b/>
          <w:sz w:val="28"/>
          <w:szCs w:val="28"/>
          <w:lang w:eastAsia="ru-RU"/>
        </w:rPr>
      </w:pPr>
    </w:p>
    <w:p w:rsidR="00D573BE" w:rsidRDefault="000B6E5F"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r w:rsidR="00D573BE" w:rsidRPr="00461557">
        <w:rPr>
          <w:rFonts w:ascii="Times New Roman" w:eastAsia="Times New Roman" w:hAnsi="Times New Roman"/>
          <w:sz w:val="28"/>
          <w:szCs w:val="28"/>
          <w:lang w:eastAsia="ru-RU"/>
        </w:rPr>
        <w:t xml:space="preserve">. </w:t>
      </w:r>
      <w:r w:rsidR="00D573BE">
        <w:rPr>
          <w:rFonts w:ascii="Times New Roman" w:eastAsia="Times New Roman" w:hAnsi="Times New Roman"/>
          <w:sz w:val="28"/>
          <w:szCs w:val="28"/>
          <w:lang w:eastAsia="ru-RU"/>
        </w:rPr>
        <w:t>Зміни до пункту 7 частини першої статті 371 КАС України щодо негайного виконання рішення суду у справах, передбачених статтею 284 КАС України (в редакції проекту) направлені на узгодження положень статей 284 (в редакції проекту) та 371 КАС України.</w:t>
      </w:r>
    </w:p>
    <w:p w:rsidR="00D573BE" w:rsidRPr="00B95D76" w:rsidRDefault="00D573BE" w:rsidP="00D573B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Однак звертаємо увагу, що ці зміни </w:t>
      </w:r>
      <w:proofErr w:type="spellStart"/>
      <w:r>
        <w:rPr>
          <w:rFonts w:ascii="Times New Roman" w:eastAsia="Times New Roman" w:hAnsi="Times New Roman"/>
          <w:sz w:val="28"/>
          <w:szCs w:val="28"/>
          <w:lang w:eastAsia="ru-RU"/>
        </w:rPr>
        <w:t>внесено</w:t>
      </w:r>
      <w:proofErr w:type="spellEnd"/>
      <w:r>
        <w:rPr>
          <w:rFonts w:ascii="Times New Roman" w:eastAsia="Times New Roman" w:hAnsi="Times New Roman"/>
          <w:sz w:val="28"/>
          <w:szCs w:val="28"/>
          <w:lang w:eastAsia="ru-RU"/>
        </w:rPr>
        <w:t xml:space="preserve"> без дотримання вимог статті 116 Регламенту Верховної Ради України. Про них не було зазначено ні у висновку Головного науково-експертного управління, ні у висновку Комітету</w:t>
      </w:r>
      <w:r w:rsidRPr="00B95D76">
        <w:rPr>
          <w:sz w:val="24"/>
        </w:rPr>
        <w:t xml:space="preserve"> </w:t>
      </w:r>
      <w:r w:rsidRPr="00B95D76">
        <w:rPr>
          <w:rFonts w:ascii="Times New Roman" w:hAnsi="Times New Roman"/>
          <w:sz w:val="28"/>
          <w:szCs w:val="28"/>
        </w:rPr>
        <w:t>з питань</w:t>
      </w:r>
      <w:r w:rsidRPr="00B95D76">
        <w:rPr>
          <w:rFonts w:ascii="Times New Roman" w:hAnsi="Times New Roman"/>
          <w:sz w:val="28"/>
          <w:szCs w:val="28"/>
          <w:lang w:val="ru-RU"/>
        </w:rPr>
        <w:t xml:space="preserve"> </w:t>
      </w:r>
      <w:r w:rsidRPr="00B95D76">
        <w:rPr>
          <w:rFonts w:ascii="Times New Roman" w:hAnsi="Times New Roman"/>
          <w:sz w:val="28"/>
          <w:szCs w:val="28"/>
        </w:rPr>
        <w:t>фінансів, податкової та митної політики</w:t>
      </w:r>
      <w:r>
        <w:rPr>
          <w:rFonts w:ascii="Times New Roman" w:hAnsi="Times New Roman"/>
          <w:sz w:val="28"/>
          <w:szCs w:val="28"/>
        </w:rPr>
        <w:t>.</w:t>
      </w:r>
    </w:p>
    <w:p w:rsidR="00D573BE" w:rsidRPr="00E365EE" w:rsidRDefault="00D573BE" w:rsidP="00D573BE">
      <w:pPr>
        <w:spacing w:after="0" w:line="240" w:lineRule="auto"/>
        <w:ind w:firstLine="709"/>
        <w:jc w:val="both"/>
        <w:rPr>
          <w:rFonts w:ascii="Times New Roman" w:eastAsia="Times New Roman" w:hAnsi="Times New Roman"/>
          <w:b/>
          <w:sz w:val="28"/>
          <w:szCs w:val="28"/>
          <w:lang w:eastAsia="ru-RU"/>
        </w:rPr>
      </w:pPr>
    </w:p>
    <w:p w:rsidR="00D573BE" w:rsidRPr="00FC4F6D" w:rsidRDefault="000B6E5F" w:rsidP="00D573BE">
      <w:pPr>
        <w:pStyle w:val="3"/>
        <w:ind w:firstLine="816"/>
        <w:jc w:val="both"/>
        <w:rPr>
          <w:b w:val="0"/>
          <w:sz w:val="28"/>
          <w:szCs w:val="28"/>
        </w:rPr>
      </w:pPr>
      <w:r>
        <w:rPr>
          <w:b w:val="0"/>
          <w:sz w:val="28"/>
          <w:szCs w:val="28"/>
        </w:rPr>
        <w:lastRenderedPageBreak/>
        <w:t>10</w:t>
      </w:r>
      <w:r w:rsidR="00D573BE">
        <w:rPr>
          <w:b w:val="0"/>
          <w:sz w:val="28"/>
          <w:szCs w:val="28"/>
        </w:rPr>
        <w:t xml:space="preserve">. </w:t>
      </w:r>
      <w:r w:rsidR="00D573BE" w:rsidRPr="00FC4F6D">
        <w:rPr>
          <w:b w:val="0"/>
          <w:sz w:val="28"/>
          <w:szCs w:val="28"/>
        </w:rPr>
        <w:t xml:space="preserve">Проектом запропоновані зміни до пункту 7 частини першої статті 164 </w:t>
      </w:r>
      <w:r w:rsidR="00D573BE" w:rsidRPr="00D573BE">
        <w:rPr>
          <w:b w:val="0"/>
          <w:sz w:val="28"/>
          <w:szCs w:val="28"/>
        </w:rPr>
        <w:t>Кримінального процесуального кодексу України</w:t>
      </w:r>
      <w:r w:rsidR="00D573BE" w:rsidRPr="00775255">
        <w:rPr>
          <w:sz w:val="28"/>
          <w:szCs w:val="28"/>
        </w:rPr>
        <w:t xml:space="preserve"> </w:t>
      </w:r>
      <w:r w:rsidR="00D573BE">
        <w:rPr>
          <w:sz w:val="28"/>
          <w:szCs w:val="28"/>
        </w:rPr>
        <w:t>(</w:t>
      </w:r>
      <w:r w:rsidR="00D573BE" w:rsidRPr="00FC4F6D">
        <w:rPr>
          <w:b w:val="0"/>
          <w:sz w:val="28"/>
          <w:szCs w:val="28"/>
        </w:rPr>
        <w:t>КПК</w:t>
      </w:r>
      <w:r w:rsidR="00D573BE">
        <w:rPr>
          <w:b w:val="0"/>
          <w:sz w:val="28"/>
          <w:szCs w:val="28"/>
        </w:rPr>
        <w:t>)</w:t>
      </w:r>
      <w:r w:rsidR="00D573BE" w:rsidRPr="00FC4F6D">
        <w:rPr>
          <w:b w:val="0"/>
          <w:sz w:val="28"/>
          <w:szCs w:val="28"/>
        </w:rPr>
        <w:t xml:space="preserve"> України, які полягають у збільшенні строку дії ухвали про тимчасовий доступ до речей і документів з одного місяця до двох місяців з дня постановлення ухвали. </w:t>
      </w:r>
    </w:p>
    <w:p w:rsidR="00D573BE" w:rsidRPr="00FC4F6D" w:rsidRDefault="00D573BE" w:rsidP="00D573BE">
      <w:pPr>
        <w:pStyle w:val="3"/>
        <w:ind w:firstLine="816"/>
        <w:jc w:val="both"/>
        <w:rPr>
          <w:b w:val="0"/>
          <w:sz w:val="28"/>
          <w:szCs w:val="28"/>
        </w:rPr>
      </w:pPr>
      <w:r w:rsidRPr="00FC4F6D">
        <w:rPr>
          <w:b w:val="0"/>
          <w:sz w:val="28"/>
          <w:szCs w:val="28"/>
        </w:rPr>
        <w:t>На нашу думку, така пропозиція є необґрунтованою, такою, що обмежує права особи, у володінні якої знаходяться такі речі і документи, та такою, що не витікає із положень законопроекту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b w:val="0"/>
          <w:sz w:val="28"/>
          <w:szCs w:val="28"/>
        </w:rPr>
        <w:t>, а отже, вона не впливає</w:t>
      </w:r>
      <w:r w:rsidRPr="00FC4F6D">
        <w:rPr>
          <w:b w:val="0"/>
          <w:sz w:val="28"/>
          <w:szCs w:val="28"/>
        </w:rPr>
        <w:t xml:space="preserve"> на реалізацію положень поданого законопроекту. </w:t>
      </w:r>
    </w:p>
    <w:p w:rsidR="00D573BE" w:rsidRDefault="00D573BE" w:rsidP="00D573BE">
      <w:pPr>
        <w:jc w:val="both"/>
        <w:rPr>
          <w:rFonts w:ascii="Times New Roman" w:eastAsia="Times New Roman" w:hAnsi="Times New Roman"/>
          <w:sz w:val="28"/>
          <w:szCs w:val="28"/>
          <w:lang w:eastAsia="ru-RU"/>
        </w:rPr>
      </w:pPr>
      <w:r>
        <w:rPr>
          <w:lang w:eastAsia="ru-RU"/>
        </w:rPr>
        <w:tab/>
      </w:r>
      <w:r>
        <w:rPr>
          <w:rFonts w:ascii="Times New Roman" w:eastAsia="Times New Roman" w:hAnsi="Times New Roman"/>
          <w:sz w:val="28"/>
          <w:szCs w:val="28"/>
          <w:lang w:eastAsia="ru-RU"/>
        </w:rPr>
        <w:t>До того ж зазначені положення проекту не враховують вимог статті 22 Конституції України, яка забороняє при прийнятті законів або внесенні змін до чинних звужувати зміст та обсяг існуючих прав.</w:t>
      </w:r>
    </w:p>
    <w:p w:rsidR="00D573BE" w:rsidRDefault="00D573BE" w:rsidP="00D573BE">
      <w:pPr>
        <w:spacing w:after="0" w:line="240" w:lineRule="auto"/>
        <w:ind w:firstLine="708"/>
        <w:jc w:val="both"/>
        <w:rPr>
          <w:rFonts w:ascii="Times New Roman" w:eastAsia="Times New Roman" w:hAnsi="Times New Roman"/>
          <w:b/>
          <w:sz w:val="28"/>
          <w:szCs w:val="28"/>
          <w:lang w:eastAsia="ru-RU"/>
        </w:rPr>
      </w:pPr>
    </w:p>
    <w:p w:rsidR="00D573BE" w:rsidRPr="00FC4F6D" w:rsidRDefault="00D573BE" w:rsidP="00D573BE">
      <w:pPr>
        <w:spacing w:after="0" w:line="240" w:lineRule="auto"/>
        <w:ind w:firstLine="708"/>
        <w:jc w:val="both"/>
        <w:rPr>
          <w:rFonts w:ascii="Times New Roman" w:hAnsi="Times New Roman"/>
          <w:sz w:val="28"/>
          <w:szCs w:val="28"/>
          <w:u w:val="single"/>
        </w:rPr>
      </w:pPr>
      <w:r w:rsidRPr="00D573BE">
        <w:rPr>
          <w:rFonts w:ascii="Times New Roman" w:eastAsia="Times New Roman" w:hAnsi="Times New Roman"/>
          <w:sz w:val="28"/>
          <w:szCs w:val="28"/>
          <w:lang w:eastAsia="ru-RU"/>
        </w:rPr>
        <w:t>1</w:t>
      </w:r>
      <w:r w:rsidR="000B6E5F">
        <w:rPr>
          <w:rFonts w:ascii="Times New Roman" w:eastAsia="Times New Roman" w:hAnsi="Times New Roman"/>
          <w:sz w:val="28"/>
          <w:szCs w:val="28"/>
          <w:lang w:eastAsia="ru-RU"/>
        </w:rPr>
        <w:t>1</w:t>
      </w:r>
      <w:r w:rsidRPr="00D573BE">
        <w:rPr>
          <w:rFonts w:ascii="Times New Roman" w:eastAsia="Times New Roman" w:hAnsi="Times New Roman"/>
          <w:sz w:val="28"/>
          <w:szCs w:val="28"/>
          <w:lang w:eastAsia="ru-RU"/>
        </w:rPr>
        <w:t>.</w:t>
      </w:r>
      <w:r w:rsidRPr="00FC4F6D">
        <w:rPr>
          <w:rFonts w:ascii="Times New Roman" w:eastAsia="Times New Roman" w:hAnsi="Times New Roman"/>
          <w:sz w:val="28"/>
          <w:szCs w:val="28"/>
          <w:lang w:eastAsia="ru-RU"/>
        </w:rPr>
        <w:t xml:space="preserve"> </w:t>
      </w:r>
      <w:r w:rsidRPr="00FC4F6D">
        <w:rPr>
          <w:rFonts w:ascii="Times New Roman" w:hAnsi="Times New Roman"/>
          <w:sz w:val="28"/>
          <w:szCs w:val="28"/>
        </w:rPr>
        <w:t xml:space="preserve">Проектом запропоновані зміни до частини другої статті 2 Закону України «Про доступ до судових рішень», </w:t>
      </w:r>
      <w:r>
        <w:rPr>
          <w:rFonts w:ascii="Times New Roman" w:hAnsi="Times New Roman"/>
          <w:sz w:val="28"/>
          <w:szCs w:val="28"/>
        </w:rPr>
        <w:t xml:space="preserve">відповідно до яких </w:t>
      </w:r>
      <w:r w:rsidRPr="00FC4F6D">
        <w:rPr>
          <w:rFonts w:ascii="Times New Roman" w:hAnsi="Times New Roman"/>
          <w:sz w:val="28"/>
          <w:szCs w:val="28"/>
        </w:rPr>
        <w:t xml:space="preserve">ухвали про арешт майна та тимчасовий доступ до речей та документів у кримінальних провадженнях, на відміну від усіх інших судових рішень, що </w:t>
      </w:r>
      <w:r w:rsidRPr="00FC4F6D">
        <w:rPr>
          <w:rFonts w:ascii="Times New Roman" w:hAnsi="Times New Roman"/>
          <w:sz w:val="28"/>
          <w:szCs w:val="28"/>
          <w:lang w:eastAsia="uk-UA"/>
        </w:rPr>
        <w:t xml:space="preserve">підлягають оприлюдненню в   електронній   формі   не   пізніше  наступного  дня  після  їх </w:t>
      </w:r>
      <w:r w:rsidRPr="00FC4F6D">
        <w:rPr>
          <w:rFonts w:ascii="Times New Roman" w:hAnsi="Times New Roman"/>
          <w:sz w:val="28"/>
          <w:szCs w:val="28"/>
          <w:lang w:eastAsia="uk-UA"/>
        </w:rPr>
        <w:br/>
        <w:t xml:space="preserve">виготовлення і підписання, </w:t>
      </w:r>
      <w:r w:rsidRPr="00FC4F6D">
        <w:rPr>
          <w:rFonts w:ascii="Times New Roman" w:hAnsi="Times New Roman"/>
          <w:sz w:val="28"/>
          <w:szCs w:val="28"/>
          <w:u w:val="single"/>
        </w:rPr>
        <w:t>підлягають оприлюдненню не раніше дня їх звернення до виконання.</w:t>
      </w:r>
    </w:p>
    <w:p w:rsidR="00D573BE" w:rsidRDefault="00D573BE" w:rsidP="00D573BE">
      <w:pPr>
        <w:pStyle w:val="HTML"/>
        <w:tabs>
          <w:tab w:val="clear" w:pos="916"/>
          <w:tab w:val="left" w:pos="709"/>
        </w:tabs>
        <w:jc w:val="both"/>
        <w:rPr>
          <w:sz w:val="28"/>
          <w:szCs w:val="28"/>
          <w:lang w:val="uk-UA"/>
        </w:rPr>
      </w:pPr>
      <w:r>
        <w:rPr>
          <w:sz w:val="28"/>
          <w:szCs w:val="28"/>
          <w:lang w:val="uk-UA"/>
        </w:rPr>
        <w:tab/>
        <w:t xml:space="preserve">Такі зміни, на нашу думку, не враховують такої засади (принципу) судочинства, як </w:t>
      </w:r>
      <w:r w:rsidRPr="00203E3B">
        <w:rPr>
          <w:sz w:val="28"/>
          <w:szCs w:val="28"/>
          <w:u w:val="single"/>
          <w:lang w:val="uk-UA"/>
        </w:rPr>
        <w:t>відкритість інформації щодо справи</w:t>
      </w:r>
      <w:r>
        <w:rPr>
          <w:sz w:val="28"/>
          <w:szCs w:val="28"/>
          <w:lang w:val="uk-UA"/>
        </w:rPr>
        <w:t xml:space="preserve">, відповідно до якої ніхто не може бути позбавлений права на інформацію про дату, час і місце розгляду своєї справи та </w:t>
      </w:r>
      <w:r w:rsidRPr="00203E3B">
        <w:rPr>
          <w:sz w:val="28"/>
          <w:szCs w:val="28"/>
          <w:u w:val="single"/>
          <w:lang w:val="uk-UA"/>
        </w:rPr>
        <w:t>обмежений у праві отримати інформацію про результати розгляду справи</w:t>
      </w:r>
      <w:r>
        <w:rPr>
          <w:sz w:val="28"/>
          <w:szCs w:val="28"/>
          <w:lang w:val="uk-UA"/>
        </w:rPr>
        <w:t>. Будь-яка особа, яка не є учасником справи, має право на доступ до судових рішень у порядку, встановленому законом.</w:t>
      </w:r>
    </w:p>
    <w:p w:rsidR="00D573BE" w:rsidRDefault="00D573BE" w:rsidP="00D573BE">
      <w:pPr>
        <w:pStyle w:val="HTML"/>
        <w:tabs>
          <w:tab w:val="clear" w:pos="916"/>
          <w:tab w:val="left" w:pos="709"/>
        </w:tabs>
        <w:jc w:val="both"/>
        <w:rPr>
          <w:sz w:val="28"/>
          <w:szCs w:val="28"/>
          <w:lang w:val="uk-UA"/>
        </w:rPr>
      </w:pPr>
      <w:r>
        <w:rPr>
          <w:sz w:val="28"/>
          <w:szCs w:val="28"/>
          <w:lang w:val="uk-UA"/>
        </w:rPr>
        <w:tab/>
        <w:t xml:space="preserve">Нині за чинним Законом України «Про доступ до судових рішень» (стаття 2) всі судові рішення оприлюднюються </w:t>
      </w:r>
      <w:r w:rsidRPr="00FC4F6D">
        <w:rPr>
          <w:color w:val="auto"/>
          <w:sz w:val="28"/>
          <w:szCs w:val="28"/>
          <w:lang w:val="uk-UA" w:eastAsia="uk-UA"/>
        </w:rPr>
        <w:t xml:space="preserve">не пізніше  наступного  дня  після  їх </w:t>
      </w:r>
      <w:r w:rsidRPr="00FC4F6D">
        <w:rPr>
          <w:color w:val="auto"/>
          <w:sz w:val="28"/>
          <w:szCs w:val="28"/>
          <w:lang w:val="uk-UA" w:eastAsia="uk-UA"/>
        </w:rPr>
        <w:br/>
        <w:t>виготовлення і підписання</w:t>
      </w:r>
      <w:r>
        <w:rPr>
          <w:color w:val="auto"/>
          <w:sz w:val="28"/>
          <w:szCs w:val="28"/>
          <w:lang w:val="uk-UA" w:eastAsia="uk-UA"/>
        </w:rPr>
        <w:t>. Передбачений у проекті інший порядок оприлюднення відповідних ухвал тим самим запроваджує</w:t>
      </w:r>
      <w:r>
        <w:rPr>
          <w:sz w:val="28"/>
          <w:szCs w:val="28"/>
          <w:lang w:val="uk-UA"/>
        </w:rPr>
        <w:t xml:space="preserve"> обмеження права особи на доступ до судових рішень, що є неприйнятним з точки зору гарантування прав громадян та вимог статей 8 та 22 Конституції України.</w:t>
      </w:r>
    </w:p>
    <w:p w:rsidR="00D573BE" w:rsidRDefault="00D573BE" w:rsidP="00D573BE">
      <w:pPr>
        <w:pStyle w:val="HTML"/>
        <w:tabs>
          <w:tab w:val="clear" w:pos="916"/>
          <w:tab w:val="left" w:pos="709"/>
        </w:tabs>
        <w:jc w:val="both"/>
        <w:rPr>
          <w:sz w:val="28"/>
          <w:szCs w:val="28"/>
        </w:rPr>
      </w:pPr>
      <w:r>
        <w:rPr>
          <w:sz w:val="28"/>
          <w:szCs w:val="28"/>
          <w:lang w:val="uk-UA"/>
        </w:rPr>
        <w:tab/>
      </w:r>
      <w:proofErr w:type="spellStart"/>
      <w:r w:rsidRPr="00A624AA">
        <w:rPr>
          <w:sz w:val="28"/>
          <w:szCs w:val="28"/>
        </w:rPr>
        <w:t>Довіра</w:t>
      </w:r>
      <w:proofErr w:type="spellEnd"/>
      <w:r w:rsidRPr="00A624AA">
        <w:rPr>
          <w:sz w:val="28"/>
          <w:szCs w:val="28"/>
        </w:rPr>
        <w:t xml:space="preserve"> до </w:t>
      </w:r>
      <w:proofErr w:type="spellStart"/>
      <w:r w:rsidRPr="00A624AA">
        <w:rPr>
          <w:sz w:val="28"/>
          <w:szCs w:val="28"/>
        </w:rPr>
        <w:t>судової</w:t>
      </w:r>
      <w:proofErr w:type="spellEnd"/>
      <w:r w:rsidRPr="00A624AA">
        <w:rPr>
          <w:sz w:val="28"/>
          <w:szCs w:val="28"/>
        </w:rPr>
        <w:t xml:space="preserve"> </w:t>
      </w:r>
      <w:proofErr w:type="spellStart"/>
      <w:r w:rsidRPr="00A624AA">
        <w:rPr>
          <w:sz w:val="28"/>
          <w:szCs w:val="28"/>
        </w:rPr>
        <w:t>влади</w:t>
      </w:r>
      <w:proofErr w:type="spellEnd"/>
      <w:r w:rsidRPr="00A624AA">
        <w:rPr>
          <w:sz w:val="28"/>
          <w:szCs w:val="28"/>
        </w:rPr>
        <w:t xml:space="preserve"> </w:t>
      </w:r>
      <w:proofErr w:type="spellStart"/>
      <w:r w:rsidRPr="00A624AA">
        <w:rPr>
          <w:sz w:val="28"/>
          <w:szCs w:val="28"/>
        </w:rPr>
        <w:t>неможлива</w:t>
      </w:r>
      <w:proofErr w:type="spellEnd"/>
      <w:r w:rsidRPr="00A624AA">
        <w:rPr>
          <w:sz w:val="28"/>
          <w:szCs w:val="28"/>
        </w:rPr>
        <w:t xml:space="preserve"> без </w:t>
      </w:r>
      <w:proofErr w:type="spellStart"/>
      <w:r w:rsidRPr="00A624AA">
        <w:rPr>
          <w:sz w:val="28"/>
          <w:szCs w:val="28"/>
        </w:rPr>
        <w:t>належного</w:t>
      </w:r>
      <w:proofErr w:type="spellEnd"/>
      <w:r w:rsidRPr="00A624AA">
        <w:rPr>
          <w:sz w:val="28"/>
          <w:szCs w:val="28"/>
        </w:rPr>
        <w:t xml:space="preserve"> </w:t>
      </w:r>
      <w:proofErr w:type="spellStart"/>
      <w:r w:rsidRPr="00A624AA">
        <w:rPr>
          <w:sz w:val="28"/>
          <w:szCs w:val="28"/>
        </w:rPr>
        <w:t>забезпечення</w:t>
      </w:r>
      <w:proofErr w:type="spellEnd"/>
      <w:r w:rsidRPr="00A624AA">
        <w:rPr>
          <w:sz w:val="28"/>
          <w:szCs w:val="28"/>
        </w:rPr>
        <w:t xml:space="preserve"> принципу </w:t>
      </w:r>
      <w:proofErr w:type="spellStart"/>
      <w:r w:rsidRPr="00A624AA">
        <w:rPr>
          <w:sz w:val="28"/>
          <w:szCs w:val="28"/>
        </w:rPr>
        <w:t>гласності</w:t>
      </w:r>
      <w:proofErr w:type="spellEnd"/>
      <w:r w:rsidRPr="00A624AA">
        <w:rPr>
          <w:sz w:val="28"/>
          <w:szCs w:val="28"/>
        </w:rPr>
        <w:t xml:space="preserve"> та </w:t>
      </w:r>
      <w:proofErr w:type="spellStart"/>
      <w:r w:rsidRPr="00A624AA">
        <w:rPr>
          <w:sz w:val="28"/>
          <w:szCs w:val="28"/>
        </w:rPr>
        <w:t>відкритості</w:t>
      </w:r>
      <w:proofErr w:type="spellEnd"/>
      <w:r w:rsidRPr="00A624AA">
        <w:rPr>
          <w:sz w:val="28"/>
          <w:szCs w:val="28"/>
        </w:rPr>
        <w:t xml:space="preserve"> </w:t>
      </w:r>
      <w:proofErr w:type="spellStart"/>
      <w:r w:rsidRPr="00A624AA">
        <w:rPr>
          <w:sz w:val="28"/>
          <w:szCs w:val="28"/>
        </w:rPr>
        <w:t>судочинства</w:t>
      </w:r>
      <w:proofErr w:type="spellEnd"/>
      <w:r w:rsidRPr="00A624AA">
        <w:rPr>
          <w:sz w:val="28"/>
          <w:szCs w:val="28"/>
        </w:rPr>
        <w:t xml:space="preserve">. </w:t>
      </w:r>
      <w:proofErr w:type="spellStart"/>
      <w:r>
        <w:rPr>
          <w:sz w:val="28"/>
          <w:szCs w:val="28"/>
        </w:rPr>
        <w:t>З</w:t>
      </w:r>
      <w:r w:rsidRPr="00A624AA">
        <w:rPr>
          <w:sz w:val="28"/>
          <w:szCs w:val="28"/>
        </w:rPr>
        <w:t>абезпечення</w:t>
      </w:r>
      <w:proofErr w:type="spellEnd"/>
      <w:r w:rsidRPr="00A624AA">
        <w:rPr>
          <w:sz w:val="28"/>
          <w:szCs w:val="28"/>
        </w:rPr>
        <w:t xml:space="preserve"> доступу </w:t>
      </w:r>
      <w:proofErr w:type="spellStart"/>
      <w:r w:rsidRPr="00A624AA">
        <w:rPr>
          <w:sz w:val="28"/>
          <w:szCs w:val="28"/>
        </w:rPr>
        <w:t>громадян</w:t>
      </w:r>
      <w:proofErr w:type="spellEnd"/>
      <w:r w:rsidRPr="00A624AA">
        <w:rPr>
          <w:sz w:val="28"/>
          <w:szCs w:val="28"/>
        </w:rPr>
        <w:t xml:space="preserve"> до </w:t>
      </w:r>
      <w:proofErr w:type="spellStart"/>
      <w:r w:rsidRPr="00A624AA">
        <w:rPr>
          <w:sz w:val="28"/>
          <w:szCs w:val="28"/>
        </w:rPr>
        <w:t>інформації</w:t>
      </w:r>
      <w:proofErr w:type="spellEnd"/>
      <w:r w:rsidRPr="00A624AA">
        <w:rPr>
          <w:sz w:val="28"/>
          <w:szCs w:val="28"/>
        </w:rPr>
        <w:t xml:space="preserve"> про </w:t>
      </w:r>
      <w:proofErr w:type="spellStart"/>
      <w:r w:rsidRPr="00A624AA">
        <w:rPr>
          <w:sz w:val="28"/>
          <w:szCs w:val="28"/>
        </w:rPr>
        <w:t>здійснення</w:t>
      </w:r>
      <w:proofErr w:type="spellEnd"/>
      <w:r w:rsidRPr="00A624AA">
        <w:rPr>
          <w:sz w:val="28"/>
          <w:szCs w:val="28"/>
        </w:rPr>
        <w:t xml:space="preserve"> </w:t>
      </w:r>
      <w:proofErr w:type="spellStart"/>
      <w:r w:rsidRPr="00A624AA">
        <w:rPr>
          <w:sz w:val="28"/>
          <w:szCs w:val="28"/>
        </w:rPr>
        <w:t>судочинства</w:t>
      </w:r>
      <w:proofErr w:type="spellEnd"/>
      <w:r w:rsidRPr="00A624AA">
        <w:rPr>
          <w:sz w:val="28"/>
          <w:szCs w:val="28"/>
        </w:rPr>
        <w:t xml:space="preserve"> та </w:t>
      </w:r>
      <w:proofErr w:type="spellStart"/>
      <w:r w:rsidRPr="00A624AA">
        <w:rPr>
          <w:sz w:val="28"/>
          <w:szCs w:val="28"/>
        </w:rPr>
        <w:t>діяльність</w:t>
      </w:r>
      <w:proofErr w:type="spellEnd"/>
      <w:r w:rsidRPr="00A624AA">
        <w:rPr>
          <w:sz w:val="28"/>
          <w:szCs w:val="28"/>
        </w:rPr>
        <w:t xml:space="preserve"> </w:t>
      </w:r>
      <w:proofErr w:type="spellStart"/>
      <w:r w:rsidRPr="00A624AA">
        <w:rPr>
          <w:sz w:val="28"/>
          <w:szCs w:val="28"/>
        </w:rPr>
        <w:t>судів</w:t>
      </w:r>
      <w:proofErr w:type="spellEnd"/>
      <w:r w:rsidRPr="00A624AA">
        <w:rPr>
          <w:sz w:val="28"/>
          <w:szCs w:val="28"/>
        </w:rPr>
        <w:t xml:space="preserve"> в </w:t>
      </w:r>
      <w:proofErr w:type="spellStart"/>
      <w:r w:rsidRPr="00A624AA">
        <w:rPr>
          <w:sz w:val="28"/>
          <w:szCs w:val="28"/>
        </w:rPr>
        <w:t>цілому</w:t>
      </w:r>
      <w:proofErr w:type="spellEnd"/>
      <w:r w:rsidRPr="00A624AA">
        <w:rPr>
          <w:sz w:val="28"/>
          <w:szCs w:val="28"/>
        </w:rPr>
        <w:t xml:space="preserve"> </w:t>
      </w:r>
      <w:r>
        <w:rPr>
          <w:sz w:val="28"/>
          <w:szCs w:val="28"/>
        </w:rPr>
        <w:t xml:space="preserve">є </w:t>
      </w:r>
      <w:proofErr w:type="spellStart"/>
      <w:r>
        <w:rPr>
          <w:sz w:val="28"/>
          <w:szCs w:val="28"/>
        </w:rPr>
        <w:t>важливою</w:t>
      </w:r>
      <w:proofErr w:type="spellEnd"/>
      <w:r>
        <w:rPr>
          <w:sz w:val="28"/>
          <w:szCs w:val="28"/>
        </w:rPr>
        <w:t xml:space="preserve"> </w:t>
      </w:r>
      <w:proofErr w:type="spellStart"/>
      <w:r>
        <w:rPr>
          <w:sz w:val="28"/>
          <w:szCs w:val="28"/>
        </w:rPr>
        <w:t>гарантією</w:t>
      </w:r>
      <w:proofErr w:type="spellEnd"/>
      <w:r>
        <w:rPr>
          <w:sz w:val="28"/>
          <w:szCs w:val="28"/>
        </w:rPr>
        <w:t xml:space="preserve"> </w:t>
      </w:r>
      <w:proofErr w:type="spellStart"/>
      <w:r>
        <w:rPr>
          <w:sz w:val="28"/>
          <w:szCs w:val="28"/>
        </w:rPr>
        <w:t>забезпечення</w:t>
      </w:r>
      <w:proofErr w:type="spellEnd"/>
      <w:r>
        <w:rPr>
          <w:sz w:val="28"/>
          <w:szCs w:val="28"/>
        </w:rPr>
        <w:t xml:space="preserve"> прав </w:t>
      </w:r>
      <w:proofErr w:type="spellStart"/>
      <w:r>
        <w:rPr>
          <w:sz w:val="28"/>
          <w:szCs w:val="28"/>
        </w:rPr>
        <w:t>людини</w:t>
      </w:r>
      <w:proofErr w:type="spellEnd"/>
      <w:r>
        <w:rPr>
          <w:sz w:val="28"/>
          <w:szCs w:val="28"/>
        </w:rPr>
        <w:t xml:space="preserve"> та </w:t>
      </w:r>
      <w:proofErr w:type="spellStart"/>
      <w:r>
        <w:rPr>
          <w:sz w:val="28"/>
          <w:szCs w:val="28"/>
        </w:rPr>
        <w:t>дотримання</w:t>
      </w:r>
      <w:proofErr w:type="spellEnd"/>
      <w:r>
        <w:rPr>
          <w:sz w:val="28"/>
          <w:szCs w:val="28"/>
        </w:rPr>
        <w:t xml:space="preserve"> принципу верховенства права, </w:t>
      </w:r>
      <w:proofErr w:type="spellStart"/>
      <w:r>
        <w:rPr>
          <w:sz w:val="28"/>
          <w:szCs w:val="28"/>
        </w:rPr>
        <w:t>передбаченого</w:t>
      </w:r>
      <w:proofErr w:type="spellEnd"/>
      <w:r>
        <w:rPr>
          <w:sz w:val="28"/>
          <w:szCs w:val="28"/>
        </w:rPr>
        <w:t xml:space="preserve"> </w:t>
      </w:r>
      <w:proofErr w:type="spellStart"/>
      <w:r>
        <w:rPr>
          <w:sz w:val="28"/>
          <w:szCs w:val="28"/>
        </w:rPr>
        <w:t>статтею</w:t>
      </w:r>
      <w:proofErr w:type="spellEnd"/>
      <w:r>
        <w:rPr>
          <w:sz w:val="28"/>
          <w:szCs w:val="28"/>
        </w:rPr>
        <w:t xml:space="preserve"> 8 </w:t>
      </w:r>
      <w:proofErr w:type="spellStart"/>
      <w:r>
        <w:rPr>
          <w:sz w:val="28"/>
          <w:szCs w:val="28"/>
        </w:rPr>
        <w:t>Конституції</w:t>
      </w:r>
      <w:proofErr w:type="spellEnd"/>
      <w:r>
        <w:rPr>
          <w:sz w:val="28"/>
          <w:szCs w:val="28"/>
        </w:rPr>
        <w:t xml:space="preserve"> України.</w:t>
      </w:r>
    </w:p>
    <w:p w:rsidR="009C1915" w:rsidRDefault="009C1915" w:rsidP="00D573BE">
      <w:pPr>
        <w:pStyle w:val="HTML"/>
        <w:tabs>
          <w:tab w:val="clear" w:pos="916"/>
          <w:tab w:val="left" w:pos="709"/>
        </w:tabs>
        <w:jc w:val="both"/>
        <w:rPr>
          <w:sz w:val="28"/>
          <w:szCs w:val="28"/>
        </w:rPr>
      </w:pPr>
    </w:p>
    <w:p w:rsidR="009C1915" w:rsidRPr="009C1915" w:rsidRDefault="009C1915" w:rsidP="009C1915">
      <w:pPr>
        <w:spacing w:after="0" w:line="276"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val="ru-RU" w:eastAsia="ru-RU"/>
        </w:rPr>
        <w:t xml:space="preserve">12. </w:t>
      </w:r>
      <w:r w:rsidRPr="00962DA9">
        <w:rPr>
          <w:rFonts w:ascii="Times New Roman" w:eastAsia="Times New Roman" w:hAnsi="Times New Roman"/>
          <w:sz w:val="28"/>
          <w:szCs w:val="28"/>
          <w:lang w:eastAsia="ru-RU"/>
        </w:rPr>
        <w:t>Проектом запропоновано доповнити статтю 96</w:t>
      </w:r>
      <w:r w:rsidRPr="00962DA9">
        <w:rPr>
          <w:rFonts w:ascii="Times New Roman" w:eastAsia="Times New Roman" w:hAnsi="Times New Roman"/>
          <w:sz w:val="28"/>
          <w:szCs w:val="28"/>
          <w:vertAlign w:val="superscript"/>
          <w:lang w:eastAsia="ru-RU"/>
        </w:rPr>
        <w:t xml:space="preserve">3 </w:t>
      </w:r>
      <w:r w:rsidRPr="00962DA9">
        <w:rPr>
          <w:rFonts w:ascii="Times New Roman" w:eastAsia="Times New Roman" w:hAnsi="Times New Roman"/>
          <w:sz w:val="28"/>
          <w:szCs w:val="28"/>
          <w:lang w:eastAsia="ru-RU"/>
        </w:rPr>
        <w:t xml:space="preserve">Кримінального кодексу </w:t>
      </w:r>
    </w:p>
    <w:p w:rsidR="009C1915" w:rsidRDefault="009C1915" w:rsidP="009C1915">
      <w:pPr>
        <w:spacing w:after="0" w:line="276" w:lineRule="auto"/>
        <w:jc w:val="both"/>
        <w:rPr>
          <w:rFonts w:ascii="Times New Roman" w:eastAsia="Times New Roman" w:hAnsi="Times New Roman"/>
          <w:sz w:val="28"/>
          <w:szCs w:val="28"/>
          <w:lang w:eastAsia="ru-RU"/>
        </w:rPr>
      </w:pPr>
      <w:r w:rsidRPr="00260287">
        <w:rPr>
          <w:rFonts w:ascii="Times New Roman" w:eastAsia="Times New Roman" w:hAnsi="Times New Roman"/>
          <w:sz w:val="28"/>
          <w:szCs w:val="28"/>
          <w:lang w:eastAsia="ru-RU"/>
        </w:rPr>
        <w:t>України  новим пунктом п’ятим у зв’язку з чим підставами для застосування до юридичної особи заходів кри</w:t>
      </w:r>
      <w:r>
        <w:rPr>
          <w:rFonts w:ascii="Times New Roman" w:eastAsia="Times New Roman" w:hAnsi="Times New Roman"/>
          <w:sz w:val="28"/>
          <w:szCs w:val="28"/>
          <w:lang w:eastAsia="ru-RU"/>
        </w:rPr>
        <w:t>мінально правового впливу буде</w:t>
      </w:r>
      <w:r w:rsidRPr="0026028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також і «вчинення її уповноваженою особою від імені та в інтересах юридичної особи будь-якого із злочинів, передбачених статтями 255, 343, 347, 348, 349, 376-379, 386 цього </w:t>
      </w:r>
      <w:r>
        <w:rPr>
          <w:rFonts w:ascii="Times New Roman" w:eastAsia="Times New Roman" w:hAnsi="Times New Roman"/>
          <w:sz w:val="28"/>
          <w:szCs w:val="28"/>
          <w:lang w:eastAsia="ru-RU"/>
        </w:rPr>
        <w:lastRenderedPageBreak/>
        <w:t xml:space="preserve">Кодексу». </w:t>
      </w:r>
      <w:r w:rsidRPr="0026028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Разом з тим пропонується внести зміни і до частини першої статті 96</w:t>
      </w:r>
      <w:r>
        <w:rPr>
          <w:rFonts w:ascii="Times New Roman" w:eastAsia="Times New Roman" w:hAnsi="Times New Roman"/>
          <w:sz w:val="28"/>
          <w:szCs w:val="28"/>
          <w:vertAlign w:val="superscript"/>
          <w:lang w:eastAsia="ru-RU"/>
        </w:rPr>
        <w:t xml:space="preserve">9  </w:t>
      </w:r>
      <w:r>
        <w:rPr>
          <w:rFonts w:ascii="Times New Roman" w:eastAsia="Times New Roman" w:hAnsi="Times New Roman"/>
          <w:sz w:val="28"/>
          <w:szCs w:val="28"/>
          <w:lang w:eastAsia="ru-RU"/>
        </w:rPr>
        <w:t>Кримінального кодексу України, де визначити, що ліквідація юридичної особи буде застосовуватися судом також у разі вчинення  її уповноваженою особою  будь-якого із злочинів, передбачених статтями 209, 255 і 306 цього Кодексу.</w:t>
      </w:r>
    </w:p>
    <w:p w:rsidR="009C1915" w:rsidRPr="009C1915" w:rsidRDefault="009C1915" w:rsidP="009C1915">
      <w:pPr>
        <w:pStyle w:val="HTML"/>
        <w:spacing w:line="276" w:lineRule="auto"/>
        <w:jc w:val="both"/>
        <w:rPr>
          <w:sz w:val="28"/>
          <w:szCs w:val="28"/>
          <w:lang w:val="uk-UA"/>
        </w:rPr>
      </w:pPr>
      <w:r w:rsidRPr="009C1915">
        <w:rPr>
          <w:sz w:val="28"/>
          <w:szCs w:val="28"/>
          <w:lang w:val="uk-UA"/>
        </w:rPr>
        <w:tab/>
        <w:t>Як зазначено в пояснювальній записці до законопроекту такі зміни розроблено з метою імплементації відповідних міжнародних стандартів, зокрема стандартів Групи з розробки фінансових заходів боротьби з відмиванням грошей та фінансуванням тероризму.</w:t>
      </w:r>
    </w:p>
    <w:p w:rsidR="009C1915" w:rsidRPr="00265E82" w:rsidRDefault="009C1915" w:rsidP="009C1915">
      <w:pPr>
        <w:ind w:firstLine="708"/>
        <w:jc w:val="both"/>
        <w:rPr>
          <w:rFonts w:ascii="Times New Roman" w:hAnsi="Times New Roman"/>
          <w:sz w:val="28"/>
          <w:szCs w:val="28"/>
        </w:rPr>
      </w:pPr>
      <w:r w:rsidRPr="00265E82">
        <w:rPr>
          <w:rFonts w:ascii="Times New Roman" w:hAnsi="Times New Roman"/>
          <w:sz w:val="28"/>
          <w:szCs w:val="28"/>
        </w:rPr>
        <w:t>Стаття 10 Конвенції Р</w:t>
      </w:r>
      <w:r>
        <w:rPr>
          <w:rFonts w:ascii="Times New Roman" w:hAnsi="Times New Roman"/>
          <w:sz w:val="28"/>
          <w:szCs w:val="28"/>
        </w:rPr>
        <w:t xml:space="preserve">ади </w:t>
      </w:r>
      <w:r w:rsidRPr="00265E82">
        <w:rPr>
          <w:rFonts w:ascii="Times New Roman" w:hAnsi="Times New Roman"/>
          <w:sz w:val="28"/>
          <w:szCs w:val="28"/>
        </w:rPr>
        <w:t>Є</w:t>
      </w:r>
      <w:r>
        <w:rPr>
          <w:rFonts w:ascii="Times New Roman" w:hAnsi="Times New Roman"/>
          <w:sz w:val="28"/>
          <w:szCs w:val="28"/>
        </w:rPr>
        <w:t>вропи</w:t>
      </w:r>
      <w:r w:rsidRPr="00265E82">
        <w:rPr>
          <w:rFonts w:ascii="Times New Roman" w:hAnsi="Times New Roman"/>
          <w:sz w:val="28"/>
          <w:szCs w:val="28"/>
        </w:rPr>
        <w:t xml:space="preserve"> </w:t>
      </w:r>
      <w:r>
        <w:rPr>
          <w:rFonts w:ascii="Times New Roman" w:hAnsi="Times New Roman"/>
          <w:color w:val="161616"/>
          <w:sz w:val="28"/>
          <w:szCs w:val="28"/>
          <w:shd w:val="clear" w:color="auto" w:fill="FFFFFF"/>
        </w:rPr>
        <w:t>п</w:t>
      </w:r>
      <w:r w:rsidRPr="00265E82">
        <w:rPr>
          <w:rFonts w:ascii="Times New Roman" w:hAnsi="Times New Roman"/>
          <w:color w:val="161616"/>
          <w:sz w:val="28"/>
          <w:szCs w:val="28"/>
          <w:shd w:val="clear" w:color="auto" w:fill="FFFFFF"/>
        </w:rPr>
        <w:t>ро відмивання</w:t>
      </w:r>
      <w:r>
        <w:rPr>
          <w:rFonts w:ascii="Times New Roman" w:hAnsi="Times New Roman"/>
          <w:color w:val="161616"/>
          <w:sz w:val="28"/>
          <w:szCs w:val="28"/>
          <w:shd w:val="clear" w:color="auto" w:fill="FFFFFF"/>
        </w:rPr>
        <w:t>, пошук, арешт та</w:t>
      </w:r>
      <w:r w:rsidRPr="00265E82">
        <w:rPr>
          <w:rFonts w:ascii="Times New Roman" w:hAnsi="Times New Roman"/>
          <w:color w:val="161616"/>
          <w:sz w:val="28"/>
          <w:szCs w:val="28"/>
          <w:shd w:val="clear" w:color="auto" w:fill="FFFFFF"/>
        </w:rPr>
        <w:t xml:space="preserve"> конфіскаці</w:t>
      </w:r>
      <w:r>
        <w:rPr>
          <w:rFonts w:ascii="Times New Roman" w:hAnsi="Times New Roman"/>
          <w:color w:val="161616"/>
          <w:sz w:val="28"/>
          <w:szCs w:val="28"/>
          <w:shd w:val="clear" w:color="auto" w:fill="FFFFFF"/>
        </w:rPr>
        <w:t>ю</w:t>
      </w:r>
      <w:r w:rsidRPr="00265E82">
        <w:rPr>
          <w:rFonts w:ascii="Times New Roman" w:hAnsi="Times New Roman"/>
          <w:color w:val="161616"/>
          <w:sz w:val="28"/>
          <w:szCs w:val="28"/>
          <w:shd w:val="clear" w:color="auto" w:fill="FFFFFF"/>
        </w:rPr>
        <w:t xml:space="preserve"> </w:t>
      </w:r>
      <w:r>
        <w:rPr>
          <w:rFonts w:ascii="Times New Roman" w:hAnsi="Times New Roman"/>
          <w:color w:val="161616"/>
          <w:sz w:val="28"/>
          <w:szCs w:val="28"/>
          <w:shd w:val="clear" w:color="auto" w:fill="FFFFFF"/>
        </w:rPr>
        <w:t>доходів, одержаних злочинним шляхом та про</w:t>
      </w:r>
      <w:r w:rsidRPr="00265E82">
        <w:rPr>
          <w:rFonts w:ascii="Times New Roman" w:hAnsi="Times New Roman"/>
          <w:color w:val="161616"/>
          <w:sz w:val="28"/>
          <w:szCs w:val="28"/>
          <w:shd w:val="clear" w:color="auto" w:fill="FFFFFF"/>
        </w:rPr>
        <w:t xml:space="preserve"> фінансування тероризму</w:t>
      </w:r>
      <w:r w:rsidRPr="00265E82">
        <w:rPr>
          <w:rFonts w:ascii="Times New Roman" w:hAnsi="Times New Roman"/>
          <w:sz w:val="28"/>
          <w:szCs w:val="28"/>
        </w:rPr>
        <w:t xml:space="preserve"> містить вимогу притягнення юридичних осіб до відповідальності за відповідні злочини, однак у ній не зазначається, що така відповідальність обов’язково має бути кримінальною. Так  у частині другій цієї статті 10 зазначається, що залежно від правових засад Сторони відповідальність юридичних осіб може бути кримінальною, цивільною або адміністративною. </w:t>
      </w:r>
      <w:r>
        <w:rPr>
          <w:rFonts w:ascii="Times New Roman" w:hAnsi="Times New Roman"/>
          <w:sz w:val="28"/>
          <w:szCs w:val="28"/>
        </w:rPr>
        <w:t xml:space="preserve">Ці самі положення містяться і в </w:t>
      </w:r>
      <w:r>
        <w:rPr>
          <w:rFonts w:ascii="Times New Roman" w:eastAsia="Times New Roman" w:hAnsi="Times New Roman"/>
          <w:sz w:val="28"/>
          <w:szCs w:val="28"/>
          <w:lang w:eastAsia="ru-RU"/>
        </w:rPr>
        <w:t>Конвенції ООН проти транснаціональної організованої злочинності.</w:t>
      </w:r>
      <w:r w:rsidRPr="00265E82">
        <w:rPr>
          <w:rFonts w:ascii="Times New Roman" w:hAnsi="Times New Roman"/>
          <w:sz w:val="28"/>
          <w:szCs w:val="28"/>
        </w:rPr>
        <w:t xml:space="preserve"> Жодних вказівок на необхідність застосування до юридичних осіб саме кримінально-правових санкцій у Директивах ЄС не міститься. У Рекомендаціях FATF зазначається, що країни повинні забезпечити наявність низки ефективних, пропорційних та переконливих санкцій – кримінальних, цивільних або адміністративних, що застосовуються до фізичних або юридичних осіб. Мета прийняття Закону України від 23 травня 2013 року «Про внесення змін до деяких законодавчих актів України щодо виконання Плану дій щодо лібералізації Європейським Союзом візового режиму для України стосовно відповідальності юридичних осіб», пояснювалась вимогами міжнародних договорів, зокрема Кримінальної конвенції про боротьбу з корупцією, Конвенції РЄ про запобігання тероризму та низки інших. Проте ці акти не вимагають притягнення юридичних осіб саме до кримінальної відповідальності. Так, у частині першій статті 18 Кримінальної конвенції про боротьбу з корупцією від 27 січня 1999 року вказується, що держава має вживати таких законодавчих та інших заходів, які можуть бути необхідними для забезпечення відповідальності юридичних осіб. Таким чином, можна стверджувати, що вітчизняне законодавство реалізовувало вимоги наведених міжнародних договорів і до запровадження заходів кримінально-правового характеру до юридичних осіб. </w:t>
      </w:r>
    </w:p>
    <w:p w:rsidR="009C1915" w:rsidRPr="00265E82" w:rsidRDefault="009C1915" w:rsidP="009C1915">
      <w:pPr>
        <w:ind w:firstLine="708"/>
        <w:jc w:val="both"/>
        <w:rPr>
          <w:rFonts w:ascii="Times New Roman" w:hAnsi="Times New Roman"/>
          <w:sz w:val="28"/>
          <w:szCs w:val="28"/>
        </w:rPr>
      </w:pPr>
      <w:r>
        <w:rPr>
          <w:rFonts w:ascii="Times New Roman" w:hAnsi="Times New Roman"/>
          <w:sz w:val="28"/>
          <w:szCs w:val="28"/>
        </w:rPr>
        <w:t>На наш погляд, б</w:t>
      </w:r>
      <w:r w:rsidRPr="00265E82">
        <w:rPr>
          <w:rFonts w:ascii="Times New Roman" w:hAnsi="Times New Roman"/>
          <w:sz w:val="28"/>
          <w:szCs w:val="28"/>
        </w:rPr>
        <w:t xml:space="preserve">езособове застосування кримінально-правової репресії до юридичної, а не фізичної особи нівелює превентивну складову мети покарання. Злочинні діяння з відмивання кримінальних доходів завжди вчиняються конкретними фізичними особами.  З позиції </w:t>
      </w:r>
      <w:r>
        <w:rPr>
          <w:rFonts w:ascii="Times New Roman" w:hAnsi="Times New Roman"/>
          <w:sz w:val="28"/>
          <w:szCs w:val="28"/>
        </w:rPr>
        <w:t xml:space="preserve">вітчизняної </w:t>
      </w:r>
      <w:r w:rsidRPr="00265E82">
        <w:rPr>
          <w:rFonts w:ascii="Times New Roman" w:hAnsi="Times New Roman"/>
          <w:sz w:val="28"/>
          <w:szCs w:val="28"/>
        </w:rPr>
        <w:t xml:space="preserve">доктрини кримінального права юридична особа сама по собі не може вчинити будь-які дії, в тому числі такі, які можуть містити склад злочину чи розцінюватись як участь у якихось </w:t>
      </w:r>
      <w:r w:rsidRPr="00265E82">
        <w:rPr>
          <w:rFonts w:ascii="Times New Roman" w:hAnsi="Times New Roman"/>
          <w:sz w:val="28"/>
          <w:szCs w:val="28"/>
        </w:rPr>
        <w:lastRenderedPageBreak/>
        <w:t xml:space="preserve">злочинах. Конкретні злочини можуть бути вчинені лише конкретними фізичними особами – її працівниками, у тому числі її службовими особами (керівниками) чи уповноваженими особами юридичної особи, які не мають трудових відносин з юридичною особою.  </w:t>
      </w:r>
      <w:r>
        <w:rPr>
          <w:rFonts w:ascii="Times New Roman" w:hAnsi="Times New Roman"/>
          <w:sz w:val="28"/>
          <w:szCs w:val="28"/>
        </w:rPr>
        <w:t>Відтак, н</w:t>
      </w:r>
      <w:r w:rsidRPr="00265E82">
        <w:rPr>
          <w:rFonts w:ascii="Times New Roman" w:hAnsi="Times New Roman"/>
          <w:sz w:val="28"/>
          <w:szCs w:val="28"/>
        </w:rPr>
        <w:t>а нашу думку посилення відповідальності юридичних осіб з</w:t>
      </w:r>
      <w:r>
        <w:rPr>
          <w:rFonts w:ascii="Times New Roman" w:hAnsi="Times New Roman"/>
          <w:sz w:val="28"/>
          <w:szCs w:val="28"/>
        </w:rPr>
        <w:t>а вчинені правопорушення повинно</w:t>
      </w:r>
      <w:r w:rsidRPr="00265E82">
        <w:rPr>
          <w:rFonts w:ascii="Times New Roman" w:hAnsi="Times New Roman"/>
          <w:sz w:val="28"/>
          <w:szCs w:val="28"/>
        </w:rPr>
        <w:t xml:space="preserve"> втілюватись  у межах цивільного, податкового, фінансового, трудового та інших (відмінних від кримінального) галузей права із застосуванням до організацій санкцій майнового та організаційного характеру. </w:t>
      </w:r>
    </w:p>
    <w:p w:rsidR="009C1915" w:rsidRDefault="009C1915" w:rsidP="009C1915">
      <w:pPr>
        <w:spacing w:after="0" w:line="276" w:lineRule="auto"/>
        <w:ind w:firstLine="709"/>
        <w:jc w:val="both"/>
        <w:rPr>
          <w:rFonts w:ascii="Times New Roman" w:eastAsia="Times New Roman" w:hAnsi="Times New Roman"/>
          <w:bCs/>
          <w:sz w:val="28"/>
          <w:szCs w:val="28"/>
          <w:lang w:eastAsia="ru-RU"/>
        </w:rPr>
      </w:pPr>
      <w:r>
        <w:rPr>
          <w:rFonts w:ascii="Times New Roman" w:eastAsia="Times New Roman" w:hAnsi="Times New Roman"/>
          <w:sz w:val="28"/>
          <w:szCs w:val="28"/>
          <w:lang w:eastAsia="ru-RU"/>
        </w:rPr>
        <w:t>13</w:t>
      </w:r>
      <w:r w:rsidRPr="00D27CCD">
        <w:rPr>
          <w:rFonts w:ascii="Times New Roman" w:eastAsia="Times New Roman" w:hAnsi="Times New Roman"/>
          <w:sz w:val="28"/>
          <w:szCs w:val="28"/>
          <w:lang w:eastAsia="ru-RU"/>
        </w:rPr>
        <w:t xml:space="preserve">. Зі змісту законопроекту, а також супровідних документів до нього </w:t>
      </w:r>
      <w:r w:rsidRPr="00D27CCD">
        <w:rPr>
          <w:rFonts w:ascii="Times New Roman" w:eastAsia="Times New Roman" w:hAnsi="Times New Roman"/>
          <w:bCs/>
          <w:sz w:val="28"/>
          <w:szCs w:val="28"/>
          <w:lang w:eastAsia="ru-RU"/>
        </w:rPr>
        <w:t>не</w:t>
      </w:r>
      <w:r w:rsidRPr="00D27CCD">
        <w:rPr>
          <w:rFonts w:ascii="Times New Roman" w:eastAsia="Times New Roman" w:hAnsi="Times New Roman"/>
          <w:iCs/>
          <w:sz w:val="28"/>
          <w:szCs w:val="28"/>
          <w:lang w:eastAsia="ru-RU"/>
        </w:rPr>
        <w:t xml:space="preserve">можливо з’ясувати, </w:t>
      </w:r>
      <w:r w:rsidRPr="00D27CCD">
        <w:rPr>
          <w:rFonts w:ascii="Times New Roman" w:eastAsia="Times New Roman" w:hAnsi="Times New Roman"/>
          <w:sz w:val="28"/>
          <w:szCs w:val="28"/>
          <w:lang w:eastAsia="ru-RU"/>
        </w:rPr>
        <w:t xml:space="preserve">у зв’язку із чим пропонується підвищити розмір штрафів за </w:t>
      </w:r>
      <w:r w:rsidRPr="000269ED">
        <w:rPr>
          <w:rFonts w:ascii="Times New Roman" w:eastAsia="Times New Roman" w:hAnsi="Times New Roman"/>
          <w:sz w:val="28"/>
          <w:szCs w:val="28"/>
          <w:lang w:eastAsia="ru-RU"/>
        </w:rPr>
        <w:t>будь-який</w:t>
      </w:r>
      <w:r w:rsidRPr="00D27CCD">
        <w:rPr>
          <w:rFonts w:ascii="Times New Roman" w:eastAsia="Times New Roman" w:hAnsi="Times New Roman"/>
          <w:sz w:val="28"/>
          <w:szCs w:val="28"/>
          <w:lang w:eastAsia="ru-RU"/>
        </w:rPr>
        <w:t xml:space="preserve"> тяжкий та особливо тяжкий</w:t>
      </w:r>
      <w:r w:rsidRPr="00D27CCD">
        <w:rPr>
          <w:rFonts w:ascii="Times New Roman" w:eastAsia="Times New Roman" w:hAnsi="Times New Roman"/>
          <w:bCs/>
          <w:color w:val="000000"/>
          <w:sz w:val="28"/>
          <w:szCs w:val="28"/>
          <w:lang w:eastAsia="ru-RU"/>
        </w:rPr>
        <w:t xml:space="preserve"> злочини</w:t>
      </w:r>
      <w:r w:rsidRPr="00D27CCD">
        <w:rPr>
          <w:rFonts w:ascii="Times New Roman" w:eastAsia="Times New Roman" w:hAnsi="Times New Roman"/>
          <w:sz w:val="28"/>
          <w:szCs w:val="28"/>
          <w:lang w:eastAsia="ru-RU"/>
        </w:rPr>
        <w:t xml:space="preserve">, </w:t>
      </w:r>
      <w:r w:rsidRPr="00D27CCD">
        <w:rPr>
          <w:rFonts w:ascii="Times New Roman" w:eastAsia="Times New Roman" w:hAnsi="Times New Roman"/>
          <w:bCs/>
          <w:color w:val="000000"/>
          <w:sz w:val="28"/>
          <w:szCs w:val="28"/>
          <w:lang w:eastAsia="ru-RU"/>
        </w:rPr>
        <w:t xml:space="preserve">які можуть бути застосовані судом </w:t>
      </w:r>
      <w:r w:rsidRPr="00D27CCD">
        <w:rPr>
          <w:rFonts w:ascii="Times New Roman" w:eastAsia="Times New Roman" w:hAnsi="Times New Roman"/>
          <w:sz w:val="28"/>
          <w:szCs w:val="28"/>
          <w:lang w:eastAsia="ru-RU"/>
        </w:rPr>
        <w:t xml:space="preserve">до юридичних осіб, </w:t>
      </w:r>
      <w:r w:rsidRPr="00D27CCD">
        <w:rPr>
          <w:rFonts w:ascii="Times New Roman" w:eastAsia="Times New Roman" w:hAnsi="Times New Roman"/>
          <w:bCs/>
          <w:color w:val="000000"/>
          <w:sz w:val="28"/>
          <w:szCs w:val="28"/>
          <w:lang w:eastAsia="ru-RU"/>
        </w:rPr>
        <w:t xml:space="preserve">у разі, коли неправомірну вигоду не було одержано </w:t>
      </w:r>
      <w:r w:rsidRPr="00D27CCD">
        <w:rPr>
          <w:rFonts w:ascii="Times New Roman" w:eastAsia="Times New Roman" w:hAnsi="Times New Roman"/>
          <w:sz w:val="28"/>
          <w:szCs w:val="28"/>
          <w:lang w:eastAsia="ru-RU"/>
        </w:rPr>
        <w:t>уповноваженою особою юридичної особи</w:t>
      </w:r>
      <w:r w:rsidRPr="00D27CCD">
        <w:rPr>
          <w:rFonts w:ascii="Times New Roman" w:eastAsia="Times New Roman" w:hAnsi="Times New Roman"/>
          <w:bCs/>
          <w:color w:val="000000"/>
          <w:sz w:val="28"/>
          <w:szCs w:val="28"/>
          <w:lang w:eastAsia="ru-RU"/>
        </w:rPr>
        <w:t xml:space="preserve"> або її розмір неможливо обчислити</w:t>
      </w:r>
      <w:r>
        <w:rPr>
          <w:rFonts w:ascii="Times New Roman" w:eastAsia="Times New Roman" w:hAnsi="Times New Roman"/>
          <w:sz w:val="28"/>
          <w:szCs w:val="28"/>
          <w:lang w:eastAsia="ru-RU"/>
        </w:rPr>
        <w:t xml:space="preserve"> (частина друга статті 96</w:t>
      </w:r>
      <w:r>
        <w:rPr>
          <w:rFonts w:ascii="Times New Roman" w:eastAsia="Times New Roman" w:hAnsi="Times New Roman"/>
          <w:sz w:val="28"/>
          <w:szCs w:val="28"/>
          <w:vertAlign w:val="superscript"/>
          <w:lang w:eastAsia="ru-RU"/>
        </w:rPr>
        <w:t>7</w:t>
      </w:r>
      <w:r>
        <w:rPr>
          <w:rFonts w:ascii="Times New Roman" w:eastAsia="Times New Roman" w:hAnsi="Times New Roman"/>
          <w:sz w:val="28"/>
          <w:szCs w:val="28"/>
          <w:lang w:eastAsia="ru-RU"/>
        </w:rPr>
        <w:t xml:space="preserve"> Кримінального кодексу України в</w:t>
      </w:r>
      <w:r w:rsidRPr="00D27CCD">
        <w:rPr>
          <w:rFonts w:ascii="Times New Roman" w:eastAsia="Times New Roman" w:hAnsi="Times New Roman"/>
          <w:sz w:val="28"/>
          <w:szCs w:val="28"/>
          <w:lang w:eastAsia="ru-RU"/>
        </w:rPr>
        <w:t xml:space="preserve"> редакції проекту). Зважаючи на те, що метою поданого законопроекту є </w:t>
      </w:r>
      <w:r w:rsidRPr="00D27CCD">
        <w:rPr>
          <w:rFonts w:ascii="Times New Roman" w:eastAsia="Times New Roman" w:hAnsi="Times New Roman"/>
          <w:sz w:val="28"/>
          <w:szCs w:val="28"/>
          <w:lang w:eastAsia="ru-RU" w:bidi="uk-UA"/>
        </w:rPr>
        <w:t xml:space="preserve">гармонізація законодавства України </w:t>
      </w:r>
      <w:r w:rsidRPr="00D27CCD">
        <w:rPr>
          <w:rFonts w:ascii="Times New Roman" w:eastAsia="Times New Roman" w:hAnsi="Times New Roman"/>
          <w:bCs/>
          <w:sz w:val="28"/>
          <w:szCs w:val="28"/>
          <w:lang w:eastAsia="ru-RU"/>
        </w:rPr>
        <w:t xml:space="preserve">з вимогами ключових міжнародних стандартів </w:t>
      </w:r>
      <w:r w:rsidRPr="00D27CCD">
        <w:rPr>
          <w:rFonts w:ascii="Times New Roman" w:eastAsia="Times New Roman" w:hAnsi="Times New Roman"/>
          <w:sz w:val="28"/>
          <w:szCs w:val="28"/>
          <w:lang w:eastAsia="ru-RU" w:bidi="uk-UA"/>
        </w:rPr>
        <w:t>у сфері протидії відмиванню доходів та фінансуванню тероризму і розповсюдження зброї масового знищення</w:t>
      </w:r>
      <w:r>
        <w:rPr>
          <w:rFonts w:ascii="Times New Roman" w:eastAsia="Times New Roman" w:hAnsi="Times New Roman"/>
          <w:bCs/>
          <w:sz w:val="28"/>
          <w:szCs w:val="28"/>
          <w:lang w:eastAsia="ru-RU"/>
        </w:rPr>
        <w:t>, вищевказана новела потребує відповідного</w:t>
      </w:r>
      <w:r w:rsidRPr="00D27CCD">
        <w:rPr>
          <w:rFonts w:ascii="Times New Roman" w:eastAsia="Times New Roman" w:hAnsi="Times New Roman"/>
          <w:bCs/>
          <w:sz w:val="28"/>
          <w:szCs w:val="28"/>
          <w:lang w:eastAsia="ru-RU"/>
        </w:rPr>
        <w:t xml:space="preserve"> обґрунтування.</w:t>
      </w:r>
    </w:p>
    <w:p w:rsidR="009C1915" w:rsidRDefault="009C1915" w:rsidP="009C1915">
      <w:pPr>
        <w:spacing w:after="0" w:line="276" w:lineRule="auto"/>
        <w:ind w:firstLine="709"/>
        <w:jc w:val="both"/>
        <w:rPr>
          <w:rFonts w:ascii="Times New Roman" w:eastAsia="Times New Roman" w:hAnsi="Times New Roman"/>
          <w:bCs/>
          <w:sz w:val="28"/>
          <w:szCs w:val="28"/>
          <w:lang w:eastAsia="ru-RU"/>
        </w:rPr>
      </w:pPr>
    </w:p>
    <w:p w:rsidR="009C1915" w:rsidRDefault="009C1915" w:rsidP="009C1915">
      <w:pPr>
        <w:spacing w:after="0" w:line="276" w:lineRule="auto"/>
        <w:ind w:firstLine="709"/>
        <w:jc w:val="both"/>
        <w:rPr>
          <w:rFonts w:ascii="Times New Roman" w:hAnsi="Times New Roman"/>
          <w:bCs/>
          <w:sz w:val="28"/>
          <w:szCs w:val="28"/>
        </w:rPr>
      </w:pPr>
      <w:r>
        <w:rPr>
          <w:rFonts w:ascii="Times New Roman" w:eastAsia="Times New Roman" w:hAnsi="Times New Roman"/>
          <w:bCs/>
          <w:sz w:val="28"/>
          <w:szCs w:val="28"/>
          <w:lang w:eastAsia="ru-RU"/>
        </w:rPr>
        <w:t>14</w:t>
      </w:r>
      <w:r>
        <w:rPr>
          <w:rFonts w:ascii="Times New Roman" w:eastAsia="Times New Roman" w:hAnsi="Times New Roman"/>
          <w:bCs/>
          <w:sz w:val="28"/>
          <w:szCs w:val="28"/>
          <w:lang w:eastAsia="ru-RU"/>
        </w:rPr>
        <w:t>.</w:t>
      </w:r>
      <w:r>
        <w:rPr>
          <w:rFonts w:ascii="Times New Roman" w:hAnsi="Times New Roman"/>
          <w:bCs/>
          <w:sz w:val="28"/>
          <w:szCs w:val="28"/>
        </w:rPr>
        <w:t xml:space="preserve"> З огляду на запропоновані положення диспозиції частини першої статті 209 Кримінального кодексу України можна дійти висновку, що предметом відповідного складу злочину є майно</w:t>
      </w:r>
      <w:r w:rsidRPr="0050303B">
        <w:rPr>
          <w:rFonts w:ascii="Times New Roman" w:hAnsi="Times New Roman"/>
          <w:bCs/>
          <w:sz w:val="28"/>
          <w:szCs w:val="28"/>
        </w:rPr>
        <w:t xml:space="preserve"> </w:t>
      </w:r>
      <w:r>
        <w:rPr>
          <w:rFonts w:ascii="Times New Roman" w:hAnsi="Times New Roman"/>
          <w:bCs/>
          <w:sz w:val="28"/>
          <w:szCs w:val="28"/>
        </w:rPr>
        <w:t>«</w:t>
      </w:r>
      <w:r w:rsidRPr="0050303B">
        <w:rPr>
          <w:rFonts w:ascii="Times New Roman" w:hAnsi="Times New Roman"/>
          <w:bCs/>
          <w:sz w:val="28"/>
          <w:szCs w:val="28"/>
        </w:rPr>
        <w:t>щодо яко</w:t>
      </w:r>
      <w:r>
        <w:rPr>
          <w:rFonts w:ascii="Times New Roman" w:hAnsi="Times New Roman"/>
          <w:bCs/>
          <w:sz w:val="28"/>
          <w:szCs w:val="28"/>
        </w:rPr>
        <w:t>го фактичні обставини свідчать його одержання злочинним шляхом»</w:t>
      </w:r>
      <w:r w:rsidRPr="0050303B">
        <w:rPr>
          <w:rFonts w:ascii="Times New Roman" w:hAnsi="Times New Roman"/>
          <w:bCs/>
          <w:sz w:val="28"/>
          <w:szCs w:val="28"/>
        </w:rPr>
        <w:t>.</w:t>
      </w:r>
      <w:r w:rsidRPr="00CA078B">
        <w:rPr>
          <w:rFonts w:ascii="Times New Roman" w:hAnsi="Times New Roman"/>
          <w:bCs/>
          <w:sz w:val="28"/>
          <w:szCs w:val="28"/>
        </w:rPr>
        <w:t xml:space="preserve"> </w:t>
      </w:r>
      <w:r>
        <w:rPr>
          <w:rFonts w:ascii="Times New Roman" w:hAnsi="Times New Roman"/>
          <w:bCs/>
          <w:sz w:val="28"/>
          <w:szCs w:val="28"/>
        </w:rPr>
        <w:t xml:space="preserve">Проте для притягнення винної особи до кримінальної відповідальності за </w:t>
      </w:r>
      <w:r w:rsidRPr="00210C54">
        <w:rPr>
          <w:rFonts w:ascii="Times New Roman" w:hAnsi="Times New Roman"/>
          <w:bCs/>
          <w:sz w:val="28"/>
          <w:szCs w:val="28"/>
        </w:rPr>
        <w:t>легалізацію (відмивання) майна, одержаного внаслідок суспільно небезпе</w:t>
      </w:r>
      <w:r>
        <w:rPr>
          <w:rFonts w:ascii="Times New Roman" w:hAnsi="Times New Roman"/>
          <w:bCs/>
          <w:sz w:val="28"/>
          <w:szCs w:val="28"/>
        </w:rPr>
        <w:t>чного винного діяння,</w:t>
      </w:r>
      <w:r w:rsidRPr="00210C54">
        <w:rPr>
          <w:rFonts w:ascii="Times New Roman" w:hAnsi="Times New Roman"/>
          <w:bCs/>
          <w:sz w:val="28"/>
          <w:szCs w:val="28"/>
        </w:rPr>
        <w:t xml:space="preserve"> попередньо має бути встановлена наявність об’єктивних</w:t>
      </w:r>
      <w:r>
        <w:rPr>
          <w:rFonts w:ascii="Times New Roman" w:hAnsi="Times New Roman"/>
          <w:bCs/>
          <w:sz w:val="28"/>
          <w:szCs w:val="28"/>
        </w:rPr>
        <w:t xml:space="preserve"> та суб</w:t>
      </w:r>
      <w:r w:rsidRPr="00210C54">
        <w:rPr>
          <w:rFonts w:ascii="Times New Roman" w:hAnsi="Times New Roman"/>
          <w:bCs/>
          <w:sz w:val="28"/>
          <w:szCs w:val="28"/>
        </w:rPr>
        <w:t xml:space="preserve">’єктивних ознак </w:t>
      </w:r>
      <w:r>
        <w:rPr>
          <w:rFonts w:ascii="Times New Roman" w:hAnsi="Times New Roman"/>
          <w:bCs/>
          <w:sz w:val="28"/>
          <w:szCs w:val="28"/>
        </w:rPr>
        <w:t>відповідного предикатного діяння. Відтак,</w:t>
      </w:r>
      <w:r w:rsidRPr="0050303B">
        <w:rPr>
          <w:rFonts w:ascii="Times New Roman" w:hAnsi="Times New Roman"/>
          <w:bCs/>
          <w:sz w:val="28"/>
          <w:szCs w:val="28"/>
        </w:rPr>
        <w:t xml:space="preserve"> використання </w:t>
      </w:r>
      <w:r>
        <w:rPr>
          <w:rFonts w:ascii="Times New Roman" w:hAnsi="Times New Roman"/>
          <w:bCs/>
          <w:sz w:val="28"/>
          <w:szCs w:val="28"/>
        </w:rPr>
        <w:t xml:space="preserve">такого формулювання як </w:t>
      </w:r>
      <w:r w:rsidRPr="00E77261">
        <w:rPr>
          <w:rFonts w:ascii="Times New Roman" w:hAnsi="Times New Roman"/>
          <w:bCs/>
          <w:sz w:val="28"/>
          <w:szCs w:val="28"/>
        </w:rPr>
        <w:t xml:space="preserve">«щодо якого фактичні обставини вказують на його одержання» </w:t>
      </w:r>
      <w:r>
        <w:rPr>
          <w:rFonts w:ascii="Times New Roman" w:hAnsi="Times New Roman"/>
          <w:bCs/>
          <w:sz w:val="28"/>
          <w:szCs w:val="28"/>
        </w:rPr>
        <w:t>є недоречним та</w:t>
      </w:r>
      <w:r w:rsidRPr="00E77261">
        <w:rPr>
          <w:rFonts w:ascii="Times New Roman" w:hAnsi="Times New Roman"/>
          <w:bCs/>
          <w:sz w:val="28"/>
          <w:szCs w:val="28"/>
        </w:rPr>
        <w:t xml:space="preserve"> </w:t>
      </w:r>
      <w:r w:rsidRPr="00CA2B8E">
        <w:rPr>
          <w:rFonts w:ascii="Times New Roman" w:hAnsi="Times New Roman"/>
          <w:bCs/>
          <w:sz w:val="28"/>
          <w:szCs w:val="28"/>
        </w:rPr>
        <w:t xml:space="preserve">лише ускладнює </w:t>
      </w:r>
      <w:r>
        <w:rPr>
          <w:rFonts w:ascii="Times New Roman" w:hAnsi="Times New Roman"/>
          <w:bCs/>
          <w:sz w:val="28"/>
          <w:szCs w:val="28"/>
        </w:rPr>
        <w:t xml:space="preserve">конструкцію та зміст </w:t>
      </w:r>
      <w:r w:rsidRPr="00CA2B8E">
        <w:rPr>
          <w:rFonts w:ascii="Times New Roman" w:hAnsi="Times New Roman"/>
          <w:bCs/>
          <w:sz w:val="28"/>
          <w:szCs w:val="28"/>
        </w:rPr>
        <w:t>ві</w:t>
      </w:r>
      <w:r>
        <w:rPr>
          <w:rFonts w:ascii="Times New Roman" w:hAnsi="Times New Roman"/>
          <w:bCs/>
          <w:sz w:val="28"/>
          <w:szCs w:val="28"/>
        </w:rPr>
        <w:t>дповідної кримінально-правової норми.</w:t>
      </w:r>
    </w:p>
    <w:p w:rsidR="009C1915" w:rsidRDefault="009C1915" w:rsidP="009C1915">
      <w:pPr>
        <w:spacing w:after="0" w:line="276" w:lineRule="auto"/>
        <w:ind w:firstLine="709"/>
        <w:jc w:val="both"/>
        <w:rPr>
          <w:rFonts w:ascii="Times New Roman" w:hAnsi="Times New Roman"/>
          <w:bCs/>
          <w:sz w:val="28"/>
          <w:szCs w:val="28"/>
        </w:rPr>
      </w:pPr>
      <w:r>
        <w:rPr>
          <w:rFonts w:ascii="Times New Roman" w:hAnsi="Times New Roman"/>
          <w:bCs/>
          <w:sz w:val="28"/>
          <w:szCs w:val="28"/>
        </w:rPr>
        <w:t xml:space="preserve">  Крім того, склад злочину </w:t>
      </w:r>
      <w:r w:rsidRPr="00FD04EE">
        <w:rPr>
          <w:rFonts w:ascii="Times New Roman" w:hAnsi="Times New Roman"/>
          <w:bCs/>
          <w:sz w:val="28"/>
          <w:szCs w:val="28"/>
        </w:rPr>
        <w:t xml:space="preserve">не </w:t>
      </w:r>
      <w:r>
        <w:rPr>
          <w:rFonts w:ascii="Times New Roman" w:hAnsi="Times New Roman"/>
          <w:bCs/>
          <w:sz w:val="28"/>
          <w:szCs w:val="28"/>
        </w:rPr>
        <w:t>повинен характеризуватися такими окремими інтелектуальними ознаками</w:t>
      </w:r>
      <w:r w:rsidRPr="00FD04EE">
        <w:rPr>
          <w:rFonts w:ascii="Times New Roman" w:hAnsi="Times New Roman"/>
          <w:bCs/>
          <w:sz w:val="28"/>
          <w:szCs w:val="28"/>
        </w:rPr>
        <w:t xml:space="preserve"> відповідної форми вини, як «якщо знала </w:t>
      </w:r>
      <w:r>
        <w:rPr>
          <w:rFonts w:ascii="Times New Roman" w:hAnsi="Times New Roman"/>
          <w:bCs/>
          <w:sz w:val="28"/>
          <w:szCs w:val="28"/>
        </w:rPr>
        <w:t xml:space="preserve">або повинна була і могла знати», які вживаються законодавцем у диспозиції частини першої цієї ж статті. Така вказівка на </w:t>
      </w:r>
      <w:r w:rsidRPr="00FD04EE">
        <w:rPr>
          <w:rFonts w:ascii="Times New Roman" w:hAnsi="Times New Roman"/>
          <w:bCs/>
          <w:sz w:val="28"/>
          <w:szCs w:val="28"/>
        </w:rPr>
        <w:t>вищезазначені суб’єктивні ознаки такого складу злочину як легалізація (відмивання) майна, одержаного внаслідок суспільно небезпечного винного діяння</w:t>
      </w:r>
      <w:r>
        <w:rPr>
          <w:rFonts w:ascii="Times New Roman" w:hAnsi="Times New Roman"/>
          <w:bCs/>
          <w:sz w:val="28"/>
          <w:szCs w:val="28"/>
        </w:rPr>
        <w:t xml:space="preserve">, </w:t>
      </w:r>
      <w:r w:rsidRPr="00FD04EE">
        <w:rPr>
          <w:rFonts w:ascii="Times New Roman" w:hAnsi="Times New Roman"/>
          <w:bCs/>
          <w:sz w:val="28"/>
          <w:szCs w:val="28"/>
        </w:rPr>
        <w:t xml:space="preserve">не відповідає </w:t>
      </w:r>
      <w:r>
        <w:rPr>
          <w:rFonts w:ascii="Times New Roman" w:hAnsi="Times New Roman"/>
          <w:bCs/>
          <w:sz w:val="28"/>
          <w:szCs w:val="28"/>
        </w:rPr>
        <w:t>усталеним правилам побудови норм Кодексу, оскільки</w:t>
      </w:r>
      <w:r w:rsidRPr="00FD04EE">
        <w:rPr>
          <w:rFonts w:ascii="Times New Roman" w:hAnsi="Times New Roman"/>
          <w:bCs/>
          <w:sz w:val="28"/>
          <w:szCs w:val="28"/>
        </w:rPr>
        <w:t xml:space="preserve"> чинне кримінальне закон</w:t>
      </w:r>
      <w:r>
        <w:rPr>
          <w:rFonts w:ascii="Times New Roman" w:hAnsi="Times New Roman"/>
          <w:bCs/>
          <w:sz w:val="28"/>
          <w:szCs w:val="28"/>
        </w:rPr>
        <w:t>одавство виділяє дві форми вини:</w:t>
      </w:r>
      <w:r w:rsidRPr="00FD04EE">
        <w:rPr>
          <w:rFonts w:ascii="Times New Roman" w:hAnsi="Times New Roman"/>
          <w:bCs/>
          <w:sz w:val="28"/>
          <w:szCs w:val="28"/>
        </w:rPr>
        <w:t xml:space="preserve"> </w:t>
      </w:r>
      <w:r w:rsidRPr="00CD1B16">
        <w:rPr>
          <w:rFonts w:ascii="Times New Roman" w:hAnsi="Times New Roman"/>
          <w:bCs/>
          <w:sz w:val="28"/>
          <w:szCs w:val="28"/>
        </w:rPr>
        <w:t>умисел і необережність</w:t>
      </w:r>
      <w:r>
        <w:rPr>
          <w:rFonts w:ascii="Times New Roman" w:hAnsi="Times New Roman"/>
          <w:bCs/>
          <w:sz w:val="28"/>
          <w:szCs w:val="28"/>
        </w:rPr>
        <w:t xml:space="preserve"> (статті 24 і</w:t>
      </w:r>
      <w:r w:rsidRPr="00FD04EE">
        <w:rPr>
          <w:rFonts w:ascii="Times New Roman" w:hAnsi="Times New Roman"/>
          <w:bCs/>
          <w:sz w:val="28"/>
          <w:szCs w:val="28"/>
        </w:rPr>
        <w:t> 25 КК). При цьому кожна із цих форм розкривається завдяки поєднанню інтелектуальних (таких, що характеризують свідомість винної особи) та вольових (таких, що характери</w:t>
      </w:r>
      <w:r>
        <w:rPr>
          <w:rFonts w:ascii="Times New Roman" w:hAnsi="Times New Roman"/>
          <w:bCs/>
          <w:sz w:val="28"/>
          <w:szCs w:val="28"/>
        </w:rPr>
        <w:t xml:space="preserve">зують волю винної особи) ознак і </w:t>
      </w:r>
      <w:r w:rsidRPr="00FD04EE">
        <w:rPr>
          <w:rFonts w:ascii="Times New Roman" w:hAnsi="Times New Roman"/>
          <w:bCs/>
          <w:sz w:val="28"/>
          <w:szCs w:val="28"/>
        </w:rPr>
        <w:t xml:space="preserve">не </w:t>
      </w:r>
      <w:r>
        <w:rPr>
          <w:rFonts w:ascii="Times New Roman" w:hAnsi="Times New Roman"/>
          <w:bCs/>
          <w:sz w:val="28"/>
          <w:szCs w:val="28"/>
        </w:rPr>
        <w:t xml:space="preserve">повинен характеризуватися такими окремими </w:t>
      </w:r>
      <w:r>
        <w:rPr>
          <w:rFonts w:ascii="Times New Roman" w:hAnsi="Times New Roman"/>
          <w:bCs/>
          <w:sz w:val="28"/>
          <w:szCs w:val="28"/>
        </w:rPr>
        <w:lastRenderedPageBreak/>
        <w:t>інтелектуальними ознаками</w:t>
      </w:r>
      <w:r w:rsidRPr="00FD04EE">
        <w:rPr>
          <w:rFonts w:ascii="Times New Roman" w:hAnsi="Times New Roman"/>
          <w:bCs/>
          <w:sz w:val="28"/>
          <w:szCs w:val="28"/>
        </w:rPr>
        <w:t xml:space="preserve"> відповідної форми вини, як «якщо знала або повинна була і могла знати». </w:t>
      </w:r>
      <w:r>
        <w:rPr>
          <w:rFonts w:ascii="Times New Roman" w:hAnsi="Times New Roman"/>
          <w:bCs/>
          <w:sz w:val="28"/>
          <w:szCs w:val="28"/>
        </w:rPr>
        <w:t xml:space="preserve">Разом з тим, буквальне тлумачення запропонованої редакції диспозиції частини першої статті 209 Кримінального кодексу України дозволяє дійти висновку, що при вчиненні </w:t>
      </w:r>
      <w:r w:rsidRPr="00FD04EE">
        <w:rPr>
          <w:rFonts w:ascii="Times New Roman" w:hAnsi="Times New Roman"/>
          <w:bCs/>
          <w:sz w:val="28"/>
          <w:szCs w:val="28"/>
        </w:rPr>
        <w:t xml:space="preserve">легалізації (відмивання) майна, одержаного внаслідок суспільно небезпечного винного діяння, </w:t>
      </w:r>
      <w:r>
        <w:rPr>
          <w:rFonts w:ascii="Times New Roman" w:hAnsi="Times New Roman"/>
          <w:bCs/>
          <w:sz w:val="28"/>
          <w:szCs w:val="28"/>
        </w:rPr>
        <w:t>суб’єкт злочину</w:t>
      </w:r>
      <w:r w:rsidRPr="00FD04EE">
        <w:rPr>
          <w:rFonts w:ascii="Times New Roman" w:hAnsi="Times New Roman"/>
          <w:bCs/>
          <w:sz w:val="28"/>
          <w:szCs w:val="28"/>
        </w:rPr>
        <w:t xml:space="preserve"> усвідомлює суспільно небезпечний характер свого діяння</w:t>
      </w:r>
      <w:r>
        <w:rPr>
          <w:rFonts w:ascii="Times New Roman" w:hAnsi="Times New Roman"/>
          <w:bCs/>
          <w:sz w:val="28"/>
          <w:szCs w:val="28"/>
        </w:rPr>
        <w:t>, знаючи про джерело походження відповідного майна, та бажає вчинити з ним діяння, передбачені в диспозиції частини першої цієї статті.</w:t>
      </w:r>
    </w:p>
    <w:p w:rsidR="009C1915" w:rsidRDefault="009C1915" w:rsidP="009C1915">
      <w:pPr>
        <w:spacing w:after="0" w:line="276" w:lineRule="auto"/>
        <w:ind w:firstLine="709"/>
        <w:jc w:val="both"/>
        <w:rPr>
          <w:rFonts w:ascii="Times New Roman" w:hAnsi="Times New Roman"/>
          <w:bCs/>
          <w:sz w:val="28"/>
          <w:szCs w:val="28"/>
        </w:rPr>
      </w:pPr>
      <w:r>
        <w:rPr>
          <w:rFonts w:ascii="Times New Roman" w:hAnsi="Times New Roman"/>
          <w:bCs/>
          <w:sz w:val="28"/>
          <w:szCs w:val="28"/>
        </w:rPr>
        <w:t>Відповідно до запропонованої редакції примітки до статті 209 Кримінального кодексу України «для цілей цієї статті визнання майна таким, що одержане злочинним шляхом, здійснюється виходячи з фактичних обставин і не потребує рішення суду, винесеного в Україні чи за її межами, якими встановлено факт вчинення кримінального правопорушення, у результаті якого одержане це майно, або притягнуто особу до відповідальності за вчинення такого злочину».</w:t>
      </w:r>
    </w:p>
    <w:p w:rsidR="009C1915" w:rsidRDefault="009C1915" w:rsidP="009C1915">
      <w:pPr>
        <w:spacing w:after="0" w:line="276" w:lineRule="auto"/>
        <w:ind w:firstLine="708"/>
        <w:jc w:val="both"/>
        <w:rPr>
          <w:rFonts w:ascii="Times New Roman" w:hAnsi="Times New Roman"/>
          <w:sz w:val="28"/>
          <w:szCs w:val="28"/>
        </w:rPr>
      </w:pPr>
      <w:r>
        <w:rPr>
          <w:rFonts w:ascii="Times New Roman" w:hAnsi="Times New Roman"/>
          <w:sz w:val="28"/>
          <w:szCs w:val="28"/>
        </w:rPr>
        <w:t>Разом з тим, у</w:t>
      </w:r>
      <w:r>
        <w:rPr>
          <w:rFonts w:ascii="Times New Roman" w:hAnsi="Times New Roman"/>
          <w:sz w:val="28"/>
          <w:szCs w:val="28"/>
        </w:rPr>
        <w:t xml:space="preserve"> частині другій  статті</w:t>
      </w:r>
      <w:r w:rsidRPr="00E37C9F">
        <w:rPr>
          <w:rFonts w:ascii="Times New Roman" w:hAnsi="Times New Roman"/>
          <w:sz w:val="28"/>
          <w:szCs w:val="28"/>
        </w:rPr>
        <w:t xml:space="preserve"> 9 Конвенції </w:t>
      </w:r>
      <w:r>
        <w:rPr>
          <w:rFonts w:ascii="Times New Roman" w:hAnsi="Times New Roman"/>
          <w:sz w:val="28"/>
          <w:szCs w:val="28"/>
        </w:rPr>
        <w:t>Ради Європи про відмивання, пошук, арешт та конфіскацію доходів, одержаних злочинним шляхом, та про фінансування тероризму</w:t>
      </w:r>
      <w:r w:rsidRPr="00E37C9F">
        <w:rPr>
          <w:rFonts w:ascii="Times New Roman" w:hAnsi="Times New Roman"/>
          <w:sz w:val="28"/>
          <w:szCs w:val="28"/>
        </w:rPr>
        <w:t xml:space="preserve"> зазначається, що для імплементації у внутрішнє законодавство держав норм щодо криміналізації відмивання доходів не має значення, чи підлягав предикатний злочин кримінальній юрисдикції держа</w:t>
      </w:r>
      <w:r>
        <w:rPr>
          <w:rFonts w:ascii="Times New Roman" w:hAnsi="Times New Roman"/>
          <w:sz w:val="28"/>
          <w:szCs w:val="28"/>
        </w:rPr>
        <w:t>ви (п. «а»); передбачається, що</w:t>
      </w:r>
      <w:r w:rsidRPr="00E37C9F">
        <w:rPr>
          <w:rFonts w:ascii="Times New Roman" w:hAnsi="Times New Roman"/>
          <w:sz w:val="28"/>
          <w:szCs w:val="28"/>
        </w:rPr>
        <w:t xml:space="preserve"> з кола суб’єктів злочинів, зазначених в згаданому пункті, можуть бути виключені особи, які вчинили предикатний злочин (п. «b»); усвідомлення, намір чи мета, необхідні як елемент складу злочину, зазначеного в згаданому пункті, можна встановлювати, виходячи з об’єктивних, фактичних обставин (п. «с»).</w:t>
      </w:r>
    </w:p>
    <w:p w:rsidR="009C1915" w:rsidRPr="006E606E" w:rsidRDefault="009C1915" w:rsidP="009C1915">
      <w:pPr>
        <w:ind w:firstLine="708"/>
        <w:jc w:val="both"/>
        <w:rPr>
          <w:rFonts w:ascii="Times New Roman" w:hAnsi="Times New Roman"/>
          <w:sz w:val="28"/>
          <w:szCs w:val="28"/>
        </w:rPr>
      </w:pPr>
      <w:r>
        <w:rPr>
          <w:rFonts w:ascii="Times New Roman" w:hAnsi="Times New Roman"/>
          <w:sz w:val="28"/>
          <w:szCs w:val="28"/>
        </w:rPr>
        <w:t>У частині п’ятій статті</w:t>
      </w:r>
      <w:r w:rsidRPr="006E606E">
        <w:rPr>
          <w:rFonts w:ascii="Times New Roman" w:hAnsi="Times New Roman"/>
          <w:sz w:val="28"/>
          <w:szCs w:val="28"/>
        </w:rPr>
        <w:t xml:space="preserve"> 9 </w:t>
      </w:r>
      <w:r>
        <w:rPr>
          <w:rFonts w:ascii="Times New Roman" w:hAnsi="Times New Roman"/>
          <w:sz w:val="28"/>
          <w:szCs w:val="28"/>
        </w:rPr>
        <w:t xml:space="preserve">цієї ж Конвенції  врегульовується </w:t>
      </w:r>
      <w:r w:rsidRPr="006E606E">
        <w:rPr>
          <w:rFonts w:ascii="Times New Roman" w:hAnsi="Times New Roman"/>
          <w:sz w:val="28"/>
          <w:szCs w:val="28"/>
        </w:rPr>
        <w:t xml:space="preserve"> питання щодо необхідної наявності </w:t>
      </w:r>
      <w:proofErr w:type="spellStart"/>
      <w:r w:rsidRPr="006E606E">
        <w:rPr>
          <w:rFonts w:ascii="Times New Roman" w:hAnsi="Times New Roman"/>
          <w:sz w:val="28"/>
          <w:szCs w:val="28"/>
        </w:rPr>
        <w:t>вироку</w:t>
      </w:r>
      <w:proofErr w:type="spellEnd"/>
      <w:r w:rsidRPr="006E606E">
        <w:rPr>
          <w:rFonts w:ascii="Times New Roman" w:hAnsi="Times New Roman"/>
          <w:sz w:val="28"/>
          <w:szCs w:val="28"/>
        </w:rPr>
        <w:t xml:space="preserve"> за вчинення предикатного злочину задля притягнення особи до кримінальної відповідальності за легалізацію (відмивання) доходів, одержаних злочинним шляхом. Так, держави-учасниці цієї Конвенції мають забезпечити відсутність визнання попереднього або одночасного засудження особи за предикатний злочин обов’язковою передумовою для засудження за відмивання майна. </w:t>
      </w:r>
      <w:r>
        <w:rPr>
          <w:rFonts w:ascii="Times New Roman" w:hAnsi="Times New Roman"/>
          <w:sz w:val="28"/>
          <w:szCs w:val="28"/>
        </w:rPr>
        <w:t xml:space="preserve">Крім цього у частині шостій цієї ж статті </w:t>
      </w:r>
      <w:r w:rsidRPr="006E606E">
        <w:rPr>
          <w:rFonts w:ascii="Times New Roman" w:hAnsi="Times New Roman"/>
          <w:sz w:val="28"/>
          <w:szCs w:val="28"/>
        </w:rPr>
        <w:t>вказується, що засудження за відмивання доходів можливе тоді, коли доведено, що майно походило з предикатного злочину, без необхідності точного встановлення якого саме. Таким чином, у випадку кримінального переслідування особи за легалізацію (відмивання) кримінальних доходів немає необхідності доведення всіх фактичних елементів складу предикатного злочину, якщо злочинність походження майна м</w:t>
      </w:r>
      <w:r>
        <w:rPr>
          <w:rFonts w:ascii="Times New Roman" w:hAnsi="Times New Roman"/>
          <w:sz w:val="28"/>
          <w:szCs w:val="28"/>
        </w:rPr>
        <w:t>оже бути доведена за інших умов</w:t>
      </w:r>
      <w:r w:rsidRPr="006E606E">
        <w:rPr>
          <w:rFonts w:ascii="Times New Roman" w:hAnsi="Times New Roman"/>
          <w:sz w:val="28"/>
          <w:szCs w:val="28"/>
        </w:rPr>
        <w:t xml:space="preserve">. </w:t>
      </w:r>
      <w:r>
        <w:rPr>
          <w:rFonts w:ascii="Times New Roman" w:hAnsi="Times New Roman"/>
          <w:sz w:val="28"/>
          <w:szCs w:val="28"/>
        </w:rPr>
        <w:t>Проте</w:t>
      </w:r>
      <w:r w:rsidRPr="006E606E">
        <w:rPr>
          <w:rFonts w:ascii="Times New Roman" w:hAnsi="Times New Roman"/>
          <w:sz w:val="28"/>
          <w:szCs w:val="28"/>
        </w:rPr>
        <w:t xml:space="preserve"> </w:t>
      </w:r>
      <w:r>
        <w:rPr>
          <w:rFonts w:ascii="Times New Roman" w:hAnsi="Times New Roman"/>
          <w:sz w:val="28"/>
          <w:szCs w:val="28"/>
        </w:rPr>
        <w:t xml:space="preserve">реалізація </w:t>
      </w:r>
      <w:r w:rsidRPr="006E606E">
        <w:rPr>
          <w:rFonts w:ascii="Times New Roman" w:hAnsi="Times New Roman"/>
          <w:sz w:val="28"/>
          <w:szCs w:val="28"/>
        </w:rPr>
        <w:t>положен</w:t>
      </w:r>
      <w:r>
        <w:rPr>
          <w:rFonts w:ascii="Times New Roman" w:hAnsi="Times New Roman"/>
          <w:sz w:val="28"/>
          <w:szCs w:val="28"/>
        </w:rPr>
        <w:t>ь</w:t>
      </w:r>
      <w:r>
        <w:rPr>
          <w:rFonts w:ascii="Times New Roman" w:hAnsi="Times New Roman"/>
          <w:sz w:val="28"/>
          <w:szCs w:val="28"/>
        </w:rPr>
        <w:t xml:space="preserve"> пункт</w:t>
      </w:r>
      <w:r>
        <w:rPr>
          <w:rFonts w:ascii="Times New Roman" w:hAnsi="Times New Roman"/>
          <w:sz w:val="28"/>
          <w:szCs w:val="28"/>
        </w:rPr>
        <w:t>у 1 Примітки</w:t>
      </w:r>
      <w:r w:rsidRPr="006E606E">
        <w:rPr>
          <w:rFonts w:ascii="Times New Roman" w:hAnsi="Times New Roman"/>
          <w:sz w:val="28"/>
          <w:szCs w:val="28"/>
        </w:rPr>
        <w:t xml:space="preserve"> </w:t>
      </w:r>
      <w:r>
        <w:rPr>
          <w:rFonts w:ascii="Times New Roman" w:hAnsi="Times New Roman"/>
          <w:sz w:val="28"/>
          <w:szCs w:val="28"/>
        </w:rPr>
        <w:t>може бути ускладнено у контексті усталеного</w:t>
      </w:r>
      <w:r w:rsidRPr="006E606E">
        <w:rPr>
          <w:rFonts w:ascii="Times New Roman" w:hAnsi="Times New Roman"/>
          <w:sz w:val="28"/>
          <w:szCs w:val="28"/>
        </w:rPr>
        <w:t xml:space="preserve"> у вітчизняному праві принцип</w:t>
      </w:r>
      <w:r>
        <w:rPr>
          <w:rFonts w:ascii="Times New Roman" w:hAnsi="Times New Roman"/>
          <w:sz w:val="28"/>
          <w:szCs w:val="28"/>
        </w:rPr>
        <w:t>у</w:t>
      </w:r>
      <w:r w:rsidRPr="006E606E">
        <w:rPr>
          <w:rFonts w:ascii="Times New Roman" w:hAnsi="Times New Roman"/>
          <w:sz w:val="28"/>
          <w:szCs w:val="28"/>
        </w:rPr>
        <w:t xml:space="preserve"> презумпції невинуватості. </w:t>
      </w:r>
    </w:p>
    <w:p w:rsidR="006D329C" w:rsidRDefault="006D329C" w:rsidP="00D573BE">
      <w:pPr>
        <w:pStyle w:val="HTML"/>
        <w:tabs>
          <w:tab w:val="clear" w:pos="916"/>
          <w:tab w:val="left" w:pos="709"/>
        </w:tabs>
        <w:jc w:val="both"/>
        <w:rPr>
          <w:sz w:val="28"/>
          <w:szCs w:val="28"/>
        </w:rPr>
      </w:pPr>
    </w:p>
    <w:p w:rsidR="006D329C" w:rsidRDefault="006D329C" w:rsidP="006D329C">
      <w:pPr>
        <w:pStyle w:val="HTML"/>
        <w:tabs>
          <w:tab w:val="clear" w:pos="916"/>
          <w:tab w:val="left" w:pos="709"/>
        </w:tabs>
        <w:jc w:val="both"/>
        <w:rPr>
          <w:sz w:val="28"/>
          <w:szCs w:val="28"/>
          <w:lang w:val="uk-UA"/>
        </w:rPr>
      </w:pPr>
      <w:r>
        <w:rPr>
          <w:sz w:val="28"/>
          <w:szCs w:val="28"/>
          <w:lang w:val="uk-UA"/>
        </w:rPr>
        <w:lastRenderedPageBreak/>
        <w:tab/>
      </w:r>
      <w:r w:rsidRPr="006D329C">
        <w:rPr>
          <w:sz w:val="28"/>
          <w:szCs w:val="28"/>
        </w:rPr>
        <w:t>1</w:t>
      </w:r>
      <w:r w:rsidR="009C1915">
        <w:rPr>
          <w:sz w:val="28"/>
          <w:szCs w:val="28"/>
          <w:lang w:val="uk-UA"/>
        </w:rPr>
        <w:t>5</w:t>
      </w:r>
      <w:r w:rsidRPr="006D329C">
        <w:rPr>
          <w:sz w:val="28"/>
          <w:szCs w:val="28"/>
        </w:rPr>
        <w:t xml:space="preserve">. Підпунктами 13 та 14 пункту 6 Розділу </w:t>
      </w:r>
      <w:r w:rsidRPr="006D329C">
        <w:rPr>
          <w:sz w:val="28"/>
          <w:szCs w:val="28"/>
        </w:rPr>
        <w:t>X</w:t>
      </w:r>
      <w:r w:rsidRPr="006D329C">
        <w:rPr>
          <w:sz w:val="28"/>
          <w:szCs w:val="28"/>
        </w:rPr>
        <w:t xml:space="preserve"> «Прикінцеві та перехідні положення» законопроекту передбачено внесення змін до </w:t>
      </w:r>
      <w:r w:rsidRPr="006D329C">
        <w:rPr>
          <w:sz w:val="28"/>
          <w:szCs w:val="28"/>
        </w:rPr>
        <w:t>Закон</w:t>
      </w:r>
      <w:r w:rsidRPr="006D329C">
        <w:rPr>
          <w:sz w:val="28"/>
          <w:szCs w:val="28"/>
        </w:rPr>
        <w:t>ів</w:t>
      </w:r>
      <w:r w:rsidRPr="006D329C">
        <w:rPr>
          <w:sz w:val="28"/>
          <w:szCs w:val="28"/>
        </w:rPr>
        <w:t xml:space="preserve"> України </w:t>
      </w:r>
      <w:r>
        <w:rPr>
          <w:sz w:val="28"/>
          <w:szCs w:val="28"/>
          <w:lang w:val="uk-UA"/>
        </w:rPr>
        <w:t>«</w:t>
      </w:r>
      <w:r w:rsidRPr="006D329C">
        <w:rPr>
          <w:sz w:val="28"/>
          <w:szCs w:val="28"/>
        </w:rPr>
        <w:t xml:space="preserve">Про ратифікацію Конвенції Організації Об’єднаних Націй проти </w:t>
      </w:r>
      <w:proofErr w:type="spellStart"/>
      <w:r w:rsidRPr="006D329C">
        <w:rPr>
          <w:sz w:val="28"/>
          <w:szCs w:val="28"/>
        </w:rPr>
        <w:t>корупції</w:t>
      </w:r>
      <w:proofErr w:type="spellEnd"/>
      <w:r>
        <w:rPr>
          <w:sz w:val="28"/>
          <w:szCs w:val="28"/>
          <w:lang w:val="uk-UA"/>
        </w:rPr>
        <w:t>»</w:t>
      </w:r>
      <w:r w:rsidRPr="006D329C">
        <w:rPr>
          <w:sz w:val="28"/>
          <w:szCs w:val="28"/>
        </w:rPr>
        <w:t xml:space="preserve"> </w:t>
      </w:r>
      <w:r w:rsidRPr="006D329C">
        <w:rPr>
          <w:sz w:val="28"/>
          <w:szCs w:val="28"/>
        </w:rPr>
        <w:t xml:space="preserve">та </w:t>
      </w:r>
      <w:r>
        <w:rPr>
          <w:sz w:val="28"/>
          <w:szCs w:val="28"/>
          <w:lang w:val="uk-UA"/>
        </w:rPr>
        <w:t>«</w:t>
      </w:r>
      <w:r w:rsidRPr="006D329C">
        <w:rPr>
          <w:sz w:val="28"/>
          <w:szCs w:val="28"/>
        </w:rPr>
        <w:t xml:space="preserve">Про ратифікацію Конвенції Ради Європи про відмивання, пошук, арешт та конфіскацію доходів, одержаних злочинним шляхом, та про </w:t>
      </w:r>
      <w:proofErr w:type="spellStart"/>
      <w:r w:rsidRPr="006D329C">
        <w:rPr>
          <w:sz w:val="28"/>
          <w:szCs w:val="28"/>
        </w:rPr>
        <w:t>фінансування</w:t>
      </w:r>
      <w:proofErr w:type="spellEnd"/>
      <w:r w:rsidRPr="006D329C">
        <w:rPr>
          <w:sz w:val="28"/>
          <w:szCs w:val="28"/>
        </w:rPr>
        <w:t xml:space="preserve"> </w:t>
      </w:r>
      <w:proofErr w:type="spellStart"/>
      <w:r>
        <w:rPr>
          <w:sz w:val="28"/>
          <w:szCs w:val="28"/>
        </w:rPr>
        <w:t>тероризму</w:t>
      </w:r>
      <w:proofErr w:type="spellEnd"/>
      <w:r>
        <w:rPr>
          <w:sz w:val="28"/>
          <w:szCs w:val="28"/>
          <w:lang w:val="uk-UA"/>
        </w:rPr>
        <w:t>»</w:t>
      </w:r>
      <w:r w:rsidRPr="006D329C">
        <w:rPr>
          <w:sz w:val="28"/>
          <w:szCs w:val="28"/>
        </w:rPr>
        <w:t xml:space="preserve">. Проте. З </w:t>
      </w:r>
      <w:proofErr w:type="spellStart"/>
      <w:r w:rsidRPr="006D329C">
        <w:rPr>
          <w:sz w:val="28"/>
          <w:szCs w:val="28"/>
        </w:rPr>
        <w:t>огляду</w:t>
      </w:r>
      <w:proofErr w:type="spellEnd"/>
      <w:r w:rsidRPr="006D329C">
        <w:rPr>
          <w:sz w:val="28"/>
          <w:szCs w:val="28"/>
        </w:rPr>
        <w:t xml:space="preserve"> на </w:t>
      </w:r>
      <w:proofErr w:type="spellStart"/>
      <w:r w:rsidRPr="006D329C">
        <w:rPr>
          <w:sz w:val="28"/>
          <w:szCs w:val="28"/>
        </w:rPr>
        <w:t>усталену</w:t>
      </w:r>
      <w:proofErr w:type="spellEnd"/>
      <w:r w:rsidRPr="006D329C">
        <w:rPr>
          <w:sz w:val="28"/>
          <w:szCs w:val="28"/>
        </w:rPr>
        <w:t xml:space="preserve"> практику </w:t>
      </w:r>
      <w:proofErr w:type="spellStart"/>
      <w:r w:rsidRPr="006D329C">
        <w:rPr>
          <w:sz w:val="28"/>
          <w:szCs w:val="28"/>
        </w:rPr>
        <w:t>прийняття</w:t>
      </w:r>
      <w:proofErr w:type="spellEnd"/>
      <w:r w:rsidRPr="006D329C">
        <w:rPr>
          <w:sz w:val="28"/>
          <w:szCs w:val="28"/>
        </w:rPr>
        <w:t xml:space="preserve"> Верховною </w:t>
      </w:r>
      <w:r>
        <w:rPr>
          <w:sz w:val="28"/>
          <w:szCs w:val="28"/>
          <w:lang w:val="uk-UA"/>
        </w:rPr>
        <w:t>Р</w:t>
      </w:r>
      <w:proofErr w:type="spellStart"/>
      <w:r w:rsidRPr="006D329C">
        <w:rPr>
          <w:sz w:val="28"/>
          <w:szCs w:val="28"/>
        </w:rPr>
        <w:t>адою</w:t>
      </w:r>
      <w:proofErr w:type="spellEnd"/>
      <w:r w:rsidRPr="006D329C">
        <w:rPr>
          <w:sz w:val="28"/>
          <w:szCs w:val="28"/>
        </w:rPr>
        <w:t xml:space="preserve"> України </w:t>
      </w:r>
      <w:proofErr w:type="spellStart"/>
      <w:r w:rsidRPr="006D329C">
        <w:rPr>
          <w:sz w:val="28"/>
          <w:szCs w:val="28"/>
        </w:rPr>
        <w:t>законів</w:t>
      </w:r>
      <w:proofErr w:type="spellEnd"/>
      <w:r w:rsidRPr="006D329C">
        <w:rPr>
          <w:sz w:val="28"/>
          <w:szCs w:val="28"/>
        </w:rPr>
        <w:t xml:space="preserve"> про </w:t>
      </w:r>
      <w:proofErr w:type="spellStart"/>
      <w:r w:rsidRPr="006D329C">
        <w:rPr>
          <w:sz w:val="28"/>
          <w:szCs w:val="28"/>
        </w:rPr>
        <w:t>внесення</w:t>
      </w:r>
      <w:proofErr w:type="spellEnd"/>
      <w:r w:rsidRPr="006D329C">
        <w:rPr>
          <w:sz w:val="28"/>
          <w:szCs w:val="28"/>
        </w:rPr>
        <w:t xml:space="preserve"> </w:t>
      </w:r>
      <w:proofErr w:type="spellStart"/>
      <w:r w:rsidRPr="006D329C">
        <w:rPr>
          <w:sz w:val="28"/>
          <w:szCs w:val="28"/>
        </w:rPr>
        <w:t>змін</w:t>
      </w:r>
      <w:proofErr w:type="spellEnd"/>
      <w:r w:rsidRPr="006D329C">
        <w:rPr>
          <w:sz w:val="28"/>
          <w:szCs w:val="28"/>
        </w:rPr>
        <w:t xml:space="preserve"> до </w:t>
      </w:r>
      <w:proofErr w:type="spellStart"/>
      <w:r w:rsidRPr="006D329C">
        <w:rPr>
          <w:sz w:val="28"/>
          <w:szCs w:val="28"/>
        </w:rPr>
        <w:t>законів</w:t>
      </w:r>
      <w:proofErr w:type="spellEnd"/>
      <w:r w:rsidRPr="006D329C">
        <w:rPr>
          <w:sz w:val="28"/>
          <w:szCs w:val="28"/>
        </w:rPr>
        <w:t xml:space="preserve"> про </w:t>
      </w:r>
      <w:proofErr w:type="spellStart"/>
      <w:r w:rsidRPr="006D329C">
        <w:rPr>
          <w:sz w:val="28"/>
          <w:szCs w:val="28"/>
        </w:rPr>
        <w:t>надання</w:t>
      </w:r>
      <w:proofErr w:type="spellEnd"/>
      <w:r w:rsidRPr="006D329C">
        <w:rPr>
          <w:sz w:val="28"/>
          <w:szCs w:val="28"/>
        </w:rPr>
        <w:t xml:space="preserve"> </w:t>
      </w:r>
      <w:proofErr w:type="spellStart"/>
      <w:r w:rsidRPr="006D329C">
        <w:rPr>
          <w:sz w:val="28"/>
          <w:szCs w:val="28"/>
        </w:rPr>
        <w:t>згоди</w:t>
      </w:r>
      <w:proofErr w:type="spellEnd"/>
      <w:r w:rsidRPr="006D329C">
        <w:rPr>
          <w:sz w:val="28"/>
          <w:szCs w:val="28"/>
        </w:rPr>
        <w:t xml:space="preserve"> на </w:t>
      </w:r>
      <w:proofErr w:type="spellStart"/>
      <w:r w:rsidRPr="006D329C">
        <w:rPr>
          <w:sz w:val="28"/>
          <w:szCs w:val="28"/>
        </w:rPr>
        <w:t>обов’язковість</w:t>
      </w:r>
      <w:proofErr w:type="spellEnd"/>
      <w:r w:rsidRPr="006D329C">
        <w:rPr>
          <w:sz w:val="28"/>
          <w:szCs w:val="28"/>
        </w:rPr>
        <w:t xml:space="preserve"> </w:t>
      </w:r>
      <w:proofErr w:type="spellStart"/>
      <w:r w:rsidRPr="006D329C">
        <w:rPr>
          <w:sz w:val="28"/>
          <w:szCs w:val="28"/>
        </w:rPr>
        <w:t>міжнародних</w:t>
      </w:r>
      <w:proofErr w:type="spellEnd"/>
      <w:r w:rsidRPr="006D329C">
        <w:rPr>
          <w:sz w:val="28"/>
          <w:szCs w:val="28"/>
        </w:rPr>
        <w:t xml:space="preserve"> </w:t>
      </w:r>
      <w:proofErr w:type="spellStart"/>
      <w:r w:rsidRPr="006D329C">
        <w:rPr>
          <w:sz w:val="28"/>
          <w:szCs w:val="28"/>
        </w:rPr>
        <w:t>договорів</w:t>
      </w:r>
      <w:proofErr w:type="spellEnd"/>
      <w:r w:rsidRPr="006D329C">
        <w:rPr>
          <w:sz w:val="28"/>
          <w:szCs w:val="28"/>
        </w:rPr>
        <w:t xml:space="preserve"> України, а </w:t>
      </w:r>
      <w:proofErr w:type="spellStart"/>
      <w:r w:rsidRPr="006D329C">
        <w:rPr>
          <w:sz w:val="28"/>
          <w:szCs w:val="28"/>
        </w:rPr>
        <w:t>також</w:t>
      </w:r>
      <w:proofErr w:type="spellEnd"/>
      <w:r>
        <w:rPr>
          <w:sz w:val="28"/>
          <w:szCs w:val="28"/>
          <w:lang w:val="uk-UA"/>
        </w:rPr>
        <w:t xml:space="preserve"> на вимоги Розділу </w:t>
      </w:r>
      <w:r>
        <w:rPr>
          <w:sz w:val="28"/>
          <w:szCs w:val="28"/>
          <w:lang w:val="en-US"/>
        </w:rPr>
        <w:t>V</w:t>
      </w:r>
      <w:r>
        <w:rPr>
          <w:sz w:val="28"/>
          <w:szCs w:val="28"/>
          <w:lang w:val="uk-UA"/>
        </w:rPr>
        <w:t xml:space="preserve"> Регламенту Верховної Ради України</w:t>
      </w:r>
      <w:r w:rsidRPr="006D329C">
        <w:rPr>
          <w:sz w:val="28"/>
          <w:szCs w:val="28"/>
        </w:rPr>
        <w:t xml:space="preserve"> </w:t>
      </w:r>
      <w:r>
        <w:rPr>
          <w:sz w:val="28"/>
          <w:szCs w:val="28"/>
          <w:lang w:val="uk-UA"/>
        </w:rPr>
        <w:t xml:space="preserve">відносяться до питань, що розглядаються за спеціальною процедурою. </w:t>
      </w:r>
      <w:r w:rsidR="00F17123">
        <w:rPr>
          <w:sz w:val="28"/>
          <w:szCs w:val="28"/>
          <w:lang w:val="uk-UA"/>
        </w:rPr>
        <w:t>Р</w:t>
      </w:r>
      <w:r>
        <w:rPr>
          <w:sz w:val="28"/>
          <w:szCs w:val="28"/>
          <w:lang w:val="uk-UA"/>
        </w:rPr>
        <w:t xml:space="preserve">озгляд питань щодо внесення змін до відповідних законів має здійснюватися за такою самою процедурою, як і </w:t>
      </w:r>
      <w:r w:rsidR="00F17123">
        <w:rPr>
          <w:sz w:val="28"/>
          <w:szCs w:val="28"/>
          <w:lang w:val="uk-UA"/>
        </w:rPr>
        <w:t>законів</w:t>
      </w:r>
      <w:r w:rsidR="00F17123" w:rsidRPr="00F17123">
        <w:rPr>
          <w:sz w:val="28"/>
          <w:szCs w:val="28"/>
          <w:lang w:val="uk-UA"/>
        </w:rPr>
        <w:t xml:space="preserve"> </w:t>
      </w:r>
      <w:r w:rsidR="00F17123" w:rsidRPr="00F17123">
        <w:rPr>
          <w:sz w:val="28"/>
          <w:szCs w:val="28"/>
          <w:lang w:val="uk-UA"/>
        </w:rPr>
        <w:t>про надання згоди на обов’язковість міжнародних договорів України</w:t>
      </w:r>
      <w:r w:rsidR="00F17123">
        <w:rPr>
          <w:sz w:val="28"/>
          <w:szCs w:val="28"/>
          <w:lang w:val="uk-UA"/>
        </w:rPr>
        <w:t xml:space="preserve"> (ратифікацію). Відтак, </w:t>
      </w:r>
      <w:r w:rsidR="00F17123" w:rsidRPr="00F17123">
        <w:rPr>
          <w:sz w:val="28"/>
          <w:szCs w:val="28"/>
          <w:lang w:val="uk-UA"/>
        </w:rPr>
        <w:t xml:space="preserve">внесення змін до Законів України </w:t>
      </w:r>
      <w:r w:rsidR="00F17123">
        <w:rPr>
          <w:sz w:val="28"/>
          <w:szCs w:val="28"/>
          <w:lang w:val="uk-UA"/>
        </w:rPr>
        <w:t>«</w:t>
      </w:r>
      <w:r w:rsidR="00F17123" w:rsidRPr="00F17123">
        <w:rPr>
          <w:sz w:val="28"/>
          <w:szCs w:val="28"/>
          <w:lang w:val="uk-UA"/>
        </w:rPr>
        <w:t>Про ратифікацію Конвенції Організації Об’єднаних Націй проти корупції</w:t>
      </w:r>
      <w:r w:rsidR="00F17123">
        <w:rPr>
          <w:sz w:val="28"/>
          <w:szCs w:val="28"/>
          <w:lang w:val="uk-UA"/>
        </w:rPr>
        <w:t>»</w:t>
      </w:r>
      <w:r w:rsidR="00F17123" w:rsidRPr="00F17123">
        <w:rPr>
          <w:sz w:val="28"/>
          <w:szCs w:val="28"/>
          <w:lang w:val="uk-UA"/>
        </w:rPr>
        <w:t xml:space="preserve"> та </w:t>
      </w:r>
      <w:r w:rsidR="00F17123">
        <w:rPr>
          <w:sz w:val="28"/>
          <w:szCs w:val="28"/>
          <w:lang w:val="uk-UA"/>
        </w:rPr>
        <w:t>«</w:t>
      </w:r>
      <w:r w:rsidR="00F17123" w:rsidRPr="00F17123">
        <w:rPr>
          <w:sz w:val="28"/>
          <w:szCs w:val="28"/>
          <w:lang w:val="uk-UA"/>
        </w:rPr>
        <w:t>Про ратифікацію Конвенції Ради Європи про відмивання, пошук, арешт та конфіскацію доходів, одержаних злочинним шляхом, та про фінансування тероризму</w:t>
      </w:r>
      <w:r w:rsidR="00F17123">
        <w:rPr>
          <w:sz w:val="28"/>
          <w:szCs w:val="28"/>
          <w:lang w:val="uk-UA"/>
        </w:rPr>
        <w:t>»</w:t>
      </w:r>
      <w:r w:rsidR="00F17123">
        <w:rPr>
          <w:sz w:val="28"/>
          <w:szCs w:val="28"/>
          <w:lang w:val="uk-UA"/>
        </w:rPr>
        <w:t xml:space="preserve"> має здійснюватися шляхом прийняття окремих законів за спеціальною процедурою.</w:t>
      </w:r>
    </w:p>
    <w:p w:rsidR="003F5C72" w:rsidRDefault="003F5C72" w:rsidP="006D329C">
      <w:pPr>
        <w:pStyle w:val="HTML"/>
        <w:tabs>
          <w:tab w:val="clear" w:pos="916"/>
          <w:tab w:val="left" w:pos="709"/>
        </w:tabs>
        <w:jc w:val="both"/>
        <w:rPr>
          <w:sz w:val="28"/>
          <w:szCs w:val="28"/>
          <w:lang w:val="uk-UA"/>
        </w:rPr>
      </w:pPr>
    </w:p>
    <w:p w:rsidR="003F5C72" w:rsidRPr="003F5C72" w:rsidRDefault="003F5C72" w:rsidP="006D329C">
      <w:pPr>
        <w:pStyle w:val="HTML"/>
        <w:tabs>
          <w:tab w:val="clear" w:pos="916"/>
          <w:tab w:val="left" w:pos="709"/>
        </w:tabs>
        <w:jc w:val="both"/>
        <w:rPr>
          <w:sz w:val="28"/>
          <w:szCs w:val="28"/>
          <w:lang w:val="uk-UA"/>
        </w:rPr>
      </w:pPr>
      <w:r>
        <w:rPr>
          <w:sz w:val="28"/>
          <w:szCs w:val="28"/>
          <w:lang w:val="uk-UA"/>
        </w:rPr>
        <w:tab/>
        <w:t xml:space="preserve">16. </w:t>
      </w:r>
      <w:r w:rsidRPr="003F5C72">
        <w:rPr>
          <w:sz w:val="28"/>
          <w:szCs w:val="28"/>
          <w:lang w:val="uk-UA"/>
        </w:rPr>
        <w:t>Р</w:t>
      </w:r>
      <w:r w:rsidRPr="003F5C72">
        <w:rPr>
          <w:sz w:val="28"/>
          <w:szCs w:val="28"/>
          <w:lang w:val="uk-UA"/>
        </w:rPr>
        <w:t>озділ</w:t>
      </w:r>
      <w:r w:rsidRPr="003F5C72">
        <w:rPr>
          <w:sz w:val="28"/>
          <w:szCs w:val="28"/>
          <w:lang w:val="uk-UA"/>
        </w:rPr>
        <w:t xml:space="preserve"> </w:t>
      </w:r>
      <w:r w:rsidRPr="006D329C">
        <w:rPr>
          <w:sz w:val="28"/>
          <w:szCs w:val="28"/>
        </w:rPr>
        <w:t>X</w:t>
      </w:r>
      <w:r w:rsidRPr="003F5C72">
        <w:rPr>
          <w:sz w:val="28"/>
          <w:szCs w:val="28"/>
          <w:lang w:val="uk-UA"/>
        </w:rPr>
        <w:t xml:space="preserve"> «Прикінцеві та перехідні положення» законопроекту</w:t>
      </w:r>
      <w:r>
        <w:rPr>
          <w:sz w:val="28"/>
          <w:szCs w:val="28"/>
          <w:lang w:val="uk-UA"/>
        </w:rPr>
        <w:t xml:space="preserve"> слід доповнити дорученням Національній комісії з цінних паперів та фондового ринку щодо приведення своїх нормативно-правових актів у відповідність з цим законом, оскільки за своїм правовим статусом Комісія не є центральним органом виконавчої влади та непідпорядкована Кабінету Міністрів України.</w:t>
      </w:r>
    </w:p>
    <w:p w:rsidR="00286E62" w:rsidRPr="00B42704" w:rsidRDefault="00286E62" w:rsidP="00450B71">
      <w:pPr>
        <w:pStyle w:val="StyleZakonu"/>
        <w:spacing w:after="120" w:line="240" w:lineRule="auto"/>
        <w:ind w:firstLine="0"/>
        <w:rPr>
          <w:sz w:val="28"/>
          <w:szCs w:val="28"/>
        </w:rPr>
      </w:pPr>
    </w:p>
    <w:p w:rsidR="00774E27" w:rsidRDefault="00774E27" w:rsidP="008B0923">
      <w:pPr>
        <w:pStyle w:val="StyleZakonu"/>
        <w:spacing w:line="240" w:lineRule="auto"/>
        <w:ind w:firstLine="708"/>
        <w:rPr>
          <w:sz w:val="28"/>
          <w:szCs w:val="28"/>
        </w:rPr>
      </w:pPr>
    </w:p>
    <w:p w:rsidR="008B0923" w:rsidRDefault="008B0923" w:rsidP="008B0923">
      <w:pPr>
        <w:spacing w:after="60" w:line="220" w:lineRule="exact"/>
        <w:ind w:firstLine="284"/>
        <w:jc w:val="both"/>
        <w:rPr>
          <w:rFonts w:ascii="Times New Roman" w:eastAsia="Times New Roman" w:hAnsi="Times New Roman" w:cs="Times New Roman"/>
          <w:sz w:val="28"/>
          <w:szCs w:val="28"/>
          <w:lang w:eastAsia="ru-RU"/>
        </w:rPr>
      </w:pPr>
    </w:p>
    <w:p w:rsidR="00186199" w:rsidRPr="00186199" w:rsidRDefault="00186199" w:rsidP="008B0923">
      <w:pPr>
        <w:spacing w:after="60" w:line="220" w:lineRule="exact"/>
        <w:ind w:firstLine="284"/>
        <w:jc w:val="both"/>
        <w:rPr>
          <w:rFonts w:ascii="Times New Roman" w:eastAsia="Times New Roman" w:hAnsi="Times New Roman" w:cs="Times New Roman"/>
          <w:b/>
          <w:sz w:val="28"/>
          <w:szCs w:val="28"/>
          <w:lang w:eastAsia="ru-RU"/>
        </w:rPr>
      </w:pPr>
      <w:r w:rsidRPr="00186199">
        <w:rPr>
          <w:rFonts w:ascii="Times New Roman" w:eastAsia="Times New Roman" w:hAnsi="Times New Roman" w:cs="Times New Roman"/>
          <w:b/>
          <w:sz w:val="28"/>
          <w:szCs w:val="28"/>
          <w:lang w:eastAsia="ru-RU"/>
        </w:rPr>
        <w:t>Заступник керівника</w:t>
      </w:r>
    </w:p>
    <w:p w:rsidR="00186199" w:rsidRPr="00186199" w:rsidRDefault="00186199" w:rsidP="008B0923">
      <w:pPr>
        <w:spacing w:after="60" w:line="220" w:lineRule="exact"/>
        <w:ind w:firstLine="284"/>
        <w:jc w:val="both"/>
        <w:rPr>
          <w:rFonts w:ascii="Times New Roman" w:eastAsia="Times New Roman" w:hAnsi="Times New Roman" w:cs="Times New Roman"/>
          <w:b/>
          <w:sz w:val="28"/>
          <w:szCs w:val="28"/>
          <w:lang w:eastAsia="ru-RU"/>
        </w:rPr>
      </w:pPr>
      <w:r w:rsidRPr="00186199">
        <w:rPr>
          <w:rFonts w:ascii="Times New Roman" w:eastAsia="Times New Roman" w:hAnsi="Times New Roman" w:cs="Times New Roman"/>
          <w:b/>
          <w:sz w:val="28"/>
          <w:szCs w:val="28"/>
          <w:lang w:eastAsia="ru-RU"/>
        </w:rPr>
        <w:t>Головного юридичного управління                                             В.В.</w:t>
      </w:r>
      <w:r w:rsidR="003F5C72">
        <w:rPr>
          <w:rFonts w:ascii="Times New Roman" w:eastAsia="Times New Roman" w:hAnsi="Times New Roman" w:cs="Times New Roman"/>
          <w:b/>
          <w:sz w:val="28"/>
          <w:szCs w:val="28"/>
          <w:lang w:eastAsia="ru-RU"/>
        </w:rPr>
        <w:t xml:space="preserve"> </w:t>
      </w:r>
      <w:bookmarkStart w:id="2" w:name="_GoBack"/>
      <w:bookmarkEnd w:id="2"/>
      <w:proofErr w:type="spellStart"/>
      <w:r w:rsidRPr="00186199">
        <w:rPr>
          <w:rFonts w:ascii="Times New Roman" w:eastAsia="Times New Roman" w:hAnsi="Times New Roman" w:cs="Times New Roman"/>
          <w:b/>
          <w:sz w:val="28"/>
          <w:szCs w:val="28"/>
          <w:lang w:eastAsia="ru-RU"/>
        </w:rPr>
        <w:t>Мілованов</w:t>
      </w:r>
      <w:proofErr w:type="spellEnd"/>
    </w:p>
    <w:p w:rsidR="003E1E24" w:rsidRPr="008F30D0" w:rsidRDefault="003E1E24" w:rsidP="003E1E24">
      <w:pPr>
        <w:pStyle w:val="StyleZakonu"/>
        <w:rPr>
          <w:sz w:val="28"/>
          <w:szCs w:val="28"/>
        </w:rPr>
      </w:pPr>
    </w:p>
    <w:p w:rsidR="003E1E24" w:rsidRPr="003E1E24" w:rsidRDefault="003E1E24" w:rsidP="003E1E24">
      <w:pPr>
        <w:pStyle w:val="StyleZakonu"/>
        <w:rPr>
          <w:rFonts w:eastAsia="Calibri"/>
        </w:rPr>
      </w:pPr>
    </w:p>
    <w:p w:rsidR="003E1E24" w:rsidRPr="003E1E24" w:rsidRDefault="003E1E24" w:rsidP="003E1E24">
      <w:pPr>
        <w:pStyle w:val="StyleZakonu"/>
      </w:pPr>
    </w:p>
    <w:p w:rsidR="00C41FC3" w:rsidRDefault="00C41FC3" w:rsidP="00D20A10">
      <w:pPr>
        <w:ind w:firstLine="708"/>
        <w:jc w:val="both"/>
        <w:rPr>
          <w:rFonts w:ascii="Times New Roman" w:hAnsi="Times New Roman" w:cs="Times New Roman"/>
          <w:sz w:val="28"/>
          <w:szCs w:val="28"/>
        </w:rPr>
      </w:pPr>
    </w:p>
    <w:p w:rsidR="00D20A10" w:rsidRDefault="00070A11" w:rsidP="00D20A10">
      <w:pPr>
        <w:jc w:val="both"/>
        <w:rPr>
          <w:rFonts w:ascii="Times New Roman" w:hAnsi="Times New Roman" w:cs="Times New Roman"/>
          <w:sz w:val="28"/>
          <w:szCs w:val="28"/>
        </w:rPr>
      </w:pPr>
      <w:r>
        <w:rPr>
          <w:rFonts w:ascii="Times New Roman" w:hAnsi="Times New Roman" w:cs="Times New Roman"/>
          <w:sz w:val="28"/>
          <w:szCs w:val="28"/>
        </w:rPr>
        <w:tab/>
      </w:r>
    </w:p>
    <w:p w:rsidR="00283983" w:rsidRDefault="00283983" w:rsidP="00D20A10">
      <w:pPr>
        <w:pStyle w:val="Igor"/>
        <w:spacing w:before="0" w:after="0"/>
      </w:pPr>
    </w:p>
    <w:p w:rsidR="00D20A10" w:rsidRPr="00070A11" w:rsidRDefault="00D20A10" w:rsidP="00D20A10">
      <w:pPr>
        <w:jc w:val="both"/>
        <w:rPr>
          <w:rFonts w:ascii="Times New Roman" w:hAnsi="Times New Roman" w:cs="Times New Roman"/>
          <w:sz w:val="28"/>
          <w:szCs w:val="28"/>
        </w:rPr>
      </w:pPr>
    </w:p>
    <w:sectPr w:rsidR="00D20A10" w:rsidRPr="00070A11">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29C" w:rsidRDefault="006D329C" w:rsidP="006D329C">
      <w:pPr>
        <w:spacing w:after="0" w:line="240" w:lineRule="auto"/>
      </w:pPr>
      <w:r>
        <w:separator/>
      </w:r>
    </w:p>
  </w:endnote>
  <w:endnote w:type="continuationSeparator" w:id="0">
    <w:p w:rsidR="006D329C" w:rsidRDefault="006D329C" w:rsidP="006D3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variable"/>
    <w:sig w:usb0="00000203" w:usb1="00000000" w:usb2="00000000" w:usb3="00000000" w:csb0="00000005"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409051"/>
      <w:docPartObj>
        <w:docPartGallery w:val="Page Numbers (Bottom of Page)"/>
        <w:docPartUnique/>
      </w:docPartObj>
    </w:sdtPr>
    <w:sdtContent>
      <w:p w:rsidR="006D329C" w:rsidRDefault="006D329C">
        <w:pPr>
          <w:pStyle w:val="a9"/>
          <w:jc w:val="right"/>
        </w:pPr>
        <w:r>
          <w:fldChar w:fldCharType="begin"/>
        </w:r>
        <w:r>
          <w:instrText>PAGE   \* MERGEFORMAT</w:instrText>
        </w:r>
        <w:r>
          <w:fldChar w:fldCharType="separate"/>
        </w:r>
        <w:r w:rsidR="003F5C72">
          <w:rPr>
            <w:noProof/>
          </w:rPr>
          <w:t>12</w:t>
        </w:r>
        <w:r>
          <w:fldChar w:fldCharType="end"/>
        </w:r>
      </w:p>
    </w:sdtContent>
  </w:sdt>
  <w:p w:rsidR="006D329C" w:rsidRDefault="006D329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29C" w:rsidRDefault="006D329C" w:rsidP="006D329C">
      <w:pPr>
        <w:spacing w:after="0" w:line="240" w:lineRule="auto"/>
      </w:pPr>
      <w:r>
        <w:separator/>
      </w:r>
    </w:p>
  </w:footnote>
  <w:footnote w:type="continuationSeparator" w:id="0">
    <w:p w:rsidR="006D329C" w:rsidRDefault="006D329C" w:rsidP="006D3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E130F2"/>
    <w:multiLevelType w:val="hybridMultilevel"/>
    <w:tmpl w:val="7B746E10"/>
    <w:lvl w:ilvl="0" w:tplc="8566FC16">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A11"/>
    <w:rsid w:val="0003576C"/>
    <w:rsid w:val="000577C7"/>
    <w:rsid w:val="00070A11"/>
    <w:rsid w:val="000B6E5F"/>
    <w:rsid w:val="000F47E4"/>
    <w:rsid w:val="001066E4"/>
    <w:rsid w:val="0011022D"/>
    <w:rsid w:val="00141328"/>
    <w:rsid w:val="001524FC"/>
    <w:rsid w:val="0016544C"/>
    <w:rsid w:val="00186199"/>
    <w:rsid w:val="00196FD0"/>
    <w:rsid w:val="001972B9"/>
    <w:rsid w:val="001A3B86"/>
    <w:rsid w:val="001C4747"/>
    <w:rsid w:val="00221EC6"/>
    <w:rsid w:val="00283983"/>
    <w:rsid w:val="00286E62"/>
    <w:rsid w:val="00296534"/>
    <w:rsid w:val="002A7A29"/>
    <w:rsid w:val="002B43E3"/>
    <w:rsid w:val="002B67A6"/>
    <w:rsid w:val="003A6A8E"/>
    <w:rsid w:val="003E1E24"/>
    <w:rsid w:val="003F5C72"/>
    <w:rsid w:val="0042220B"/>
    <w:rsid w:val="00450B71"/>
    <w:rsid w:val="00466F66"/>
    <w:rsid w:val="004979AD"/>
    <w:rsid w:val="00565EB8"/>
    <w:rsid w:val="00571B18"/>
    <w:rsid w:val="00575E8D"/>
    <w:rsid w:val="006D329C"/>
    <w:rsid w:val="00714074"/>
    <w:rsid w:val="00752DAE"/>
    <w:rsid w:val="00774E27"/>
    <w:rsid w:val="008B0923"/>
    <w:rsid w:val="008F30D0"/>
    <w:rsid w:val="009210BE"/>
    <w:rsid w:val="00926486"/>
    <w:rsid w:val="00977DBD"/>
    <w:rsid w:val="009A296C"/>
    <w:rsid w:val="009C1915"/>
    <w:rsid w:val="009D2A43"/>
    <w:rsid w:val="00A40351"/>
    <w:rsid w:val="00A461BB"/>
    <w:rsid w:val="00A75E3D"/>
    <w:rsid w:val="00AA5E08"/>
    <w:rsid w:val="00B71CFD"/>
    <w:rsid w:val="00B81FEA"/>
    <w:rsid w:val="00BB1D80"/>
    <w:rsid w:val="00C1788B"/>
    <w:rsid w:val="00C34EF7"/>
    <w:rsid w:val="00C41FC3"/>
    <w:rsid w:val="00C764BC"/>
    <w:rsid w:val="00C90F49"/>
    <w:rsid w:val="00CB24E1"/>
    <w:rsid w:val="00D0176E"/>
    <w:rsid w:val="00D20A10"/>
    <w:rsid w:val="00D27ECD"/>
    <w:rsid w:val="00D47089"/>
    <w:rsid w:val="00D568F1"/>
    <w:rsid w:val="00D573BE"/>
    <w:rsid w:val="00DB285B"/>
    <w:rsid w:val="00DD526E"/>
    <w:rsid w:val="00DE74AF"/>
    <w:rsid w:val="00E0500D"/>
    <w:rsid w:val="00E94CFF"/>
    <w:rsid w:val="00ED623A"/>
    <w:rsid w:val="00F12CE8"/>
    <w:rsid w:val="00F17123"/>
    <w:rsid w:val="00F55724"/>
    <w:rsid w:val="00F67531"/>
    <w:rsid w:val="00F67834"/>
    <w:rsid w:val="00FB3BF1"/>
    <w:rsid w:val="00FF0E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358F2"/>
  <w15:chartTrackingRefBased/>
  <w15:docId w15:val="{0B30E3A1-5E09-4E22-9C73-2B1B4124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D573BE"/>
    <w:pPr>
      <w:keepNext/>
      <w:autoSpaceDE w:val="0"/>
      <w:autoSpaceDN w:val="0"/>
      <w:spacing w:after="0" w:line="240" w:lineRule="auto"/>
      <w:ind w:left="-108"/>
      <w:jc w:val="right"/>
      <w:outlineLvl w:val="2"/>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gor">
    <w:name w:val="Igor"/>
    <w:basedOn w:val="a"/>
    <w:autoRedefine/>
    <w:rsid w:val="00D20A10"/>
    <w:pPr>
      <w:spacing w:before="120" w:after="120" w:line="240" w:lineRule="auto"/>
      <w:ind w:firstLine="709"/>
      <w:jc w:val="both"/>
    </w:pPr>
    <w:rPr>
      <w:rFonts w:ascii="Times New Roman" w:eastAsia="Times New Roman" w:hAnsi="Times New Roman" w:cs="Times New Roman"/>
      <w:sz w:val="28"/>
      <w:szCs w:val="28"/>
      <w:lang w:eastAsia="ru-RU"/>
    </w:rPr>
  </w:style>
  <w:style w:type="paragraph" w:customStyle="1" w:styleId="StyleZakonu">
    <w:name w:val="StyleZakonu"/>
    <w:basedOn w:val="a"/>
    <w:link w:val="StyleZakonu0"/>
    <w:rsid w:val="009A296C"/>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9A296C"/>
    <w:rPr>
      <w:rFonts w:ascii="Times New Roman" w:eastAsia="Times New Roman" w:hAnsi="Times New Roman" w:cs="Times New Roman"/>
      <w:sz w:val="20"/>
      <w:szCs w:val="20"/>
      <w:lang w:eastAsia="ru-RU"/>
    </w:rPr>
  </w:style>
  <w:style w:type="paragraph" w:styleId="a3">
    <w:name w:val="No Spacing"/>
    <w:uiPriority w:val="1"/>
    <w:qFormat/>
    <w:rsid w:val="0042220B"/>
    <w:pPr>
      <w:spacing w:after="0" w:line="240" w:lineRule="auto"/>
    </w:pPr>
    <w:rPr>
      <w:rFonts w:ascii="Calibri" w:eastAsia="Calibri" w:hAnsi="Calibri" w:cs="Times New Roman"/>
    </w:rPr>
  </w:style>
  <w:style w:type="paragraph" w:customStyle="1" w:styleId="rvps2">
    <w:name w:val="rvps2"/>
    <w:basedOn w:val="a"/>
    <w:rsid w:val="00DE74A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DE74AF"/>
    <w:rPr>
      <w:color w:val="0000FF"/>
      <w:u w:val="single"/>
    </w:rPr>
  </w:style>
  <w:style w:type="paragraph" w:styleId="a5">
    <w:name w:val="Balloon Text"/>
    <w:basedOn w:val="a"/>
    <w:link w:val="a6"/>
    <w:uiPriority w:val="99"/>
    <w:semiHidden/>
    <w:unhideWhenUsed/>
    <w:rsid w:val="002A7A29"/>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A7A29"/>
    <w:rPr>
      <w:rFonts w:ascii="Segoe UI" w:hAnsi="Segoe UI" w:cs="Segoe UI"/>
      <w:sz w:val="18"/>
      <w:szCs w:val="18"/>
    </w:rPr>
  </w:style>
  <w:style w:type="character" w:customStyle="1" w:styleId="30">
    <w:name w:val="Заголовок 3 Знак"/>
    <w:basedOn w:val="a0"/>
    <w:link w:val="3"/>
    <w:rsid w:val="00D573BE"/>
    <w:rPr>
      <w:rFonts w:ascii="Times New Roman" w:eastAsia="Times New Roman" w:hAnsi="Times New Roman" w:cs="Times New Roman"/>
      <w:b/>
      <w:bCs/>
      <w:sz w:val="24"/>
      <w:szCs w:val="24"/>
      <w:lang w:eastAsia="ru-RU"/>
    </w:rPr>
  </w:style>
  <w:style w:type="paragraph" w:styleId="HTML">
    <w:name w:val="HTML Preformatted"/>
    <w:aliases w:val="Знак2"/>
    <w:basedOn w:val="a"/>
    <w:link w:val="HTML0"/>
    <w:uiPriority w:val="99"/>
    <w:rsid w:val="00D573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after="0" w:line="240" w:lineRule="auto"/>
    </w:pPr>
    <w:rPr>
      <w:rFonts w:ascii="Times New Roman" w:eastAsia="Times New Roman" w:hAnsi="Times New Roman" w:cs="Times New Roman"/>
      <w:color w:val="000000"/>
      <w:sz w:val="21"/>
      <w:szCs w:val="21"/>
      <w:lang w:val="ru-RU" w:eastAsia="ru-RU"/>
    </w:rPr>
  </w:style>
  <w:style w:type="character" w:customStyle="1" w:styleId="HTML0">
    <w:name w:val="Стандартний HTML Знак"/>
    <w:aliases w:val="Знак2 Знак"/>
    <w:basedOn w:val="a0"/>
    <w:link w:val="HTML"/>
    <w:uiPriority w:val="99"/>
    <w:rsid w:val="00D573BE"/>
    <w:rPr>
      <w:rFonts w:ascii="Times New Roman" w:eastAsia="Times New Roman" w:hAnsi="Times New Roman" w:cs="Times New Roman"/>
      <w:color w:val="000000"/>
      <w:sz w:val="21"/>
      <w:szCs w:val="21"/>
      <w:lang w:val="ru-RU" w:eastAsia="ru-RU"/>
    </w:rPr>
  </w:style>
  <w:style w:type="character" w:customStyle="1" w:styleId="rvts23">
    <w:name w:val="rvts23"/>
    <w:basedOn w:val="a0"/>
    <w:rsid w:val="00D573BE"/>
  </w:style>
  <w:style w:type="character" w:customStyle="1" w:styleId="rvts9">
    <w:name w:val="rvts9"/>
    <w:basedOn w:val="a0"/>
    <w:rsid w:val="00D573BE"/>
  </w:style>
  <w:style w:type="paragraph" w:styleId="a7">
    <w:name w:val="header"/>
    <w:basedOn w:val="a"/>
    <w:link w:val="a8"/>
    <w:uiPriority w:val="99"/>
    <w:unhideWhenUsed/>
    <w:rsid w:val="006D329C"/>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6D329C"/>
  </w:style>
  <w:style w:type="paragraph" w:styleId="a9">
    <w:name w:val="footer"/>
    <w:basedOn w:val="a"/>
    <w:link w:val="aa"/>
    <w:uiPriority w:val="99"/>
    <w:unhideWhenUsed/>
    <w:rsid w:val="006D329C"/>
    <w:pPr>
      <w:tabs>
        <w:tab w:val="center" w:pos="4819"/>
        <w:tab w:val="right" w:pos="9639"/>
      </w:tabs>
      <w:spacing w:after="0" w:line="240" w:lineRule="auto"/>
    </w:pPr>
  </w:style>
  <w:style w:type="character" w:customStyle="1" w:styleId="aa">
    <w:name w:val="Нижній колонтитул Знак"/>
    <w:basedOn w:val="a0"/>
    <w:link w:val="a9"/>
    <w:uiPriority w:val="99"/>
    <w:rsid w:val="006D329C"/>
  </w:style>
  <w:style w:type="character" w:customStyle="1" w:styleId="st42">
    <w:name w:val="st42"/>
    <w:uiPriority w:val="99"/>
    <w:rsid w:val="00286E62"/>
    <w:rPr>
      <w:rFonts w:ascii="Times New Roman" w:hAnsi="Times New Roman" w:cs="Times New Roman"/>
      <w:color w:val="000000"/>
    </w:rPr>
  </w:style>
  <w:style w:type="paragraph" w:customStyle="1" w:styleId="ab">
    <w:name w:val="Нормальний текст"/>
    <w:basedOn w:val="a"/>
    <w:rsid w:val="00286E62"/>
    <w:pPr>
      <w:spacing w:before="120" w:after="0" w:line="240" w:lineRule="auto"/>
      <w:ind w:firstLine="567"/>
      <w:jc w:val="both"/>
    </w:pPr>
    <w:rPr>
      <w:rFonts w:ascii="Antiqua" w:eastAsia="Times New Roman" w:hAnsi="Antiqua" w:cs="Times New Roman"/>
      <w:sz w:val="26"/>
      <w:szCs w:val="20"/>
      <w:lang w:eastAsia="ru-RU"/>
    </w:rPr>
  </w:style>
  <w:style w:type="paragraph" w:styleId="ac">
    <w:name w:val="List Paragraph"/>
    <w:basedOn w:val="a"/>
    <w:uiPriority w:val="34"/>
    <w:qFormat/>
    <w:rsid w:val="00286E62"/>
    <w:pPr>
      <w:ind w:left="720"/>
      <w:contextualSpacing/>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48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233DF-D27F-4E7F-8E1C-D923CD5A1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Pages>
  <Words>22564</Words>
  <Characters>12862</Characters>
  <Application>Microsoft Office Word</Application>
  <DocSecurity>0</DocSecurity>
  <Lines>107</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Саченко Ірина Павлівна</dc:creator>
  <cp:keywords/>
  <dc:description/>
  <cp:lastModifiedBy>Саченко Ірина Павлівна</cp:lastModifiedBy>
  <cp:revision>11</cp:revision>
  <cp:lastPrinted>2019-12-04T15:21:00Z</cp:lastPrinted>
  <dcterms:created xsi:type="dcterms:W3CDTF">2019-12-04T12:10:00Z</dcterms:created>
  <dcterms:modified xsi:type="dcterms:W3CDTF">2019-12-04T15:21:00Z</dcterms:modified>
</cp:coreProperties>
</file>