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3D52" w:rsidRPr="007C2C5A" w:rsidRDefault="007C2C5A" w:rsidP="007C2C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u w:val="single"/>
        </w:rPr>
      </w:pPr>
      <w:r w:rsidRPr="007C2C5A">
        <w:rPr>
          <w:bCs/>
          <w:sz w:val="28"/>
          <w:szCs w:val="28"/>
        </w:rPr>
        <w:tab/>
      </w:r>
      <w:r w:rsidRPr="007C2C5A">
        <w:rPr>
          <w:bCs/>
          <w:sz w:val="28"/>
          <w:szCs w:val="28"/>
        </w:rPr>
        <w:tab/>
      </w:r>
      <w:r w:rsidRPr="007C2C5A">
        <w:rPr>
          <w:bCs/>
          <w:sz w:val="28"/>
          <w:szCs w:val="28"/>
        </w:rPr>
        <w:tab/>
      </w:r>
      <w:r w:rsidRPr="007C2C5A">
        <w:rPr>
          <w:bCs/>
          <w:sz w:val="28"/>
          <w:szCs w:val="28"/>
        </w:rPr>
        <w:tab/>
      </w:r>
      <w:r w:rsidRPr="007C2C5A">
        <w:rPr>
          <w:bCs/>
          <w:sz w:val="28"/>
          <w:szCs w:val="28"/>
        </w:rPr>
        <w:tab/>
      </w:r>
      <w:r w:rsidRPr="007C2C5A">
        <w:rPr>
          <w:bCs/>
          <w:sz w:val="28"/>
          <w:szCs w:val="28"/>
        </w:rPr>
        <w:tab/>
      </w:r>
      <w:r w:rsidRPr="007C2C5A">
        <w:rPr>
          <w:bCs/>
          <w:sz w:val="28"/>
          <w:szCs w:val="28"/>
        </w:rPr>
        <w:tab/>
      </w:r>
      <w:r w:rsidR="00903D52" w:rsidRPr="007C2C5A">
        <w:rPr>
          <w:bCs/>
          <w:sz w:val="28"/>
          <w:szCs w:val="28"/>
          <w:u w:val="single"/>
        </w:rPr>
        <w:t>Верховна Рада України</w:t>
      </w:r>
    </w:p>
    <w:p w:rsidR="007C2C5A" w:rsidRPr="007C2C5A" w:rsidRDefault="007C2C5A" w:rsidP="007C2C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Cs/>
          <w:sz w:val="28"/>
          <w:szCs w:val="28"/>
          <w:u w:val="single"/>
        </w:rPr>
      </w:pPr>
    </w:p>
    <w:p w:rsidR="007B0820" w:rsidRPr="007C2C5A" w:rsidRDefault="007B0820" w:rsidP="007C2C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6412"/>
        <w:rPr>
          <w:bCs/>
          <w:sz w:val="28"/>
          <w:szCs w:val="28"/>
          <w:u w:val="single"/>
        </w:rPr>
      </w:pPr>
      <w:r w:rsidRPr="007C2C5A">
        <w:rPr>
          <w:bCs/>
          <w:sz w:val="28"/>
          <w:szCs w:val="28"/>
          <w:u w:val="single"/>
        </w:rPr>
        <w:t>Проект</w:t>
      </w:r>
    </w:p>
    <w:p w:rsidR="007C2C5A" w:rsidRPr="007C2C5A" w:rsidRDefault="007C2C5A" w:rsidP="007C2C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6412"/>
        <w:rPr>
          <w:bCs/>
          <w:sz w:val="28"/>
          <w:szCs w:val="28"/>
        </w:rPr>
      </w:pPr>
      <w:r w:rsidRPr="007C2C5A">
        <w:rPr>
          <w:bCs/>
          <w:sz w:val="28"/>
          <w:szCs w:val="28"/>
        </w:rPr>
        <w:t>в</w:t>
      </w:r>
      <w:r w:rsidR="007B0820" w:rsidRPr="007C2C5A">
        <w:rPr>
          <w:bCs/>
          <w:sz w:val="28"/>
          <w:szCs w:val="28"/>
        </w:rPr>
        <w:t>носиться народним</w:t>
      </w:r>
      <w:r w:rsidR="00DE0422" w:rsidRPr="007C2C5A">
        <w:rPr>
          <w:bCs/>
          <w:sz w:val="28"/>
          <w:szCs w:val="28"/>
        </w:rPr>
        <w:t>и</w:t>
      </w:r>
      <w:r w:rsidR="007B0820" w:rsidRPr="007C2C5A">
        <w:rPr>
          <w:bCs/>
          <w:sz w:val="28"/>
          <w:szCs w:val="28"/>
        </w:rPr>
        <w:t xml:space="preserve"> </w:t>
      </w:r>
    </w:p>
    <w:p w:rsidR="007B0820" w:rsidRPr="007C2C5A" w:rsidRDefault="007B0820" w:rsidP="007C2C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6412"/>
        <w:rPr>
          <w:bCs/>
          <w:sz w:val="28"/>
          <w:szCs w:val="28"/>
        </w:rPr>
      </w:pPr>
      <w:r w:rsidRPr="007C2C5A">
        <w:rPr>
          <w:bCs/>
          <w:sz w:val="28"/>
          <w:szCs w:val="28"/>
        </w:rPr>
        <w:t>депутат</w:t>
      </w:r>
      <w:r w:rsidR="00DE0422" w:rsidRPr="007C2C5A">
        <w:rPr>
          <w:bCs/>
          <w:sz w:val="28"/>
          <w:szCs w:val="28"/>
        </w:rPr>
        <w:t>ами</w:t>
      </w:r>
      <w:r w:rsidRPr="007C2C5A">
        <w:rPr>
          <w:bCs/>
          <w:sz w:val="28"/>
          <w:szCs w:val="28"/>
        </w:rPr>
        <w:t xml:space="preserve"> України</w:t>
      </w:r>
    </w:p>
    <w:p w:rsidR="007B0820" w:rsidRPr="007C2C5A" w:rsidRDefault="007B0820" w:rsidP="007B0820">
      <w:pPr>
        <w:pStyle w:val="NoSpacing1"/>
        <w:spacing w:before="60" w:after="60"/>
        <w:jc w:val="center"/>
        <w:rPr>
          <w:rFonts w:ascii="Times New Roman" w:hAnsi="Times New Roman"/>
          <w:b/>
          <w:color w:val="auto"/>
          <w:sz w:val="28"/>
          <w:szCs w:val="28"/>
          <w:lang w:val="uk-UA"/>
        </w:rPr>
      </w:pPr>
    </w:p>
    <w:p w:rsidR="001019A6" w:rsidRDefault="001019A6" w:rsidP="001019A6">
      <w:pPr>
        <w:ind w:left="6372"/>
        <w:rPr>
          <w:rFonts w:eastAsia="Times New Roman" w:cs="Times New Roman"/>
          <w:b/>
          <w:kern w:val="0"/>
          <w:lang w:eastAsia="en-US" w:bidi="ar-SA"/>
        </w:rPr>
      </w:pPr>
      <w:bookmarkStart w:id="0" w:name="_GoBack"/>
      <w:r>
        <w:rPr>
          <w:b/>
        </w:rPr>
        <w:t>Ткаченко О.В. (9)</w:t>
      </w:r>
    </w:p>
    <w:p w:rsidR="001019A6" w:rsidRDefault="001019A6" w:rsidP="001019A6">
      <w:pPr>
        <w:ind w:left="6372"/>
        <w:rPr>
          <w:b/>
        </w:rPr>
      </w:pPr>
      <w:r>
        <w:rPr>
          <w:b/>
        </w:rPr>
        <w:t>Кравчук Є.М. (108)</w:t>
      </w:r>
    </w:p>
    <w:p w:rsidR="001019A6" w:rsidRDefault="001019A6" w:rsidP="001019A6">
      <w:pPr>
        <w:ind w:left="6372"/>
        <w:rPr>
          <w:b/>
        </w:rPr>
      </w:pPr>
      <w:proofErr w:type="spellStart"/>
      <w:r>
        <w:rPr>
          <w:b/>
        </w:rPr>
        <w:t>Потураєв</w:t>
      </w:r>
      <w:proofErr w:type="spellEnd"/>
      <w:r>
        <w:rPr>
          <w:b/>
        </w:rPr>
        <w:t xml:space="preserve"> М.Р. (94)</w:t>
      </w:r>
    </w:p>
    <w:p w:rsidR="001019A6" w:rsidRDefault="001019A6" w:rsidP="001019A6">
      <w:pPr>
        <w:ind w:left="6372"/>
        <w:rPr>
          <w:b/>
        </w:rPr>
      </w:pPr>
      <w:r>
        <w:rPr>
          <w:b/>
        </w:rPr>
        <w:t>Рябуха Т.В. (358)</w:t>
      </w:r>
    </w:p>
    <w:p w:rsidR="001019A6" w:rsidRDefault="001019A6" w:rsidP="001019A6">
      <w:pPr>
        <w:ind w:left="6372"/>
        <w:rPr>
          <w:b/>
        </w:rPr>
      </w:pPr>
      <w:proofErr w:type="spellStart"/>
      <w:r>
        <w:rPr>
          <w:b/>
        </w:rPr>
        <w:t>Лерос</w:t>
      </w:r>
      <w:proofErr w:type="spellEnd"/>
      <w:r>
        <w:rPr>
          <w:b/>
        </w:rPr>
        <w:t xml:space="preserve"> Г.Б. (23)</w:t>
      </w:r>
    </w:p>
    <w:p w:rsidR="005B5700" w:rsidRPr="005B5700" w:rsidRDefault="005B5700" w:rsidP="001019A6">
      <w:pPr>
        <w:ind w:left="6372"/>
        <w:rPr>
          <w:b/>
        </w:rPr>
      </w:pPr>
      <w:proofErr w:type="spellStart"/>
      <w:r>
        <w:rPr>
          <w:b/>
        </w:rPr>
        <w:t>Констанкевич</w:t>
      </w:r>
      <w:proofErr w:type="spellEnd"/>
      <w:r>
        <w:rPr>
          <w:b/>
        </w:rPr>
        <w:t xml:space="preserve"> І.М. (238)</w:t>
      </w:r>
    </w:p>
    <w:bookmarkEnd w:id="0"/>
    <w:p w:rsidR="00024EDE" w:rsidRPr="007C2C5A" w:rsidRDefault="00024EDE" w:rsidP="007B0820">
      <w:pPr>
        <w:pStyle w:val="NoSpacing1"/>
        <w:spacing w:before="60" w:after="60"/>
        <w:jc w:val="center"/>
        <w:rPr>
          <w:rFonts w:ascii="Times New Roman" w:hAnsi="Times New Roman"/>
          <w:b/>
          <w:color w:val="auto"/>
          <w:sz w:val="28"/>
          <w:szCs w:val="28"/>
          <w:lang w:val="uk-UA"/>
        </w:rPr>
      </w:pPr>
    </w:p>
    <w:p w:rsidR="007B0820" w:rsidRPr="007C2C5A" w:rsidRDefault="007B0820" w:rsidP="007B0820">
      <w:pPr>
        <w:pStyle w:val="NoSpacing1"/>
        <w:spacing w:before="60" w:after="60"/>
        <w:jc w:val="center"/>
        <w:rPr>
          <w:rFonts w:ascii="Times New Roman" w:hAnsi="Times New Roman"/>
          <w:b/>
          <w:color w:val="auto"/>
          <w:sz w:val="28"/>
          <w:szCs w:val="28"/>
          <w:lang w:val="uk-UA"/>
        </w:rPr>
      </w:pPr>
    </w:p>
    <w:p w:rsidR="007B0820" w:rsidRPr="007C2C5A" w:rsidRDefault="007B0820" w:rsidP="007B0820">
      <w:pPr>
        <w:pStyle w:val="NoSpacing1"/>
        <w:spacing w:before="60" w:after="60"/>
        <w:jc w:val="center"/>
        <w:rPr>
          <w:rFonts w:ascii="Times New Roman" w:hAnsi="Times New Roman"/>
          <w:b/>
          <w:color w:val="auto"/>
          <w:sz w:val="28"/>
          <w:szCs w:val="28"/>
          <w:lang w:val="uk-UA"/>
        </w:rPr>
      </w:pPr>
      <w:r w:rsidRPr="007C2C5A">
        <w:rPr>
          <w:rFonts w:ascii="Times New Roman" w:hAnsi="Times New Roman"/>
          <w:b/>
          <w:color w:val="auto"/>
          <w:sz w:val="28"/>
          <w:szCs w:val="28"/>
          <w:lang w:val="uk-UA"/>
        </w:rPr>
        <w:t>ЗАКОН УКРАЇНИ</w:t>
      </w:r>
    </w:p>
    <w:p w:rsidR="007B0820" w:rsidRPr="007C2C5A" w:rsidRDefault="007B0820" w:rsidP="007B0820">
      <w:pPr>
        <w:pStyle w:val="NoSpacing1"/>
        <w:spacing w:before="60" w:after="60"/>
        <w:rPr>
          <w:rFonts w:ascii="Times New Roman" w:hAnsi="Times New Roman"/>
          <w:color w:val="auto"/>
          <w:sz w:val="28"/>
          <w:szCs w:val="28"/>
          <w:lang w:val="uk-UA"/>
        </w:rPr>
      </w:pPr>
    </w:p>
    <w:p w:rsidR="007B0820" w:rsidRPr="007C2C5A" w:rsidRDefault="007B0820" w:rsidP="007B0820">
      <w:pPr>
        <w:pStyle w:val="a3"/>
        <w:spacing w:after="0" w:line="240" w:lineRule="auto"/>
        <w:jc w:val="center"/>
        <w:rPr>
          <w:b/>
          <w:sz w:val="28"/>
          <w:szCs w:val="28"/>
        </w:rPr>
      </w:pPr>
      <w:r w:rsidRPr="007C2C5A">
        <w:rPr>
          <w:b/>
          <w:sz w:val="28"/>
          <w:szCs w:val="28"/>
        </w:rPr>
        <w:t>Про внесення змін до деяких законодавчих актів України</w:t>
      </w:r>
    </w:p>
    <w:p w:rsidR="007B0820" w:rsidRPr="007C2C5A" w:rsidRDefault="007B0820" w:rsidP="007B0820">
      <w:pPr>
        <w:pStyle w:val="a3"/>
        <w:spacing w:after="0" w:line="240" w:lineRule="auto"/>
        <w:jc w:val="center"/>
        <w:rPr>
          <w:rFonts w:ascii="Times New Roman" w:hAnsi="Times New Roman"/>
          <w:b/>
          <w:sz w:val="28"/>
          <w:szCs w:val="28"/>
        </w:rPr>
      </w:pPr>
      <w:r w:rsidRPr="007C2C5A">
        <w:rPr>
          <w:rFonts w:ascii="Times New Roman" w:hAnsi="Times New Roman"/>
          <w:b/>
          <w:sz w:val="28"/>
          <w:szCs w:val="28"/>
        </w:rPr>
        <w:t>(щодо збереження культурних цінностей)</w:t>
      </w:r>
    </w:p>
    <w:p w:rsidR="007B0820" w:rsidRPr="007C2C5A" w:rsidRDefault="007B0820" w:rsidP="007B0820">
      <w:pPr>
        <w:pStyle w:val="NoSpacing1"/>
        <w:spacing w:before="60" w:after="60"/>
        <w:ind w:firstLine="709"/>
        <w:rPr>
          <w:rFonts w:ascii="Times New Roman" w:hAnsi="Times New Roman"/>
          <w:color w:val="auto"/>
          <w:sz w:val="28"/>
          <w:szCs w:val="28"/>
          <w:lang w:val="uk-UA"/>
        </w:rPr>
      </w:pPr>
    </w:p>
    <w:p w:rsidR="007B0820" w:rsidRPr="007C2C5A" w:rsidRDefault="007B0820" w:rsidP="007B0820">
      <w:pPr>
        <w:pStyle w:val="NoSpacing1"/>
        <w:spacing w:before="60" w:after="60"/>
        <w:ind w:firstLine="709"/>
        <w:rPr>
          <w:rFonts w:ascii="Times New Roman" w:hAnsi="Times New Roman"/>
          <w:color w:val="auto"/>
          <w:sz w:val="28"/>
          <w:szCs w:val="28"/>
          <w:lang w:val="uk-UA"/>
        </w:rPr>
      </w:pPr>
    </w:p>
    <w:p w:rsidR="007B0820" w:rsidRPr="007C2C5A" w:rsidRDefault="007B0820" w:rsidP="007B0820">
      <w:pPr>
        <w:pStyle w:val="NoSpacing1"/>
        <w:spacing w:before="120" w:after="120"/>
        <w:ind w:firstLine="709"/>
        <w:jc w:val="left"/>
        <w:rPr>
          <w:rFonts w:ascii="Times New Roman" w:hAnsi="Times New Roman"/>
          <w:b/>
          <w:color w:val="auto"/>
          <w:sz w:val="28"/>
          <w:szCs w:val="28"/>
          <w:lang w:val="uk-UA"/>
        </w:rPr>
      </w:pPr>
      <w:r w:rsidRPr="007C2C5A">
        <w:rPr>
          <w:rFonts w:ascii="Times New Roman" w:hAnsi="Times New Roman"/>
          <w:color w:val="auto"/>
          <w:sz w:val="28"/>
          <w:szCs w:val="28"/>
          <w:lang w:val="uk-UA"/>
        </w:rPr>
        <w:t xml:space="preserve">Верховна Рада України </w:t>
      </w:r>
      <w:r w:rsidRPr="007C2C5A">
        <w:rPr>
          <w:rFonts w:ascii="Times New Roman" w:hAnsi="Times New Roman"/>
          <w:b/>
          <w:color w:val="auto"/>
          <w:sz w:val="28"/>
          <w:szCs w:val="28"/>
          <w:lang w:val="uk-UA"/>
        </w:rPr>
        <w:t>п о с т а н о в л я є:</w:t>
      </w:r>
    </w:p>
    <w:p w:rsidR="007B0820" w:rsidRPr="007C2C5A" w:rsidRDefault="007B0820" w:rsidP="007B0820">
      <w:pPr>
        <w:pStyle w:val="NoSpacing1"/>
        <w:tabs>
          <w:tab w:val="left" w:pos="1134"/>
        </w:tabs>
        <w:spacing w:before="100" w:beforeAutospacing="1" w:after="100" w:afterAutospacing="1" w:line="360" w:lineRule="auto"/>
        <w:ind w:firstLine="709"/>
        <w:jc w:val="left"/>
        <w:rPr>
          <w:rFonts w:ascii="Times New Roman" w:hAnsi="Times New Roman"/>
          <w:color w:val="auto"/>
          <w:sz w:val="28"/>
          <w:szCs w:val="28"/>
          <w:lang w:val="uk-UA"/>
        </w:rPr>
      </w:pPr>
      <w:r w:rsidRPr="007C2C5A">
        <w:rPr>
          <w:rFonts w:ascii="Times New Roman" w:hAnsi="Times New Roman"/>
          <w:color w:val="auto"/>
          <w:sz w:val="28"/>
          <w:szCs w:val="28"/>
          <w:lang w:val="uk-UA"/>
        </w:rPr>
        <w:t>І.</w:t>
      </w:r>
      <w:r w:rsidRPr="007C2C5A">
        <w:rPr>
          <w:rFonts w:ascii="Times New Roman" w:hAnsi="Times New Roman"/>
          <w:color w:val="auto"/>
          <w:sz w:val="28"/>
          <w:szCs w:val="28"/>
          <w:lang w:val="uk-UA"/>
        </w:rPr>
        <w:tab/>
        <w:t>Внести зміни до таких законодавчих актів України:</w:t>
      </w:r>
    </w:p>
    <w:p w:rsidR="007B0820" w:rsidRPr="007C2C5A" w:rsidRDefault="007B0820" w:rsidP="00F97513">
      <w:pPr>
        <w:spacing w:before="100" w:beforeAutospacing="1" w:after="100" w:afterAutospacing="1" w:line="360" w:lineRule="auto"/>
        <w:rPr>
          <w:bCs/>
          <w:sz w:val="28"/>
          <w:szCs w:val="28"/>
          <w:shd w:val="clear" w:color="auto" w:fill="FFFFFF"/>
        </w:rPr>
      </w:pPr>
      <w:r w:rsidRPr="007C2C5A">
        <w:rPr>
          <w:rFonts w:eastAsia="Times New Roman" w:cs="Times New Roman"/>
          <w:sz w:val="28"/>
          <w:szCs w:val="28"/>
          <w:lang w:eastAsia="uk-UA"/>
        </w:rPr>
        <w:t>1. </w:t>
      </w:r>
      <w:r w:rsidR="00F97513" w:rsidRPr="007C2C5A">
        <w:rPr>
          <w:rFonts w:eastAsia="Times New Roman" w:cs="Times New Roman"/>
          <w:sz w:val="28"/>
          <w:szCs w:val="28"/>
          <w:lang w:eastAsia="uk-UA"/>
        </w:rPr>
        <w:t>Статтю 21</w:t>
      </w:r>
      <w:r w:rsidRPr="007C2C5A">
        <w:rPr>
          <w:rFonts w:eastAsia="Times New Roman" w:cs="Times New Roman"/>
          <w:sz w:val="28"/>
          <w:szCs w:val="28"/>
          <w:lang w:eastAsia="uk-UA"/>
        </w:rPr>
        <w:t xml:space="preserve"> Закон</w:t>
      </w:r>
      <w:r w:rsidR="00F97513" w:rsidRPr="007C2C5A">
        <w:rPr>
          <w:rFonts w:eastAsia="Times New Roman" w:cs="Times New Roman"/>
          <w:sz w:val="28"/>
          <w:szCs w:val="28"/>
          <w:lang w:eastAsia="uk-UA"/>
        </w:rPr>
        <w:t>у</w:t>
      </w:r>
      <w:r w:rsidRPr="007C2C5A">
        <w:rPr>
          <w:rFonts w:eastAsia="Times New Roman" w:cs="Times New Roman"/>
          <w:sz w:val="28"/>
          <w:szCs w:val="28"/>
          <w:lang w:eastAsia="uk-UA"/>
        </w:rPr>
        <w:t xml:space="preserve"> України «Про культуру»  </w:t>
      </w:r>
      <w:r w:rsidRPr="007C2C5A">
        <w:rPr>
          <w:bCs/>
          <w:sz w:val="28"/>
          <w:szCs w:val="28"/>
          <w:shd w:val="clear" w:color="auto" w:fill="FFFFFF"/>
        </w:rPr>
        <w:t>(Офіційний вісник</w:t>
      </w:r>
      <w:r w:rsidR="00F97513" w:rsidRPr="007C2C5A">
        <w:rPr>
          <w:bCs/>
          <w:sz w:val="28"/>
          <w:szCs w:val="28"/>
          <w:shd w:val="clear" w:color="auto" w:fill="FFFFFF"/>
        </w:rPr>
        <w:t xml:space="preserve"> України, 2011 р., № 2, ст. 91) </w:t>
      </w:r>
      <w:r w:rsidRPr="007C2C5A">
        <w:rPr>
          <w:bCs/>
          <w:sz w:val="28"/>
          <w:szCs w:val="28"/>
          <w:shd w:val="clear" w:color="auto" w:fill="FFFFFF"/>
        </w:rPr>
        <w:t xml:space="preserve">після частини першої </w:t>
      </w:r>
      <w:r w:rsidR="00F97513" w:rsidRPr="007C2C5A">
        <w:rPr>
          <w:bCs/>
          <w:sz w:val="28"/>
          <w:szCs w:val="28"/>
          <w:shd w:val="clear" w:color="auto" w:fill="FFFFFF"/>
        </w:rPr>
        <w:t xml:space="preserve">доповнити </w:t>
      </w:r>
      <w:r w:rsidRPr="007C2C5A">
        <w:rPr>
          <w:bCs/>
          <w:sz w:val="28"/>
          <w:szCs w:val="28"/>
          <w:shd w:val="clear" w:color="auto" w:fill="FFFFFF"/>
        </w:rPr>
        <w:t xml:space="preserve">новою частиною </w:t>
      </w:r>
      <w:r w:rsidR="00F97513" w:rsidRPr="007C2C5A">
        <w:rPr>
          <w:bCs/>
          <w:sz w:val="28"/>
          <w:szCs w:val="28"/>
          <w:shd w:val="clear" w:color="auto" w:fill="FFFFFF"/>
        </w:rPr>
        <w:t xml:space="preserve">другою </w:t>
      </w:r>
      <w:r w:rsidRPr="007C2C5A">
        <w:rPr>
          <w:rFonts w:cs="Times New Roman"/>
          <w:bCs/>
          <w:sz w:val="28"/>
          <w:szCs w:val="28"/>
          <w:shd w:val="clear" w:color="auto" w:fill="FFFFFF"/>
        </w:rPr>
        <w:t>такого змісту:</w:t>
      </w:r>
    </w:p>
    <w:p w:rsidR="00AA21AD" w:rsidRPr="007C2C5A" w:rsidRDefault="007B0820" w:rsidP="00F97513">
      <w:pPr>
        <w:spacing w:before="100" w:beforeAutospacing="1" w:after="100" w:afterAutospacing="1" w:line="360" w:lineRule="auto"/>
        <w:ind w:firstLine="708"/>
        <w:jc w:val="both"/>
        <w:rPr>
          <w:sz w:val="28"/>
          <w:szCs w:val="28"/>
        </w:rPr>
      </w:pPr>
      <w:r w:rsidRPr="007C2C5A">
        <w:rPr>
          <w:sz w:val="28"/>
          <w:szCs w:val="28"/>
        </w:rPr>
        <w:t>«</w:t>
      </w:r>
      <w:r w:rsidR="00AA21AD" w:rsidRPr="007C2C5A">
        <w:rPr>
          <w:sz w:val="28"/>
          <w:szCs w:val="28"/>
          <w:lang w:val="ru-RU"/>
        </w:rPr>
        <w:t>2.</w:t>
      </w:r>
      <w:r w:rsidR="00AA21AD" w:rsidRPr="007C2C5A">
        <w:rPr>
          <w:sz w:val="28"/>
          <w:szCs w:val="28"/>
        </w:rPr>
        <w:t xml:space="preserve"> Керівники державних та комунальних закладів культури на тимчасово окупованих </w:t>
      </w:r>
      <w:r w:rsidR="00AA21AD" w:rsidRPr="007C2C5A">
        <w:rPr>
          <w:sz w:val="28"/>
          <w:szCs w:val="28"/>
          <w:shd w:val="clear" w:color="auto" w:fill="FFFFFF"/>
        </w:rPr>
        <w:t xml:space="preserve">територіях Донецької та Луганської областей, Автономної Республіки Крим та міста Севастополь </w:t>
      </w:r>
      <w:r w:rsidR="00AA21AD" w:rsidRPr="007C2C5A">
        <w:rPr>
          <w:sz w:val="28"/>
          <w:szCs w:val="28"/>
        </w:rPr>
        <w:t>призначаються н</w:t>
      </w:r>
      <w:r w:rsidR="00501A22" w:rsidRPr="007C2C5A">
        <w:rPr>
          <w:sz w:val="28"/>
          <w:szCs w:val="28"/>
        </w:rPr>
        <w:t>а посаду центральним органом ви</w:t>
      </w:r>
      <w:r w:rsidR="00AA21AD" w:rsidRPr="007C2C5A">
        <w:rPr>
          <w:sz w:val="28"/>
          <w:szCs w:val="28"/>
        </w:rPr>
        <w:t>кона</w:t>
      </w:r>
      <w:r w:rsidR="00501A22" w:rsidRPr="007C2C5A">
        <w:rPr>
          <w:sz w:val="28"/>
          <w:szCs w:val="28"/>
        </w:rPr>
        <w:t>в</w:t>
      </w:r>
      <w:r w:rsidR="00AA21AD" w:rsidRPr="007C2C5A">
        <w:rPr>
          <w:sz w:val="28"/>
          <w:szCs w:val="28"/>
        </w:rPr>
        <w:t xml:space="preserve">чої влади, що забезпечує формування державної політики у сферах культури та мистецтв шляхом укладення з ними контракту строком на п’ять років або внесення змін до укладеного з ними контракту (якщо керівник очолює державний чи комунальний заклад на умовах сумісництва) за результатами співбесіди.       </w:t>
      </w:r>
    </w:p>
    <w:p w:rsidR="00AA21AD" w:rsidRPr="007C2C5A" w:rsidRDefault="00AA21AD" w:rsidP="00F97513">
      <w:pPr>
        <w:spacing w:before="100" w:beforeAutospacing="1" w:after="100" w:afterAutospacing="1" w:line="360" w:lineRule="auto"/>
        <w:jc w:val="both"/>
        <w:rPr>
          <w:sz w:val="28"/>
          <w:szCs w:val="28"/>
        </w:rPr>
      </w:pPr>
      <w:r w:rsidRPr="007C2C5A">
        <w:rPr>
          <w:sz w:val="28"/>
          <w:szCs w:val="28"/>
        </w:rPr>
        <w:t xml:space="preserve">           За результатами співбесіди, передбаченої  цією частиною, центральний орган виконавчої влади, що забезпечує формування державної політики у сферах </w:t>
      </w:r>
      <w:r w:rsidRPr="007C2C5A">
        <w:rPr>
          <w:sz w:val="28"/>
          <w:szCs w:val="28"/>
        </w:rPr>
        <w:lastRenderedPageBreak/>
        <w:t xml:space="preserve">культури та мистецтв, видає наказ про призначення керівника державного чи комунального закладу культури та підписання контракту. У разі призначення керівника державного чи комунального закладу культури на умовах сумісництва у наказі передбачається внесення змін до укладеного з ним контракту та встановлюється доплата у розмірі до п`ятдесяти відсотків до посадового окладу (тарифної ставки). </w:t>
      </w:r>
    </w:p>
    <w:p w:rsidR="00AA21AD" w:rsidRPr="007C2C5A" w:rsidRDefault="00AA21AD" w:rsidP="00F97513">
      <w:pPr>
        <w:pStyle w:val="rvps2"/>
        <w:shd w:val="clear" w:color="auto" w:fill="FFFFFF"/>
        <w:spacing w:line="360" w:lineRule="auto"/>
        <w:ind w:firstLine="567"/>
        <w:jc w:val="both"/>
        <w:rPr>
          <w:sz w:val="28"/>
          <w:szCs w:val="28"/>
          <w:lang w:val="uk-UA"/>
        </w:rPr>
      </w:pPr>
      <w:r w:rsidRPr="007C2C5A">
        <w:rPr>
          <w:sz w:val="28"/>
          <w:szCs w:val="28"/>
          <w:lang w:val="uk-UA"/>
        </w:rPr>
        <w:t>Керівник державного чи комунального закладу культури може бути призначений керівником на умовах сумісництва в іншому державному чи комунальному закладі культури виключно відповідного функціонального спрямування.</w:t>
      </w:r>
    </w:p>
    <w:p w:rsidR="007B0820" w:rsidRPr="007C2C5A" w:rsidRDefault="00AA21AD" w:rsidP="00F97513">
      <w:pPr>
        <w:spacing w:before="100" w:beforeAutospacing="1" w:after="100" w:afterAutospacing="1" w:line="360" w:lineRule="auto"/>
        <w:ind w:firstLine="567"/>
        <w:jc w:val="both"/>
        <w:rPr>
          <w:sz w:val="28"/>
          <w:szCs w:val="28"/>
        </w:rPr>
      </w:pPr>
      <w:r w:rsidRPr="007C2C5A">
        <w:rPr>
          <w:sz w:val="28"/>
          <w:szCs w:val="28"/>
        </w:rPr>
        <w:t>Зміст контракту з керівником державного чи комунального закладу культури, який призначається на посаду на умовах, передбачених абзацом першим цієї частини, визначається абзацом четвертим – п’ятим частини шістнадцятої статті 21</w:t>
      </w:r>
      <w:r w:rsidRPr="007C2C5A">
        <w:rPr>
          <w:sz w:val="28"/>
          <w:szCs w:val="28"/>
          <w:vertAlign w:val="superscript"/>
        </w:rPr>
        <w:t xml:space="preserve"> </w:t>
      </w:r>
      <w:r w:rsidR="00334B6B" w:rsidRPr="007C2C5A">
        <w:rPr>
          <w:sz w:val="28"/>
          <w:szCs w:val="28"/>
          <w:vertAlign w:val="superscript"/>
        </w:rPr>
        <w:t>-</w:t>
      </w:r>
      <w:r w:rsidRPr="007C2C5A">
        <w:rPr>
          <w:sz w:val="28"/>
          <w:szCs w:val="28"/>
          <w:vertAlign w:val="superscript"/>
        </w:rPr>
        <w:t xml:space="preserve">5  </w:t>
      </w:r>
      <w:r w:rsidRPr="007C2C5A">
        <w:rPr>
          <w:sz w:val="28"/>
          <w:szCs w:val="28"/>
        </w:rPr>
        <w:t>цього Закону.</w:t>
      </w:r>
      <w:r w:rsidR="007B0820" w:rsidRPr="007C2C5A">
        <w:rPr>
          <w:sz w:val="28"/>
          <w:szCs w:val="28"/>
        </w:rPr>
        <w:t>».</w:t>
      </w:r>
    </w:p>
    <w:p w:rsidR="007B0820" w:rsidRPr="007C2C5A" w:rsidRDefault="007B0820" w:rsidP="00F97513">
      <w:pPr>
        <w:spacing w:before="100" w:beforeAutospacing="1" w:after="100" w:afterAutospacing="1" w:line="360" w:lineRule="auto"/>
        <w:ind w:firstLine="567"/>
        <w:jc w:val="both"/>
        <w:rPr>
          <w:sz w:val="28"/>
          <w:szCs w:val="28"/>
        </w:rPr>
      </w:pPr>
      <w:r w:rsidRPr="007C2C5A">
        <w:rPr>
          <w:sz w:val="28"/>
          <w:szCs w:val="28"/>
        </w:rPr>
        <w:t xml:space="preserve">У </w:t>
      </w:r>
      <w:r w:rsidR="00AA21AD" w:rsidRPr="007C2C5A">
        <w:rPr>
          <w:sz w:val="28"/>
          <w:szCs w:val="28"/>
        </w:rPr>
        <w:t>зв’язку</w:t>
      </w:r>
      <w:r w:rsidRPr="007C2C5A">
        <w:rPr>
          <w:sz w:val="28"/>
          <w:szCs w:val="28"/>
        </w:rPr>
        <w:t xml:space="preserve"> з цим частини другу та третю цієї статті вважати частинами третьою та четвертою відповідно.</w:t>
      </w:r>
    </w:p>
    <w:p w:rsidR="007B0820" w:rsidRPr="007C2C5A" w:rsidRDefault="007B0820" w:rsidP="007B0820">
      <w:pPr>
        <w:spacing w:before="100" w:beforeAutospacing="1" w:after="100" w:afterAutospacing="1" w:line="360" w:lineRule="auto"/>
        <w:jc w:val="both"/>
        <w:rPr>
          <w:bCs/>
          <w:sz w:val="28"/>
          <w:szCs w:val="28"/>
          <w:shd w:val="clear" w:color="auto" w:fill="FFFFFF"/>
        </w:rPr>
      </w:pPr>
      <w:r w:rsidRPr="007C2C5A">
        <w:rPr>
          <w:sz w:val="28"/>
          <w:szCs w:val="28"/>
        </w:rPr>
        <w:t xml:space="preserve">2. У Законі України «Про музеї та музейну справу» </w:t>
      </w:r>
      <w:r w:rsidRPr="007C2C5A">
        <w:rPr>
          <w:bCs/>
          <w:sz w:val="28"/>
          <w:szCs w:val="28"/>
          <w:shd w:val="clear" w:color="auto" w:fill="FFFFFF"/>
        </w:rPr>
        <w:t>(Відомості Верховної Ради України, 1995, № 25, ст. 191):</w:t>
      </w:r>
    </w:p>
    <w:p w:rsidR="007B0820" w:rsidRPr="007C2C5A" w:rsidRDefault="007B0820" w:rsidP="00F97513">
      <w:pPr>
        <w:spacing w:before="100" w:beforeAutospacing="1" w:after="100" w:afterAutospacing="1" w:line="360" w:lineRule="auto"/>
        <w:jc w:val="both"/>
        <w:rPr>
          <w:bCs/>
          <w:sz w:val="28"/>
          <w:szCs w:val="28"/>
          <w:shd w:val="clear" w:color="auto" w:fill="FFFFFF"/>
        </w:rPr>
      </w:pPr>
      <w:r w:rsidRPr="007C2C5A">
        <w:rPr>
          <w:bCs/>
          <w:sz w:val="28"/>
          <w:szCs w:val="28"/>
          <w:shd w:val="clear" w:color="auto" w:fill="FFFFFF"/>
        </w:rPr>
        <w:tab/>
        <w:t xml:space="preserve">1) доповнити статтю 26 після частини </w:t>
      </w:r>
      <w:r w:rsidR="00F97513" w:rsidRPr="007C2C5A">
        <w:rPr>
          <w:bCs/>
          <w:sz w:val="28"/>
          <w:szCs w:val="28"/>
          <w:shd w:val="clear" w:color="auto" w:fill="FFFFFF"/>
        </w:rPr>
        <w:t>дев’ятнадцятої</w:t>
      </w:r>
      <w:r w:rsidRPr="007C2C5A">
        <w:rPr>
          <w:bCs/>
          <w:sz w:val="28"/>
          <w:szCs w:val="28"/>
          <w:shd w:val="clear" w:color="auto" w:fill="FFFFFF"/>
        </w:rPr>
        <w:t xml:space="preserve"> нов</w:t>
      </w:r>
      <w:r w:rsidR="00F97513" w:rsidRPr="007C2C5A">
        <w:rPr>
          <w:bCs/>
          <w:sz w:val="28"/>
          <w:szCs w:val="28"/>
          <w:shd w:val="clear" w:color="auto" w:fill="FFFFFF"/>
        </w:rPr>
        <w:t>ою</w:t>
      </w:r>
      <w:r w:rsidRPr="007C2C5A">
        <w:rPr>
          <w:bCs/>
          <w:sz w:val="28"/>
          <w:szCs w:val="28"/>
          <w:shd w:val="clear" w:color="auto" w:fill="FFFFFF"/>
        </w:rPr>
        <w:t xml:space="preserve"> частин</w:t>
      </w:r>
      <w:r w:rsidR="00F97513" w:rsidRPr="007C2C5A">
        <w:rPr>
          <w:bCs/>
          <w:sz w:val="28"/>
          <w:szCs w:val="28"/>
          <w:shd w:val="clear" w:color="auto" w:fill="FFFFFF"/>
        </w:rPr>
        <w:t xml:space="preserve">ою </w:t>
      </w:r>
      <w:r w:rsidRPr="007C2C5A">
        <w:rPr>
          <w:bCs/>
          <w:sz w:val="28"/>
          <w:szCs w:val="28"/>
          <w:shd w:val="clear" w:color="auto" w:fill="FFFFFF"/>
        </w:rPr>
        <w:t>такого змісту:</w:t>
      </w:r>
    </w:p>
    <w:p w:rsidR="00F97513" w:rsidRPr="007C2C5A" w:rsidRDefault="007B0820" w:rsidP="00F97513">
      <w:pPr>
        <w:spacing w:before="100" w:beforeAutospacing="1" w:after="100" w:afterAutospacing="1" w:line="360" w:lineRule="auto"/>
        <w:jc w:val="both"/>
        <w:rPr>
          <w:sz w:val="28"/>
          <w:szCs w:val="28"/>
        </w:rPr>
      </w:pPr>
      <w:r w:rsidRPr="007C2C5A">
        <w:rPr>
          <w:bCs/>
          <w:sz w:val="28"/>
          <w:szCs w:val="28"/>
          <w:shd w:val="clear" w:color="auto" w:fill="FFFFFF"/>
        </w:rPr>
        <w:tab/>
      </w:r>
      <w:r w:rsidRPr="007C2C5A">
        <w:rPr>
          <w:rFonts w:cs="Times New Roman"/>
          <w:sz w:val="28"/>
          <w:szCs w:val="28"/>
        </w:rPr>
        <w:t>«</w:t>
      </w:r>
      <w:r w:rsidR="00F97513" w:rsidRPr="007C2C5A">
        <w:rPr>
          <w:sz w:val="28"/>
          <w:szCs w:val="28"/>
        </w:rPr>
        <w:t xml:space="preserve">Особливості призначення на посаду керівників державних та комунальних музеїв на тимчасово окупованих територіях </w:t>
      </w:r>
      <w:r w:rsidR="00F97513" w:rsidRPr="007C2C5A">
        <w:rPr>
          <w:sz w:val="28"/>
          <w:szCs w:val="28"/>
          <w:shd w:val="clear" w:color="auto" w:fill="FFFFFF"/>
        </w:rPr>
        <w:t>Донецької та Луганської областей, Автономної Республіки Крим та міста Севастополь визначаються частиною другої статті 21 Закону України «Про культуру».</w:t>
      </w:r>
      <w:r w:rsidR="009818F6" w:rsidRPr="007C2C5A">
        <w:rPr>
          <w:sz w:val="28"/>
          <w:szCs w:val="28"/>
          <w:shd w:val="clear" w:color="auto" w:fill="FFFFFF"/>
        </w:rPr>
        <w:t>».</w:t>
      </w:r>
      <w:r w:rsidR="00F97513" w:rsidRPr="007C2C5A">
        <w:rPr>
          <w:sz w:val="28"/>
          <w:szCs w:val="28"/>
          <w:shd w:val="clear" w:color="auto" w:fill="FFFFFF"/>
        </w:rPr>
        <w:t xml:space="preserve">  </w:t>
      </w:r>
    </w:p>
    <w:p w:rsidR="007B0820" w:rsidRPr="007C2C5A" w:rsidRDefault="00F97513" w:rsidP="00F97513">
      <w:pPr>
        <w:spacing w:before="100" w:beforeAutospacing="1" w:after="100" w:afterAutospacing="1" w:line="360" w:lineRule="auto"/>
        <w:ind w:firstLine="567"/>
        <w:jc w:val="both"/>
        <w:rPr>
          <w:sz w:val="28"/>
          <w:szCs w:val="28"/>
        </w:rPr>
      </w:pPr>
      <w:r w:rsidRPr="007C2C5A">
        <w:rPr>
          <w:rFonts w:cs="Times New Roman"/>
          <w:sz w:val="28"/>
          <w:szCs w:val="28"/>
        </w:rPr>
        <w:t xml:space="preserve"> </w:t>
      </w:r>
      <w:r w:rsidR="007B0820" w:rsidRPr="007C2C5A">
        <w:rPr>
          <w:sz w:val="28"/>
          <w:szCs w:val="28"/>
        </w:rPr>
        <w:tab/>
        <w:t>2) доповнити статтю 29 після частини третьої новою частиною такого змісту:</w:t>
      </w:r>
    </w:p>
    <w:p w:rsidR="007B0820" w:rsidRPr="007C2C5A" w:rsidRDefault="007B0820" w:rsidP="007B0820">
      <w:pPr>
        <w:spacing w:before="100" w:beforeAutospacing="1" w:after="100" w:afterAutospacing="1" w:line="360" w:lineRule="auto"/>
        <w:jc w:val="both"/>
        <w:rPr>
          <w:sz w:val="28"/>
          <w:szCs w:val="28"/>
        </w:rPr>
      </w:pPr>
      <w:r w:rsidRPr="007C2C5A">
        <w:rPr>
          <w:sz w:val="28"/>
          <w:szCs w:val="28"/>
        </w:rPr>
        <w:tab/>
        <w:t>«</w:t>
      </w:r>
      <w:r w:rsidRPr="007C2C5A">
        <w:rPr>
          <w:rFonts w:cs="Times New Roman"/>
          <w:sz w:val="28"/>
          <w:szCs w:val="28"/>
        </w:rPr>
        <w:t xml:space="preserve">На період тимчасової окупації </w:t>
      </w:r>
      <w:r w:rsidRPr="007C2C5A">
        <w:rPr>
          <w:rFonts w:cs="Times New Roman"/>
          <w:sz w:val="28"/>
          <w:szCs w:val="28"/>
          <w:shd w:val="clear" w:color="auto" w:fill="FFFFFF"/>
        </w:rPr>
        <w:t xml:space="preserve">територій у Донецькій та Луганській </w:t>
      </w:r>
      <w:r w:rsidRPr="007C2C5A">
        <w:rPr>
          <w:rFonts w:cs="Times New Roman"/>
          <w:sz w:val="28"/>
          <w:szCs w:val="28"/>
          <w:shd w:val="clear" w:color="auto" w:fill="FFFFFF"/>
        </w:rPr>
        <w:lastRenderedPageBreak/>
        <w:t>областях, Автономній Республіці Крим та місті Севастополі</w:t>
      </w:r>
      <w:r w:rsidRPr="007C2C5A">
        <w:rPr>
          <w:rFonts w:cs="Times New Roman"/>
          <w:sz w:val="28"/>
          <w:szCs w:val="28"/>
        </w:rPr>
        <w:t xml:space="preserve"> центральний орган виконавчої влади, що забезпечує формування державної політики у сферах культури та мистецтв, визначає з переліку музеїв, затвердженого Кабінетом Міністрів України ві</w:t>
      </w:r>
      <w:r w:rsidR="003039C0" w:rsidRPr="007C2C5A">
        <w:rPr>
          <w:rFonts w:cs="Times New Roman"/>
          <w:sz w:val="28"/>
          <w:szCs w:val="28"/>
        </w:rPr>
        <w:t>дповідно до частини 3 статті 15</w:t>
      </w:r>
      <w:r w:rsidR="003039C0" w:rsidRPr="007C2C5A">
        <w:rPr>
          <w:rFonts w:cs="Times New Roman"/>
          <w:sz w:val="28"/>
          <w:szCs w:val="28"/>
          <w:vertAlign w:val="superscript"/>
        </w:rPr>
        <w:t>-</w:t>
      </w:r>
      <w:r w:rsidRPr="007C2C5A">
        <w:rPr>
          <w:rFonts w:cs="Times New Roman"/>
          <w:sz w:val="28"/>
          <w:szCs w:val="28"/>
          <w:vertAlign w:val="superscript"/>
        </w:rPr>
        <w:t>2</w:t>
      </w:r>
      <w:r w:rsidRPr="007C2C5A">
        <w:rPr>
          <w:rFonts w:cs="Times New Roman"/>
          <w:sz w:val="28"/>
          <w:szCs w:val="28"/>
        </w:rPr>
        <w:t xml:space="preserve"> цього Закону, головного зберігача музейних предметів та музейних колекцій, що є державною власністю і належать до державної частини Музейного фонду України, шляхом прийняття рішення про передачу на постійне або тимчасове зберігання.</w:t>
      </w:r>
      <w:r w:rsidRPr="007C2C5A">
        <w:rPr>
          <w:sz w:val="28"/>
          <w:szCs w:val="28"/>
        </w:rPr>
        <w:t>».</w:t>
      </w:r>
    </w:p>
    <w:p w:rsidR="007B0820" w:rsidRPr="007C2C5A" w:rsidRDefault="007B0820" w:rsidP="007B0820">
      <w:pPr>
        <w:spacing w:before="100" w:beforeAutospacing="1" w:after="100" w:afterAutospacing="1" w:line="360" w:lineRule="auto"/>
        <w:jc w:val="both"/>
        <w:rPr>
          <w:bCs/>
          <w:sz w:val="28"/>
          <w:szCs w:val="28"/>
          <w:shd w:val="clear" w:color="auto" w:fill="FFFFFF"/>
        </w:rPr>
      </w:pPr>
      <w:r w:rsidRPr="007C2C5A">
        <w:rPr>
          <w:sz w:val="28"/>
          <w:szCs w:val="28"/>
        </w:rPr>
        <w:t>3. У Законі України «Про</w:t>
      </w:r>
      <w:r w:rsidRPr="007C2C5A">
        <w:rPr>
          <w:rFonts w:cs="Times New Roman"/>
          <w:sz w:val="28"/>
          <w:szCs w:val="28"/>
        </w:rPr>
        <w:t xml:space="preserve"> місцеве самоврядування в Україні» (Офіційний вісник України, 1997 р., число 25, с. 20)</w:t>
      </w:r>
      <w:r w:rsidR="00F97513" w:rsidRPr="007C2C5A">
        <w:rPr>
          <w:rFonts w:cs="Times New Roman"/>
          <w:sz w:val="28"/>
          <w:szCs w:val="28"/>
        </w:rPr>
        <w:t>:</w:t>
      </w:r>
    </w:p>
    <w:p w:rsidR="007B0820" w:rsidRPr="007C2C5A" w:rsidRDefault="007B0820" w:rsidP="007B0820">
      <w:pPr>
        <w:numPr>
          <w:ilvl w:val="0"/>
          <w:numId w:val="1"/>
        </w:numPr>
        <w:spacing w:before="100" w:beforeAutospacing="1" w:after="100" w:afterAutospacing="1" w:line="360" w:lineRule="auto"/>
        <w:jc w:val="both"/>
        <w:rPr>
          <w:sz w:val="28"/>
          <w:szCs w:val="28"/>
        </w:rPr>
      </w:pPr>
      <w:r w:rsidRPr="007C2C5A">
        <w:rPr>
          <w:sz w:val="28"/>
          <w:szCs w:val="28"/>
        </w:rPr>
        <w:t>абзац другий пункту «б» статті 29 викласти в такій редакції:</w:t>
      </w:r>
    </w:p>
    <w:p w:rsidR="007B0820" w:rsidRPr="007C2C5A" w:rsidRDefault="007B0820" w:rsidP="007B0820">
      <w:pPr>
        <w:spacing w:before="100" w:beforeAutospacing="1" w:after="100" w:afterAutospacing="1" w:line="360" w:lineRule="auto"/>
        <w:ind w:firstLine="705"/>
        <w:jc w:val="both"/>
        <w:rPr>
          <w:rFonts w:cs="Times New Roman"/>
          <w:sz w:val="28"/>
          <w:szCs w:val="28"/>
        </w:rPr>
      </w:pPr>
      <w:r w:rsidRPr="007C2C5A">
        <w:rPr>
          <w:rFonts w:cs="Times New Roman"/>
          <w:sz w:val="28"/>
          <w:szCs w:val="28"/>
        </w:rPr>
        <w:t xml:space="preserve">«погодження в установленому порядку кандидатур для призначення на посаду керівників підприємств, установ та організацій, розташованих на відповідній території, які перебувають у державній власності, за виключенням випадків, передбачених </w:t>
      </w:r>
      <w:r w:rsidRPr="007C2C5A">
        <w:rPr>
          <w:sz w:val="28"/>
          <w:szCs w:val="28"/>
        </w:rPr>
        <w:t>частиною другою статті 21 Закону України «Про культуру</w:t>
      </w:r>
      <w:r w:rsidR="009818F6" w:rsidRPr="007C2C5A">
        <w:rPr>
          <w:sz w:val="28"/>
          <w:szCs w:val="28"/>
        </w:rPr>
        <w:t>.</w:t>
      </w:r>
      <w:r w:rsidRPr="007C2C5A">
        <w:rPr>
          <w:sz w:val="28"/>
          <w:szCs w:val="28"/>
        </w:rPr>
        <w:t>»</w:t>
      </w:r>
      <w:r w:rsidRPr="007C2C5A">
        <w:rPr>
          <w:rFonts w:cs="Times New Roman"/>
          <w:sz w:val="28"/>
          <w:szCs w:val="28"/>
        </w:rPr>
        <w:t>;</w:t>
      </w:r>
    </w:p>
    <w:p w:rsidR="007B0820" w:rsidRPr="007C2C5A" w:rsidRDefault="007B0820" w:rsidP="007B0820">
      <w:pPr>
        <w:numPr>
          <w:ilvl w:val="0"/>
          <w:numId w:val="1"/>
        </w:numPr>
        <w:tabs>
          <w:tab w:val="clear" w:pos="1065"/>
        </w:tabs>
        <w:spacing w:before="100" w:beforeAutospacing="1" w:after="100" w:afterAutospacing="1" w:line="360" w:lineRule="auto"/>
        <w:jc w:val="both"/>
        <w:rPr>
          <w:rFonts w:cs="Times New Roman"/>
          <w:sz w:val="28"/>
          <w:szCs w:val="28"/>
        </w:rPr>
      </w:pPr>
      <w:r w:rsidRPr="007C2C5A">
        <w:rPr>
          <w:rFonts w:cs="Times New Roman"/>
          <w:sz w:val="28"/>
          <w:szCs w:val="28"/>
        </w:rPr>
        <w:t>пункт 10 частини четвертої статті 42 викласти в такій редакції:</w:t>
      </w:r>
    </w:p>
    <w:p w:rsidR="007B0820" w:rsidRPr="007C2C5A" w:rsidRDefault="007B0820" w:rsidP="007B0820">
      <w:pPr>
        <w:tabs>
          <w:tab w:val="num" w:pos="720"/>
        </w:tabs>
        <w:spacing w:before="100" w:beforeAutospacing="1" w:after="100" w:afterAutospacing="1" w:line="360" w:lineRule="auto"/>
        <w:ind w:firstLine="705"/>
        <w:jc w:val="both"/>
        <w:rPr>
          <w:rFonts w:cs="Times New Roman"/>
          <w:sz w:val="28"/>
          <w:szCs w:val="28"/>
        </w:rPr>
      </w:pPr>
      <w:r w:rsidRPr="007C2C5A">
        <w:rPr>
          <w:rFonts w:cs="Times New Roman"/>
          <w:sz w:val="28"/>
          <w:szCs w:val="28"/>
        </w:rPr>
        <w:t xml:space="preserve">«10) призначає на посади та звільняє з посад керівників відділів, управлінь та інших виконавчих органів ради, підприємств, установ та організацій, що належать до комунальної власності відповідних територіальних громад, крім керівників дошкільних, загальноосвітніх та позашкільних навчальних закладів, за виключенням випадків, передбачених </w:t>
      </w:r>
      <w:r w:rsidRPr="007C2C5A">
        <w:rPr>
          <w:sz w:val="28"/>
          <w:szCs w:val="28"/>
        </w:rPr>
        <w:t>частиною другою статті 2</w:t>
      </w:r>
      <w:r w:rsidR="009818F6" w:rsidRPr="007C2C5A">
        <w:rPr>
          <w:sz w:val="28"/>
          <w:szCs w:val="28"/>
        </w:rPr>
        <w:t>1 Закону України «Про культуру»;»;</w:t>
      </w:r>
    </w:p>
    <w:p w:rsidR="007B0820" w:rsidRPr="007C2C5A" w:rsidRDefault="007B0820" w:rsidP="007B0820">
      <w:pPr>
        <w:numPr>
          <w:ilvl w:val="0"/>
          <w:numId w:val="1"/>
        </w:numPr>
        <w:tabs>
          <w:tab w:val="clear" w:pos="1065"/>
        </w:tabs>
        <w:spacing w:before="100" w:beforeAutospacing="1" w:after="100" w:afterAutospacing="1" w:line="360" w:lineRule="auto"/>
        <w:jc w:val="both"/>
        <w:rPr>
          <w:sz w:val="28"/>
          <w:szCs w:val="28"/>
        </w:rPr>
      </w:pPr>
      <w:r w:rsidRPr="007C2C5A">
        <w:rPr>
          <w:sz w:val="28"/>
          <w:szCs w:val="28"/>
        </w:rPr>
        <w:t>пункт 20 частини першої статті 43 викласти в такій редакції:</w:t>
      </w:r>
    </w:p>
    <w:p w:rsidR="007B0820" w:rsidRPr="007C2C5A" w:rsidRDefault="007B0820" w:rsidP="007B0820">
      <w:pPr>
        <w:tabs>
          <w:tab w:val="num" w:pos="900"/>
        </w:tabs>
        <w:spacing w:before="100" w:beforeAutospacing="1" w:after="100" w:afterAutospacing="1" w:line="360" w:lineRule="auto"/>
        <w:ind w:firstLine="720"/>
        <w:jc w:val="both"/>
        <w:rPr>
          <w:rFonts w:cs="Times New Roman"/>
          <w:sz w:val="28"/>
          <w:szCs w:val="28"/>
        </w:rPr>
      </w:pPr>
      <w:r w:rsidRPr="007C2C5A">
        <w:rPr>
          <w:sz w:val="28"/>
          <w:szCs w:val="28"/>
        </w:rPr>
        <w:t>«</w:t>
      </w:r>
      <w:r w:rsidRPr="007C2C5A">
        <w:rPr>
          <w:rFonts w:cs="Times New Roman"/>
          <w:sz w:val="28"/>
          <w:szCs w:val="28"/>
        </w:rPr>
        <w:t xml:space="preserve">20) вирішення в установленому законом порядку питань щодо управління об'єктами спільної власності територіальних громад сіл, селищ, міст, районів у містах, що перебувають в управлінні районних і обласних рад; призначення і звільнення їх керівників, за виключенням випадків, передбачених </w:t>
      </w:r>
      <w:r w:rsidRPr="007C2C5A">
        <w:rPr>
          <w:sz w:val="28"/>
          <w:szCs w:val="28"/>
        </w:rPr>
        <w:t xml:space="preserve">частиною </w:t>
      </w:r>
      <w:r w:rsidRPr="007C2C5A">
        <w:rPr>
          <w:sz w:val="28"/>
          <w:szCs w:val="28"/>
        </w:rPr>
        <w:lastRenderedPageBreak/>
        <w:t>другою статті 21 Закону України «Про культуру»</w:t>
      </w:r>
      <w:r w:rsidRPr="007C2C5A">
        <w:rPr>
          <w:rFonts w:cs="Times New Roman"/>
          <w:sz w:val="28"/>
          <w:szCs w:val="28"/>
        </w:rPr>
        <w:t>;».</w:t>
      </w:r>
    </w:p>
    <w:p w:rsidR="00AA21AD" w:rsidRPr="007C2C5A" w:rsidRDefault="00AA21AD" w:rsidP="00AA21AD">
      <w:pPr>
        <w:jc w:val="both"/>
        <w:rPr>
          <w:sz w:val="28"/>
          <w:szCs w:val="28"/>
        </w:rPr>
      </w:pPr>
      <w:r w:rsidRPr="007C2C5A">
        <w:rPr>
          <w:sz w:val="28"/>
          <w:szCs w:val="28"/>
        </w:rPr>
        <w:t>II. Прикінцеві та перехідні положення</w:t>
      </w:r>
    </w:p>
    <w:p w:rsidR="00AA21AD" w:rsidRPr="007C2C5A" w:rsidRDefault="00AA21AD" w:rsidP="00AA21AD">
      <w:pPr>
        <w:jc w:val="both"/>
        <w:rPr>
          <w:b/>
          <w:sz w:val="28"/>
          <w:szCs w:val="28"/>
        </w:rPr>
      </w:pPr>
    </w:p>
    <w:p w:rsidR="00AA21AD" w:rsidRPr="007C2C5A" w:rsidRDefault="00AA21AD" w:rsidP="00AA21AD">
      <w:pPr>
        <w:jc w:val="both"/>
        <w:rPr>
          <w:sz w:val="28"/>
          <w:szCs w:val="28"/>
        </w:rPr>
      </w:pPr>
      <w:r w:rsidRPr="007C2C5A">
        <w:rPr>
          <w:sz w:val="28"/>
          <w:szCs w:val="28"/>
        </w:rPr>
        <w:t>1. Цей Закон набирає чинності з дня його опублікування.</w:t>
      </w:r>
    </w:p>
    <w:p w:rsidR="00AA21AD" w:rsidRPr="007C2C5A" w:rsidRDefault="00AA21AD" w:rsidP="00AA21AD">
      <w:pPr>
        <w:jc w:val="both"/>
        <w:rPr>
          <w:sz w:val="28"/>
          <w:szCs w:val="28"/>
        </w:rPr>
      </w:pPr>
    </w:p>
    <w:p w:rsidR="00AA21AD" w:rsidRPr="007C2C5A" w:rsidRDefault="009818F6" w:rsidP="00AA21AD">
      <w:pPr>
        <w:jc w:val="both"/>
        <w:rPr>
          <w:sz w:val="28"/>
          <w:szCs w:val="28"/>
        </w:rPr>
      </w:pPr>
      <w:r w:rsidRPr="007C2C5A">
        <w:rPr>
          <w:sz w:val="28"/>
          <w:szCs w:val="28"/>
        </w:rPr>
        <w:t xml:space="preserve">2. </w:t>
      </w:r>
      <w:r w:rsidR="00AA21AD" w:rsidRPr="007C2C5A">
        <w:rPr>
          <w:sz w:val="28"/>
          <w:szCs w:val="28"/>
        </w:rPr>
        <w:t>Кабінету Міністрів України протягом двох місяців з дня набрання чинності цим Законом:</w:t>
      </w:r>
    </w:p>
    <w:p w:rsidR="00AA21AD" w:rsidRPr="007C2C5A" w:rsidRDefault="00AA21AD" w:rsidP="00AA21AD">
      <w:pPr>
        <w:jc w:val="both"/>
        <w:rPr>
          <w:sz w:val="28"/>
          <w:szCs w:val="28"/>
        </w:rPr>
      </w:pPr>
    </w:p>
    <w:p w:rsidR="00AA21AD" w:rsidRPr="007C2C5A" w:rsidRDefault="00AA21AD" w:rsidP="00AA21AD">
      <w:pPr>
        <w:jc w:val="both"/>
        <w:rPr>
          <w:sz w:val="28"/>
          <w:szCs w:val="28"/>
        </w:rPr>
      </w:pPr>
      <w:r w:rsidRPr="007C2C5A">
        <w:rPr>
          <w:sz w:val="28"/>
          <w:szCs w:val="28"/>
        </w:rPr>
        <w:t>привести свої нормативно-правові акти у відповідність із цим Законом;</w:t>
      </w:r>
    </w:p>
    <w:p w:rsidR="00AA21AD" w:rsidRPr="007C2C5A" w:rsidRDefault="00AA21AD" w:rsidP="00AA21AD">
      <w:pPr>
        <w:jc w:val="both"/>
        <w:rPr>
          <w:sz w:val="28"/>
          <w:szCs w:val="28"/>
        </w:rPr>
      </w:pPr>
    </w:p>
    <w:p w:rsidR="00AA21AD" w:rsidRPr="007C2C5A" w:rsidRDefault="00AA21AD" w:rsidP="00AA21AD">
      <w:pPr>
        <w:jc w:val="both"/>
        <w:rPr>
          <w:sz w:val="28"/>
          <w:szCs w:val="28"/>
        </w:rPr>
      </w:pPr>
      <w:r w:rsidRPr="007C2C5A">
        <w:rPr>
          <w:sz w:val="28"/>
          <w:szCs w:val="28"/>
        </w:rPr>
        <w:t xml:space="preserve">забезпечити перегляд та приведення міністерствами та іншими центральними органами виконавчої влади їх нормативно-правових актів у відповідність із цим Законом. </w:t>
      </w:r>
    </w:p>
    <w:p w:rsidR="00AA21AD" w:rsidRPr="007C2C5A" w:rsidRDefault="00AA21AD" w:rsidP="00AA21AD">
      <w:pPr>
        <w:jc w:val="both"/>
        <w:rPr>
          <w:b/>
          <w:sz w:val="26"/>
          <w:lang w:val="ru-RU"/>
        </w:rPr>
      </w:pPr>
    </w:p>
    <w:p w:rsidR="00AA21AD" w:rsidRPr="007C2C5A" w:rsidRDefault="009818F6" w:rsidP="009818F6">
      <w:pPr>
        <w:jc w:val="both"/>
        <w:rPr>
          <w:rFonts w:cs="Times New Roman"/>
          <w:sz w:val="28"/>
          <w:szCs w:val="28"/>
          <w:lang w:val="ru-RU"/>
        </w:rPr>
      </w:pPr>
      <w:r w:rsidRPr="007C2C5A">
        <w:rPr>
          <w:rFonts w:cs="Times New Roman"/>
          <w:b/>
          <w:sz w:val="26"/>
        </w:rPr>
        <w:t xml:space="preserve"> </w:t>
      </w:r>
    </w:p>
    <w:p w:rsidR="007B0820" w:rsidRPr="007C2C5A" w:rsidRDefault="007B0820" w:rsidP="007B0820">
      <w:pPr>
        <w:jc w:val="both"/>
        <w:rPr>
          <w:rFonts w:cs="Times New Roman"/>
          <w:b/>
          <w:sz w:val="28"/>
          <w:szCs w:val="28"/>
        </w:rPr>
      </w:pPr>
    </w:p>
    <w:p w:rsidR="007B0820" w:rsidRPr="007C2C5A" w:rsidRDefault="007B0820" w:rsidP="007C2C5A">
      <w:pPr>
        <w:pStyle w:val="NoSpacing1"/>
        <w:spacing w:before="60" w:after="60"/>
        <w:rPr>
          <w:rFonts w:ascii="Times New Roman" w:hAnsi="Times New Roman"/>
          <w:b/>
          <w:color w:val="auto"/>
          <w:sz w:val="28"/>
          <w:szCs w:val="28"/>
          <w:lang w:val="uk-UA"/>
        </w:rPr>
      </w:pPr>
      <w:r w:rsidRPr="007C2C5A">
        <w:rPr>
          <w:rFonts w:ascii="Times New Roman" w:hAnsi="Times New Roman"/>
          <w:b/>
          <w:color w:val="auto"/>
          <w:sz w:val="28"/>
          <w:szCs w:val="28"/>
          <w:lang w:val="uk-UA"/>
        </w:rPr>
        <w:t>Голова Верховної Ради</w:t>
      </w:r>
      <w:r w:rsidR="007C2C5A" w:rsidRPr="007C2C5A">
        <w:rPr>
          <w:rFonts w:ascii="Times New Roman" w:hAnsi="Times New Roman"/>
          <w:b/>
          <w:color w:val="auto"/>
          <w:sz w:val="28"/>
          <w:szCs w:val="28"/>
          <w:lang w:val="uk-UA"/>
        </w:rPr>
        <w:t xml:space="preserve"> </w:t>
      </w:r>
      <w:proofErr w:type="spellStart"/>
      <w:r w:rsidRPr="007C2C5A">
        <w:rPr>
          <w:rFonts w:ascii="Times New Roman" w:hAnsi="Times New Roman"/>
          <w:b/>
          <w:color w:val="auto"/>
          <w:sz w:val="28"/>
          <w:szCs w:val="28"/>
        </w:rPr>
        <w:t>України</w:t>
      </w:r>
      <w:proofErr w:type="spellEnd"/>
    </w:p>
    <w:p w:rsidR="007B0820" w:rsidRPr="007C2C5A" w:rsidRDefault="007B0820" w:rsidP="007B0820">
      <w:pPr>
        <w:spacing w:before="100" w:beforeAutospacing="1" w:after="100" w:afterAutospacing="1" w:line="360" w:lineRule="auto"/>
        <w:ind w:firstLine="708"/>
        <w:jc w:val="both"/>
        <w:rPr>
          <w:rFonts w:cs="Times New Roman"/>
          <w:bCs/>
          <w:sz w:val="28"/>
          <w:szCs w:val="28"/>
          <w:shd w:val="clear" w:color="auto" w:fill="FFFFFF"/>
        </w:rPr>
      </w:pPr>
      <w:r w:rsidRPr="007C2C5A">
        <w:rPr>
          <w:rFonts w:cs="Times New Roman"/>
          <w:bCs/>
          <w:sz w:val="28"/>
          <w:szCs w:val="28"/>
          <w:shd w:val="clear" w:color="auto" w:fill="FFFFFF"/>
        </w:rPr>
        <w:t xml:space="preserve"> </w:t>
      </w:r>
    </w:p>
    <w:p w:rsidR="007A0955" w:rsidRPr="007C2C5A" w:rsidRDefault="007A0955"/>
    <w:sectPr w:rsidR="007A0955" w:rsidRPr="007C2C5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Liberation Serif">
    <w:altName w:val="Times New Roman"/>
    <w:panose1 w:val="00000000000000000000"/>
    <w:charset w:val="CC"/>
    <w:family w:val="roman"/>
    <w:notTrueType/>
    <w:pitch w:val="variable"/>
    <w:sig w:usb0="00000203" w:usb1="00000000" w:usb2="00000000" w:usb3="00000000" w:csb0="00000005"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7B450FA"/>
    <w:multiLevelType w:val="hybridMultilevel"/>
    <w:tmpl w:val="0582B752"/>
    <w:lvl w:ilvl="0" w:tplc="09FA191C">
      <w:start w:val="1"/>
      <w:numFmt w:val="decimal"/>
      <w:lvlText w:val="%1)"/>
      <w:lvlJc w:val="left"/>
      <w:pPr>
        <w:tabs>
          <w:tab w:val="num" w:pos="1065"/>
        </w:tabs>
        <w:ind w:left="1065" w:hanging="360"/>
      </w:pPr>
      <w:rPr>
        <w:rFonts w:hint="default"/>
      </w:rPr>
    </w:lvl>
    <w:lvl w:ilvl="1" w:tplc="500E8724">
      <w:start w:val="20"/>
      <w:numFmt w:val="decimal"/>
      <w:lvlText w:val="%2"/>
      <w:lvlJc w:val="left"/>
      <w:pPr>
        <w:tabs>
          <w:tab w:val="num" w:pos="1785"/>
        </w:tabs>
        <w:ind w:left="1785" w:hanging="360"/>
      </w:pPr>
      <w:rPr>
        <w:rFonts w:hint="default"/>
      </w:rPr>
    </w:lvl>
    <w:lvl w:ilvl="2" w:tplc="0422001B" w:tentative="1">
      <w:start w:val="1"/>
      <w:numFmt w:val="lowerRoman"/>
      <w:lvlText w:val="%3."/>
      <w:lvlJc w:val="right"/>
      <w:pPr>
        <w:tabs>
          <w:tab w:val="num" w:pos="2505"/>
        </w:tabs>
        <w:ind w:left="2505" w:hanging="180"/>
      </w:pPr>
    </w:lvl>
    <w:lvl w:ilvl="3" w:tplc="0422000F" w:tentative="1">
      <w:start w:val="1"/>
      <w:numFmt w:val="decimal"/>
      <w:lvlText w:val="%4."/>
      <w:lvlJc w:val="left"/>
      <w:pPr>
        <w:tabs>
          <w:tab w:val="num" w:pos="3225"/>
        </w:tabs>
        <w:ind w:left="3225" w:hanging="360"/>
      </w:pPr>
    </w:lvl>
    <w:lvl w:ilvl="4" w:tplc="04220019" w:tentative="1">
      <w:start w:val="1"/>
      <w:numFmt w:val="lowerLetter"/>
      <w:lvlText w:val="%5."/>
      <w:lvlJc w:val="left"/>
      <w:pPr>
        <w:tabs>
          <w:tab w:val="num" w:pos="3945"/>
        </w:tabs>
        <w:ind w:left="3945" w:hanging="360"/>
      </w:pPr>
    </w:lvl>
    <w:lvl w:ilvl="5" w:tplc="0422001B" w:tentative="1">
      <w:start w:val="1"/>
      <w:numFmt w:val="lowerRoman"/>
      <w:lvlText w:val="%6."/>
      <w:lvlJc w:val="right"/>
      <w:pPr>
        <w:tabs>
          <w:tab w:val="num" w:pos="4665"/>
        </w:tabs>
        <w:ind w:left="4665" w:hanging="180"/>
      </w:pPr>
    </w:lvl>
    <w:lvl w:ilvl="6" w:tplc="0422000F" w:tentative="1">
      <w:start w:val="1"/>
      <w:numFmt w:val="decimal"/>
      <w:lvlText w:val="%7."/>
      <w:lvlJc w:val="left"/>
      <w:pPr>
        <w:tabs>
          <w:tab w:val="num" w:pos="5385"/>
        </w:tabs>
        <w:ind w:left="5385" w:hanging="360"/>
      </w:pPr>
    </w:lvl>
    <w:lvl w:ilvl="7" w:tplc="04220019" w:tentative="1">
      <w:start w:val="1"/>
      <w:numFmt w:val="lowerLetter"/>
      <w:lvlText w:val="%8."/>
      <w:lvlJc w:val="left"/>
      <w:pPr>
        <w:tabs>
          <w:tab w:val="num" w:pos="6105"/>
        </w:tabs>
        <w:ind w:left="6105" w:hanging="360"/>
      </w:pPr>
    </w:lvl>
    <w:lvl w:ilvl="8" w:tplc="0422001B" w:tentative="1">
      <w:start w:val="1"/>
      <w:numFmt w:val="lowerRoman"/>
      <w:lvlText w:val="%9."/>
      <w:lvlJc w:val="right"/>
      <w:pPr>
        <w:tabs>
          <w:tab w:val="num" w:pos="6825"/>
        </w:tabs>
        <w:ind w:left="682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820"/>
    <w:rsid w:val="00024EDE"/>
    <w:rsid w:val="001019A6"/>
    <w:rsid w:val="003026A5"/>
    <w:rsid w:val="003039C0"/>
    <w:rsid w:val="00334B6B"/>
    <w:rsid w:val="00501A22"/>
    <w:rsid w:val="005B5700"/>
    <w:rsid w:val="007A0955"/>
    <w:rsid w:val="007B0820"/>
    <w:rsid w:val="007C2C5A"/>
    <w:rsid w:val="00903D52"/>
    <w:rsid w:val="009818F6"/>
    <w:rsid w:val="00AA21AD"/>
    <w:rsid w:val="00B27AA1"/>
    <w:rsid w:val="00BE3AED"/>
    <w:rsid w:val="00DE0422"/>
    <w:rsid w:val="00F975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3FAC847-5293-4B43-B4B1-AE7862092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0820"/>
    <w:pPr>
      <w:widowControl w:val="0"/>
      <w:suppressAutoHyphens/>
    </w:pPr>
    <w:rPr>
      <w:rFonts w:eastAsia="SimSun" w:cs="Mangal"/>
      <w:kern w:val="1"/>
      <w:sz w:val="24"/>
      <w:szCs w:val="24"/>
      <w:lang w:val="uk-UA"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Spacing1">
    <w:name w:val="No Spacing1"/>
    <w:rsid w:val="007B0820"/>
    <w:pPr>
      <w:suppressAutoHyphens/>
      <w:jc w:val="both"/>
    </w:pPr>
    <w:rPr>
      <w:rFonts w:ascii="Calibri" w:hAnsi="Calibri"/>
      <w:color w:val="00000A"/>
      <w:kern w:val="1"/>
      <w:sz w:val="22"/>
      <w:szCs w:val="24"/>
      <w:lang w:eastAsia="ar-SA"/>
    </w:rPr>
  </w:style>
  <w:style w:type="paragraph" w:styleId="a3">
    <w:name w:val="Body Text"/>
    <w:basedOn w:val="a"/>
    <w:rsid w:val="007B0820"/>
    <w:pPr>
      <w:widowControl/>
      <w:suppressAutoHyphens w:val="0"/>
      <w:spacing w:after="140" w:line="276" w:lineRule="auto"/>
    </w:pPr>
    <w:rPr>
      <w:rFonts w:ascii="Liberation Serif" w:eastAsia="NSimSun" w:hAnsi="Liberation Serif" w:cs="Arial"/>
      <w:kern w:val="2"/>
      <w:lang w:eastAsia="zh-CN"/>
    </w:rPr>
  </w:style>
  <w:style w:type="paragraph" w:customStyle="1" w:styleId="rvps2">
    <w:name w:val="rvps2"/>
    <w:basedOn w:val="a"/>
    <w:rsid w:val="00AA21AD"/>
    <w:pPr>
      <w:widowControl/>
      <w:suppressAutoHyphens w:val="0"/>
      <w:spacing w:before="100" w:beforeAutospacing="1" w:after="100" w:afterAutospacing="1"/>
    </w:pPr>
    <w:rPr>
      <w:rFonts w:eastAsia="Times New Roman" w:cs="Times New Roman"/>
      <w:kern w:val="0"/>
      <w:lang w:val="en-US" w:eastAsia="en-US" w:bidi="ar-SA"/>
    </w:rPr>
  </w:style>
  <w:style w:type="paragraph" w:styleId="a4">
    <w:name w:val="Balloon Text"/>
    <w:basedOn w:val="a"/>
    <w:link w:val="a5"/>
    <w:rsid w:val="00024EDE"/>
    <w:rPr>
      <w:rFonts w:ascii="Segoe UI" w:hAnsi="Segoe UI"/>
      <w:sz w:val="18"/>
      <w:szCs w:val="16"/>
    </w:rPr>
  </w:style>
  <w:style w:type="character" w:customStyle="1" w:styleId="a5">
    <w:name w:val="Текст у виносці Знак"/>
    <w:basedOn w:val="a0"/>
    <w:link w:val="a4"/>
    <w:rsid w:val="00024EDE"/>
    <w:rPr>
      <w:rFonts w:ascii="Segoe UI" w:eastAsia="SimSun" w:hAnsi="Segoe UI" w:cs="Mangal"/>
      <w:kern w:val="1"/>
      <w:sz w:val="18"/>
      <w:szCs w:val="16"/>
      <w:lang w:val="uk-UA"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6981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3256</Words>
  <Characters>1856</Characters>
  <Application>Microsoft Office Word</Application>
  <DocSecurity>0</DocSecurity>
  <Lines>15</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Проект</vt:lpstr>
      <vt:lpstr>Проект</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Tuhoniyk_IA</dc:creator>
  <cp:keywords/>
  <dc:description/>
  <cp:lastModifiedBy>Кравчук Євгенія Михайлівна</cp:lastModifiedBy>
  <cp:revision>5</cp:revision>
  <cp:lastPrinted>2019-09-30T07:20:00Z</cp:lastPrinted>
  <dcterms:created xsi:type="dcterms:W3CDTF">2019-09-30T07:19:00Z</dcterms:created>
  <dcterms:modified xsi:type="dcterms:W3CDTF">2019-09-30T11:12:00Z</dcterms:modified>
</cp:coreProperties>
</file>