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F87" w:rsidRPr="00513F87" w:rsidRDefault="00513F87" w:rsidP="00513F87">
      <w:pPr>
        <w:pStyle w:val="1"/>
        <w:ind w:left="57"/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513F87">
        <w:rPr>
          <w:rFonts w:ascii="Times New Roman" w:hAnsi="Times New Roman"/>
          <w:color w:val="000000"/>
          <w:sz w:val="28"/>
          <w:szCs w:val="28"/>
        </w:rPr>
        <w:t xml:space="preserve">до реєстр. № 2187 </w:t>
      </w:r>
    </w:p>
    <w:p w:rsidR="00B418E6" w:rsidRPr="00513F87" w:rsidRDefault="00513F87" w:rsidP="00513F87">
      <w:pPr>
        <w:pStyle w:val="1"/>
        <w:ind w:left="57"/>
        <w:jc w:val="right"/>
        <w:rPr>
          <w:rFonts w:ascii="Times New Roman" w:hAnsi="Times New Roman"/>
          <w:color w:val="000000"/>
          <w:sz w:val="28"/>
          <w:szCs w:val="28"/>
        </w:rPr>
      </w:pPr>
      <w:r w:rsidRPr="00513F87">
        <w:rPr>
          <w:rFonts w:ascii="Times New Roman" w:hAnsi="Times New Roman"/>
          <w:color w:val="000000"/>
          <w:sz w:val="28"/>
          <w:szCs w:val="28"/>
        </w:rPr>
        <w:t xml:space="preserve">(друге читання) </w:t>
      </w:r>
    </w:p>
    <w:p w:rsidR="005470EE" w:rsidRDefault="005470EE"/>
    <w:p w:rsidR="00D601C8" w:rsidRDefault="00D601C8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601C8" w:rsidRDefault="00D601C8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601C8" w:rsidRDefault="00D601C8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601C8" w:rsidRDefault="00D601C8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601C8" w:rsidRDefault="00D601C8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72C80" w:rsidRDefault="00872C80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601C8" w:rsidRDefault="00D601C8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13F87" w:rsidRPr="009365EC" w:rsidRDefault="00513F87" w:rsidP="00513F87">
      <w:pPr>
        <w:pStyle w:val="1"/>
        <w:ind w:left="5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365EC">
        <w:rPr>
          <w:rFonts w:ascii="Times New Roman" w:hAnsi="Times New Roman"/>
          <w:b/>
          <w:color w:val="000000"/>
          <w:sz w:val="28"/>
          <w:szCs w:val="28"/>
        </w:rPr>
        <w:t>ЗАУВАЖЕННЯ</w:t>
      </w:r>
    </w:p>
    <w:p w:rsidR="00513F87" w:rsidRDefault="00513F87" w:rsidP="00513F87">
      <w:pPr>
        <w:pStyle w:val="1"/>
        <w:ind w:left="57"/>
        <w:jc w:val="center"/>
        <w:rPr>
          <w:rFonts w:ascii="Times New Roman" w:hAnsi="Times New Roman"/>
          <w:color w:val="000000"/>
          <w:sz w:val="28"/>
          <w:szCs w:val="28"/>
        </w:rPr>
      </w:pPr>
      <w:r w:rsidRPr="009365EC">
        <w:rPr>
          <w:rFonts w:ascii="Times New Roman" w:hAnsi="Times New Roman"/>
          <w:color w:val="000000"/>
          <w:sz w:val="28"/>
          <w:szCs w:val="28"/>
        </w:rPr>
        <w:t>до проекту Закону України про внесення змін до деяких закон</w:t>
      </w:r>
      <w:r>
        <w:rPr>
          <w:rFonts w:ascii="Times New Roman" w:hAnsi="Times New Roman"/>
          <w:color w:val="000000"/>
          <w:sz w:val="28"/>
          <w:szCs w:val="28"/>
        </w:rPr>
        <w:t>і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в</w:t>
      </w:r>
      <w:r w:rsidRPr="009365EC">
        <w:rPr>
          <w:rFonts w:ascii="Times New Roman" w:hAnsi="Times New Roman"/>
          <w:color w:val="000000"/>
          <w:sz w:val="28"/>
          <w:szCs w:val="28"/>
        </w:rPr>
        <w:t xml:space="preserve"> України щодо </w:t>
      </w:r>
      <w:r>
        <w:rPr>
          <w:rFonts w:ascii="Times New Roman" w:hAnsi="Times New Roman"/>
          <w:color w:val="000000"/>
          <w:sz w:val="28"/>
          <w:szCs w:val="28"/>
        </w:rPr>
        <w:t>особливостей призначення керівників державних та комунальних закладів культури на тимчасово окупованих територіях</w:t>
      </w:r>
    </w:p>
    <w:p w:rsidR="00513F87" w:rsidRPr="009365EC" w:rsidRDefault="00513F87" w:rsidP="00513F87">
      <w:pPr>
        <w:pStyle w:val="1"/>
        <w:ind w:left="5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13F87" w:rsidRDefault="00513F87" w:rsidP="00D601C8">
      <w:pPr>
        <w:spacing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3F87">
        <w:rPr>
          <w:rFonts w:ascii="Times New Roman" w:hAnsi="Times New Roman" w:cs="Times New Roman"/>
          <w:color w:val="000000"/>
          <w:sz w:val="28"/>
          <w:szCs w:val="28"/>
        </w:rPr>
        <w:t>У Головному юридичному управлінні розглянуто законопроект про внесення змін до деяких законі</w:t>
      </w:r>
      <w:r w:rsidRPr="00513F87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513F87">
        <w:rPr>
          <w:rFonts w:ascii="Times New Roman" w:hAnsi="Times New Roman" w:cs="Times New Roman"/>
          <w:color w:val="000000"/>
          <w:sz w:val="28"/>
          <w:szCs w:val="28"/>
        </w:rPr>
        <w:t xml:space="preserve"> України щодо особливостей призначення керівників державних та комунальних закладів культури на тимчасово окупованих територіях (реєстр. № 2187), підготовлений Комітетом </w:t>
      </w:r>
      <w:r w:rsidRPr="00513F87">
        <w:rPr>
          <w:rFonts w:ascii="Times New Roman" w:hAnsi="Times New Roman" w:cs="Times New Roman"/>
          <w:sz w:val="28"/>
          <w:szCs w:val="28"/>
        </w:rPr>
        <w:t>з питань гуманітарної та інформаційної політики</w:t>
      </w:r>
      <w:r w:rsidRPr="00513F87">
        <w:rPr>
          <w:rFonts w:ascii="Times New Roman" w:hAnsi="Times New Roman" w:cs="Times New Roman"/>
          <w:color w:val="000000"/>
          <w:sz w:val="28"/>
          <w:szCs w:val="28"/>
        </w:rPr>
        <w:t xml:space="preserve"> до другого читання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513F87">
        <w:rPr>
          <w:rFonts w:ascii="Times New Roman" w:hAnsi="Times New Roman" w:cs="Times New Roman"/>
          <w:sz w:val="28"/>
          <w:szCs w:val="28"/>
        </w:rPr>
        <w:t xml:space="preserve"> </w:t>
      </w:r>
      <w:r w:rsidRPr="007B2A2C">
        <w:rPr>
          <w:rFonts w:ascii="Times New Roman" w:hAnsi="Times New Roman" w:cs="Times New Roman"/>
          <w:sz w:val="28"/>
          <w:szCs w:val="28"/>
        </w:rPr>
        <w:t>та висловлю</w:t>
      </w:r>
      <w:r w:rsidR="00A3498E">
        <w:rPr>
          <w:rFonts w:ascii="Times New Roman" w:hAnsi="Times New Roman" w:cs="Times New Roman"/>
          <w:sz w:val="28"/>
          <w:szCs w:val="28"/>
        </w:rPr>
        <w:t>ється наступне.</w:t>
      </w:r>
    </w:p>
    <w:p w:rsidR="00842EC5" w:rsidRDefault="007420A5" w:rsidP="00D601C8">
      <w:pPr>
        <w:pStyle w:val="1"/>
        <w:spacing w:before="120"/>
        <w:ind w:left="5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680AC3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842EC5">
        <w:rPr>
          <w:rFonts w:ascii="Times New Roman" w:hAnsi="Times New Roman"/>
          <w:color w:val="000000"/>
          <w:sz w:val="28"/>
          <w:szCs w:val="28"/>
        </w:rPr>
        <w:t xml:space="preserve">Частиною другою, якою доповнюється стаття 21 Закону України «Про культуру», центральному органу виконавчої влади, що забезпечує формування та реалізує державну політику у сферах культури та мистецтв,  протягом періоду тимчасової окупації </w:t>
      </w:r>
      <w:r w:rsidR="00A3498E">
        <w:rPr>
          <w:rFonts w:ascii="Times New Roman" w:hAnsi="Times New Roman"/>
          <w:color w:val="000000"/>
          <w:sz w:val="28"/>
          <w:szCs w:val="28"/>
        </w:rPr>
        <w:t xml:space="preserve">окремих </w:t>
      </w:r>
      <w:r w:rsidR="00842EC5">
        <w:rPr>
          <w:rFonts w:ascii="Times New Roman" w:hAnsi="Times New Roman"/>
          <w:color w:val="000000"/>
          <w:sz w:val="28"/>
          <w:szCs w:val="28"/>
        </w:rPr>
        <w:t>територій Донецької  та Луганської областей, Автономної Республіки Крим та міста Севастополя надаються повноваження призначати та звільняти керівників закладів культури, розташованих на тимчасово окупованих територіях.</w:t>
      </w:r>
      <w:r w:rsidR="000A64A8">
        <w:rPr>
          <w:rFonts w:ascii="Times New Roman" w:hAnsi="Times New Roman"/>
          <w:color w:val="000000"/>
          <w:sz w:val="28"/>
          <w:szCs w:val="28"/>
        </w:rPr>
        <w:t xml:space="preserve"> Водночас, змінами до статей 29, 42 та 43 Закону України «Про місцеве самоврядування в Україні» від зазначених повноважень звільняються відповідні органи місцевого самоврядування.</w:t>
      </w:r>
    </w:p>
    <w:p w:rsidR="007E28F9" w:rsidRDefault="000A64A8" w:rsidP="00D601C8">
      <w:pPr>
        <w:pStyle w:val="1"/>
        <w:spacing w:before="120"/>
        <w:ind w:left="5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Проте, така законодавча пропозиція </w:t>
      </w:r>
      <w:r w:rsidRPr="002C692E">
        <w:rPr>
          <w:rFonts w:ascii="Times New Roman" w:hAnsi="Times New Roman"/>
          <w:color w:val="000000"/>
          <w:sz w:val="28"/>
          <w:szCs w:val="28"/>
        </w:rPr>
        <w:t xml:space="preserve">суперечать вимогам ч. 1 ст. 143 Конституції України, згідно з якою </w:t>
      </w:r>
      <w:r w:rsidR="007E28F9" w:rsidRPr="002C692E">
        <w:rPr>
          <w:rFonts w:ascii="Times New Roman" w:hAnsi="Times New Roman"/>
          <w:color w:val="000000"/>
          <w:sz w:val="28"/>
          <w:szCs w:val="28"/>
        </w:rPr>
        <w:t>«територіальні громади села, селища, міста безпосередньо або через утворені ними органи місцевого самоврядування управляють майном, що є в комунальній власності; утворюють, реорганізовують та ліквідовують комунальні підприємства, організації і установи, а також здійснюють контроль за їх діяльністю».</w:t>
      </w:r>
    </w:p>
    <w:p w:rsidR="00513A8B" w:rsidRDefault="00513A8B" w:rsidP="00D601C8">
      <w:pPr>
        <w:pStyle w:val="1"/>
        <w:spacing w:before="120"/>
        <w:ind w:left="57" w:firstLine="709"/>
        <w:jc w:val="both"/>
        <w:rPr>
          <w:rFonts w:ascii="Times New Roman" w:eastAsia="Calibri" w:hAnsi="Times New Roman"/>
          <w:sz w:val="28"/>
          <w:szCs w:val="28"/>
        </w:rPr>
      </w:pPr>
      <w:r w:rsidRPr="00513A8B">
        <w:rPr>
          <w:rFonts w:ascii="Times New Roman" w:hAnsi="Times New Roman"/>
          <w:color w:val="000000"/>
          <w:sz w:val="28"/>
          <w:szCs w:val="28"/>
        </w:rPr>
        <w:t xml:space="preserve">Окрім того, з огляду на положення </w:t>
      </w:r>
      <w:hyperlink r:id="rId6" w:tgtFrame="_top" w:history="1">
        <w:r w:rsidRPr="00513A8B">
          <w:rPr>
            <w:rFonts w:ascii="Times New Roman" w:hAnsi="Times New Roman"/>
            <w:color w:val="000000"/>
            <w:sz w:val="28"/>
            <w:szCs w:val="28"/>
          </w:rPr>
          <w:t>законів України «Про забезпечення прав і свобод громадян та правовий режим на тимчасово окупованій території України</w:t>
        </w:r>
      </w:hyperlink>
      <w:r w:rsidRPr="00513A8B">
        <w:rPr>
          <w:rFonts w:ascii="Times New Roman" w:hAnsi="Times New Roman"/>
          <w:color w:val="000000"/>
          <w:sz w:val="28"/>
          <w:szCs w:val="28"/>
        </w:rPr>
        <w:t xml:space="preserve">» та </w:t>
      </w:r>
      <w:hyperlink r:id="rId7" w:tgtFrame="_top" w:history="1">
        <w:r w:rsidRPr="00513A8B">
          <w:rPr>
            <w:rFonts w:ascii="Times New Roman" w:hAnsi="Times New Roman"/>
            <w:color w:val="000000"/>
            <w:sz w:val="28"/>
            <w:szCs w:val="28"/>
          </w:rPr>
          <w:t>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  </w:r>
      </w:hyperlink>
      <w:r w:rsidRPr="00513A8B">
        <w:rPr>
          <w:rFonts w:ascii="Times New Roman" w:hAnsi="Times New Roman"/>
          <w:color w:val="000000"/>
          <w:sz w:val="28"/>
          <w:szCs w:val="28"/>
        </w:rPr>
        <w:t xml:space="preserve">», якими регулюються правові відносини, що виникли у зв’язку з відсутністю контролю над тимчасово окупованими частинами території України, положення законопроекту </w:t>
      </w:r>
      <w:r w:rsidR="00283E27" w:rsidRPr="00283E27">
        <w:rPr>
          <w:rFonts w:ascii="Times New Roman" w:hAnsi="Times New Roman"/>
          <w:color w:val="000000"/>
          <w:sz w:val="28"/>
          <w:szCs w:val="28"/>
        </w:rPr>
        <w:t xml:space="preserve">не забезпечують чіткого завершеного правового механізму реалізації положень закону, у разі його </w:t>
      </w:r>
      <w:r w:rsidR="00283E27" w:rsidRPr="00283E27">
        <w:rPr>
          <w:rFonts w:ascii="Times New Roman" w:hAnsi="Times New Roman"/>
          <w:color w:val="000000"/>
          <w:sz w:val="28"/>
          <w:szCs w:val="28"/>
        </w:rPr>
        <w:lastRenderedPageBreak/>
        <w:t>прийняття</w:t>
      </w:r>
      <w:r w:rsidR="007F0924">
        <w:rPr>
          <w:rFonts w:ascii="Times New Roman" w:hAnsi="Times New Roman"/>
          <w:color w:val="000000"/>
          <w:sz w:val="28"/>
          <w:szCs w:val="28"/>
        </w:rPr>
        <w:t>,</w:t>
      </w:r>
      <w:r w:rsidR="007F0924" w:rsidRPr="007F0924">
        <w:rPr>
          <w:rFonts w:ascii="Times New Roman" w:eastAsia="Calibri" w:hAnsi="Times New Roman"/>
          <w:sz w:val="28"/>
          <w:szCs w:val="28"/>
        </w:rPr>
        <w:t xml:space="preserve"> </w:t>
      </w:r>
      <w:r w:rsidR="007F0924">
        <w:rPr>
          <w:rFonts w:ascii="Times New Roman" w:eastAsia="Calibri" w:hAnsi="Times New Roman"/>
          <w:sz w:val="28"/>
          <w:szCs w:val="28"/>
        </w:rPr>
        <w:t>що не відповідає вимогам статей 1 і 8 Конституції України</w:t>
      </w:r>
      <w:r w:rsidR="007420A5">
        <w:rPr>
          <w:rFonts w:ascii="Times New Roman" w:eastAsia="Calibri" w:hAnsi="Times New Roman"/>
          <w:sz w:val="28"/>
          <w:szCs w:val="28"/>
        </w:rPr>
        <w:t>,</w:t>
      </w:r>
      <w:r w:rsidR="007420A5" w:rsidRPr="007420A5">
        <w:rPr>
          <w:rFonts w:ascii="Times New Roman" w:eastAsia="Calibri" w:hAnsi="Times New Roman"/>
          <w:sz w:val="28"/>
          <w:szCs w:val="28"/>
        </w:rPr>
        <w:t xml:space="preserve"> </w:t>
      </w:r>
      <w:r w:rsidR="007420A5">
        <w:rPr>
          <w:rFonts w:ascii="Times New Roman" w:eastAsia="Calibri" w:hAnsi="Times New Roman"/>
          <w:sz w:val="28"/>
          <w:szCs w:val="28"/>
        </w:rPr>
        <w:t>за якими Україна є правовою державою, де визнається і діє принцип верховенства права, елементами якого є принципи правової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в правозастосовній практиці.</w:t>
      </w:r>
    </w:p>
    <w:p w:rsidR="007420A5" w:rsidRDefault="007420A5" w:rsidP="00B13F8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80AC3">
        <w:rPr>
          <w:rFonts w:ascii="Times New Roman" w:hAnsi="Times New Roman" w:cs="Times New Roman"/>
          <w:sz w:val="28"/>
          <w:szCs w:val="28"/>
        </w:rPr>
        <w:t xml:space="preserve">. </w:t>
      </w:r>
      <w:r w:rsidR="005F3026">
        <w:rPr>
          <w:rFonts w:ascii="Times New Roman" w:hAnsi="Times New Roman" w:cs="Times New Roman"/>
          <w:sz w:val="28"/>
          <w:szCs w:val="28"/>
        </w:rPr>
        <w:t>З</w:t>
      </w:r>
      <w:r w:rsidRPr="007B2A2C">
        <w:rPr>
          <w:rFonts w:ascii="Times New Roman" w:hAnsi="Times New Roman" w:cs="Times New Roman"/>
          <w:sz w:val="28"/>
          <w:szCs w:val="28"/>
        </w:rPr>
        <w:t>апропоновани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B2A2C">
        <w:rPr>
          <w:rFonts w:ascii="Times New Roman" w:hAnsi="Times New Roman" w:cs="Times New Roman"/>
          <w:sz w:val="28"/>
          <w:szCs w:val="28"/>
        </w:rPr>
        <w:t xml:space="preserve"> у назві предмет правового регулювання не охоплює зміни до законів Україн</w:t>
      </w:r>
      <w:r w:rsidRPr="00680AC3">
        <w:rPr>
          <w:rFonts w:ascii="Times New Roman" w:hAnsi="Times New Roman" w:cs="Times New Roman"/>
          <w:sz w:val="28"/>
          <w:szCs w:val="28"/>
        </w:rPr>
        <w:t>и «Про бібліотеки і бібліотечну справу»</w:t>
      </w:r>
      <w:r w:rsidR="00467CF3">
        <w:rPr>
          <w:rFonts w:ascii="Times New Roman" w:hAnsi="Times New Roman" w:cs="Times New Roman"/>
          <w:sz w:val="28"/>
          <w:szCs w:val="28"/>
        </w:rPr>
        <w:t xml:space="preserve"> та</w:t>
      </w:r>
      <w:r w:rsidRPr="00680AC3">
        <w:rPr>
          <w:rFonts w:ascii="Times New Roman" w:hAnsi="Times New Roman" w:cs="Times New Roman"/>
          <w:sz w:val="28"/>
          <w:szCs w:val="28"/>
        </w:rPr>
        <w:t xml:space="preserve"> «Про охорону культурної спадщини»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3026" w:rsidRPr="00B13F82" w:rsidRDefault="005F3026" w:rsidP="00B13F8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F82">
        <w:rPr>
          <w:rFonts w:ascii="Times New Roman" w:hAnsi="Times New Roman" w:cs="Times New Roman"/>
          <w:sz w:val="28"/>
          <w:szCs w:val="28"/>
        </w:rPr>
        <w:t>Такий підхід у підготовці законопроектів та прийняті законів є безсистемним, створює множинність законодавчих актів, що регулюють одні й ті самі відносини, а також унеможливлює одночасне однакове застосування положень закону до всіх суб’єктів відповідних відносин.</w:t>
      </w:r>
    </w:p>
    <w:p w:rsidR="00FA1809" w:rsidRDefault="002C692E" w:rsidP="00D601C8">
      <w:pPr>
        <w:pStyle w:val="1"/>
        <w:spacing w:before="120"/>
        <w:ind w:left="5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C692E">
        <w:rPr>
          <w:rFonts w:ascii="Times New Roman" w:hAnsi="Times New Roman"/>
          <w:color w:val="000000"/>
          <w:sz w:val="28"/>
          <w:szCs w:val="28"/>
        </w:rPr>
        <w:t>3. Частиною четвертою, якою доповнюється стаття 29 Закону України  «Про музеї та музейну справу», центральному органу виконавчої влади, що забезпечує формування та реалізує державну політику у сферах культури та мистецтв</w:t>
      </w:r>
      <w:r w:rsidR="00FA1809">
        <w:rPr>
          <w:rFonts w:ascii="Times New Roman" w:hAnsi="Times New Roman"/>
          <w:color w:val="000000"/>
          <w:sz w:val="28"/>
          <w:szCs w:val="28"/>
        </w:rPr>
        <w:t>,</w:t>
      </w:r>
      <w:r w:rsidRPr="002C692E">
        <w:rPr>
          <w:rFonts w:ascii="Times New Roman" w:hAnsi="Times New Roman"/>
          <w:color w:val="000000"/>
          <w:sz w:val="28"/>
          <w:szCs w:val="28"/>
        </w:rPr>
        <w:t xml:space="preserve"> надаються </w:t>
      </w:r>
      <w:r>
        <w:rPr>
          <w:rFonts w:ascii="Times New Roman" w:hAnsi="Times New Roman"/>
          <w:color w:val="000000"/>
          <w:sz w:val="28"/>
          <w:szCs w:val="28"/>
        </w:rPr>
        <w:t>повноваження</w:t>
      </w:r>
      <w:r w:rsidR="006D05E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A1809">
        <w:rPr>
          <w:rFonts w:ascii="Times New Roman" w:hAnsi="Times New Roman"/>
          <w:color w:val="000000"/>
          <w:sz w:val="28"/>
          <w:szCs w:val="28"/>
        </w:rPr>
        <w:t xml:space="preserve">із переліку музеїв, затвердженого Кабінетом Міністрів України відповідно до частини третьої </w:t>
      </w:r>
      <w:r w:rsidR="0015711D">
        <w:rPr>
          <w:rFonts w:ascii="Times New Roman" w:hAnsi="Times New Roman"/>
          <w:color w:val="000000"/>
          <w:sz w:val="28"/>
          <w:szCs w:val="28"/>
        </w:rPr>
        <w:t>статті 15</w:t>
      </w:r>
      <w:r w:rsidR="0015711D" w:rsidRPr="00FA1809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="0015711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21FB">
        <w:rPr>
          <w:rFonts w:ascii="Times New Roman" w:hAnsi="Times New Roman"/>
          <w:color w:val="000000"/>
          <w:sz w:val="28"/>
          <w:szCs w:val="28"/>
        </w:rPr>
        <w:t>чинного</w:t>
      </w:r>
      <w:r w:rsidR="0015711D">
        <w:rPr>
          <w:rFonts w:ascii="Times New Roman" w:hAnsi="Times New Roman"/>
          <w:color w:val="000000"/>
          <w:sz w:val="28"/>
          <w:szCs w:val="28"/>
        </w:rPr>
        <w:t xml:space="preserve"> Закону</w:t>
      </w:r>
      <w:r w:rsidR="0015711D" w:rsidRPr="002C692E">
        <w:rPr>
          <w:rFonts w:ascii="Times New Roman" w:hAnsi="Times New Roman"/>
          <w:color w:val="000000"/>
          <w:sz w:val="28"/>
          <w:szCs w:val="28"/>
        </w:rPr>
        <w:t>,</w:t>
      </w:r>
      <w:r w:rsidR="0015711D">
        <w:rPr>
          <w:rFonts w:ascii="Times New Roman" w:hAnsi="Times New Roman"/>
          <w:color w:val="000000"/>
          <w:sz w:val="28"/>
          <w:szCs w:val="28"/>
        </w:rPr>
        <w:t xml:space="preserve"> визнач</w:t>
      </w:r>
      <w:r w:rsidR="006D05ED">
        <w:rPr>
          <w:rFonts w:ascii="Times New Roman" w:hAnsi="Times New Roman"/>
          <w:color w:val="000000"/>
          <w:sz w:val="28"/>
          <w:szCs w:val="28"/>
        </w:rPr>
        <w:t>ати</w:t>
      </w:r>
      <w:r w:rsidR="0015711D">
        <w:rPr>
          <w:rFonts w:ascii="Times New Roman" w:hAnsi="Times New Roman"/>
          <w:color w:val="000000"/>
          <w:sz w:val="28"/>
          <w:szCs w:val="28"/>
        </w:rPr>
        <w:t xml:space="preserve"> музей, якому музейні предмети та музейні колекції, що є державною власністю і належать до державної частини Музейного фонду України, передаються на постійне або тимчасове зберігання.</w:t>
      </w:r>
    </w:p>
    <w:p w:rsidR="00514001" w:rsidRDefault="006D05ED" w:rsidP="00D601C8">
      <w:pPr>
        <w:pStyle w:val="1"/>
        <w:spacing w:before="120"/>
        <w:ind w:left="5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001">
        <w:rPr>
          <w:rFonts w:ascii="Times New Roman" w:hAnsi="Times New Roman"/>
          <w:color w:val="000000"/>
          <w:sz w:val="28"/>
          <w:szCs w:val="28"/>
        </w:rPr>
        <w:t xml:space="preserve">Проте, така законодавча пропозиція </w:t>
      </w:r>
      <w:r w:rsidR="00514001" w:rsidRPr="00514001">
        <w:rPr>
          <w:rFonts w:ascii="Times New Roman" w:hAnsi="Times New Roman"/>
          <w:color w:val="000000"/>
          <w:sz w:val="28"/>
          <w:szCs w:val="28"/>
        </w:rPr>
        <w:t xml:space="preserve">не узгоджується із метою законопроекту та потребує доопрацювання </w:t>
      </w:r>
      <w:r w:rsidR="00CE09C4">
        <w:rPr>
          <w:rFonts w:ascii="Times New Roman" w:hAnsi="Times New Roman"/>
          <w:color w:val="000000"/>
          <w:sz w:val="28"/>
          <w:szCs w:val="28"/>
        </w:rPr>
        <w:t xml:space="preserve">в частині </w:t>
      </w:r>
      <w:r w:rsidR="00514001" w:rsidRPr="00514001">
        <w:rPr>
          <w:rFonts w:ascii="Times New Roman" w:hAnsi="Times New Roman"/>
          <w:color w:val="000000"/>
          <w:sz w:val="28"/>
          <w:szCs w:val="28"/>
        </w:rPr>
        <w:t xml:space="preserve">уточнення, що мова йде про </w:t>
      </w:r>
      <w:r w:rsidR="00514001">
        <w:rPr>
          <w:rFonts w:ascii="Times New Roman" w:hAnsi="Times New Roman"/>
          <w:color w:val="000000"/>
          <w:sz w:val="28"/>
          <w:szCs w:val="28"/>
        </w:rPr>
        <w:t>музейні предмети та музейні колекції, що розташовані на тимчасово окупованих територіях.</w:t>
      </w:r>
    </w:p>
    <w:p w:rsidR="00514001" w:rsidRDefault="00514001" w:rsidP="00D601C8">
      <w:pPr>
        <w:pStyle w:val="1"/>
        <w:spacing w:before="120"/>
        <w:ind w:left="57"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При цьому необхідно також врахувати, що згідно із статтею 15</w:t>
      </w:r>
      <w:r w:rsidRPr="00513A8B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5140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C692E">
        <w:rPr>
          <w:rFonts w:ascii="Times New Roman" w:hAnsi="Times New Roman"/>
          <w:color w:val="000000"/>
          <w:sz w:val="28"/>
          <w:szCs w:val="28"/>
        </w:rPr>
        <w:t>Закону України «Про музеї та музейну справу»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514001">
        <w:rPr>
          <w:rFonts w:ascii="Times New Roman" w:hAnsi="Times New Roman"/>
          <w:color w:val="000000"/>
          <w:sz w:val="28"/>
          <w:szCs w:val="28"/>
        </w:rPr>
        <w:t xml:space="preserve">до державної частини Музейного фонду України, крім </w:t>
      </w:r>
      <w:r>
        <w:rPr>
          <w:rFonts w:ascii="Times New Roman" w:hAnsi="Times New Roman"/>
          <w:color w:val="000000"/>
          <w:sz w:val="28"/>
          <w:szCs w:val="28"/>
        </w:rPr>
        <w:t xml:space="preserve">музейних предметів та музейних колекцій, </w:t>
      </w:r>
      <w:r w:rsidRPr="00514001">
        <w:rPr>
          <w:rFonts w:ascii="Times New Roman" w:hAnsi="Times New Roman"/>
          <w:color w:val="000000"/>
          <w:sz w:val="28"/>
          <w:szCs w:val="28"/>
          <w:u w:val="single"/>
        </w:rPr>
        <w:t>віднесені також  музейні зібрання.</w:t>
      </w:r>
    </w:p>
    <w:p w:rsidR="000557C2" w:rsidRDefault="000557C2" w:rsidP="00D601C8">
      <w:pPr>
        <w:pStyle w:val="StyleZakonu"/>
        <w:spacing w:before="120" w:after="0" w:line="240" w:lineRule="auto"/>
        <w:ind w:firstLine="709"/>
        <w:rPr>
          <w:rFonts w:cs="TimesNewRomanPSMT"/>
          <w:sz w:val="28"/>
        </w:rPr>
      </w:pPr>
      <w:r w:rsidRPr="000557C2">
        <w:rPr>
          <w:color w:val="000000"/>
          <w:sz w:val="28"/>
          <w:szCs w:val="28"/>
        </w:rPr>
        <w:t xml:space="preserve">4. </w:t>
      </w:r>
      <w:r>
        <w:rPr>
          <w:rFonts w:cs="TimesNewRomanPSMT"/>
          <w:sz w:val="28"/>
        </w:rPr>
        <w:t xml:space="preserve">Застосування норм Закону, у разі його прийняття, фактично унеможливлюється принаймні протягом двох місяців з дня набрання ним чинності, оскільки пунктом 2 розділу ІІ законопроекту надається доручення Кабінету Міністрів  України </w:t>
      </w:r>
      <w:r>
        <w:rPr>
          <w:sz w:val="28"/>
          <w:szCs w:val="28"/>
        </w:rPr>
        <w:t xml:space="preserve">протягом двох місяців </w:t>
      </w:r>
      <w:r>
        <w:rPr>
          <w:rFonts w:cs="TimesNewRomanPSMT"/>
          <w:sz w:val="28"/>
        </w:rPr>
        <w:t>з дня набрання чинності цим Законом забезпечити приведення своїх нормативно-правових актів та нормативно-правових актів центральних органів виконавчої влади у відповідність із цим Законом.</w:t>
      </w:r>
    </w:p>
    <w:p w:rsidR="000557C2" w:rsidRDefault="000557C2" w:rsidP="00D601C8">
      <w:pPr>
        <w:pStyle w:val="1"/>
        <w:spacing w:before="120"/>
        <w:ind w:left="57"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D601C8" w:rsidRPr="00D601C8" w:rsidRDefault="00D601C8" w:rsidP="00D601C8">
      <w:pPr>
        <w:pStyle w:val="StyleZakonu"/>
        <w:spacing w:after="0" w:line="240" w:lineRule="auto"/>
        <w:ind w:firstLine="720"/>
        <w:rPr>
          <w:rFonts w:cs="TimesNewRomanPSMT"/>
          <w:sz w:val="28"/>
        </w:rPr>
      </w:pPr>
      <w:r w:rsidRPr="00D601C8">
        <w:rPr>
          <w:rFonts w:cs="TimesNewRomanPSMT"/>
          <w:b/>
          <w:sz w:val="28"/>
        </w:rPr>
        <w:t>Узагальнюючий висновок</w:t>
      </w:r>
      <w:r w:rsidRPr="00D601C8">
        <w:rPr>
          <w:rFonts w:cs="TimesNewRomanPSMT"/>
          <w:sz w:val="28"/>
        </w:rPr>
        <w:t>: законопроект потребує доопрацювання з урахуванням викладених зауважень.</w:t>
      </w:r>
    </w:p>
    <w:p w:rsidR="00BA2408" w:rsidRDefault="00BA2408" w:rsidP="000A64A8">
      <w:pPr>
        <w:pStyle w:val="1"/>
        <w:ind w:left="57"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D601C8" w:rsidRPr="00D601C8" w:rsidRDefault="00D601C8" w:rsidP="00D601C8">
      <w:pPr>
        <w:pStyle w:val="StyleZakonu"/>
        <w:spacing w:after="0" w:line="240" w:lineRule="auto"/>
        <w:ind w:firstLine="720"/>
        <w:rPr>
          <w:rFonts w:cs="TimesNewRomanPSMT"/>
          <w:b/>
          <w:sz w:val="28"/>
        </w:rPr>
      </w:pPr>
      <w:r w:rsidRPr="00D601C8">
        <w:rPr>
          <w:rFonts w:cs="TimesNewRomanPSMT"/>
          <w:b/>
          <w:sz w:val="28"/>
        </w:rPr>
        <w:t xml:space="preserve">Заступник керівника </w:t>
      </w:r>
    </w:p>
    <w:p w:rsidR="00D601C8" w:rsidRPr="00514001" w:rsidRDefault="00D601C8" w:rsidP="004775B0">
      <w:pPr>
        <w:pStyle w:val="StyleZakonu"/>
        <w:spacing w:after="0" w:line="240" w:lineRule="auto"/>
        <w:ind w:firstLine="720"/>
        <w:rPr>
          <w:color w:val="000000"/>
          <w:sz w:val="28"/>
          <w:szCs w:val="28"/>
          <w:u w:val="single"/>
        </w:rPr>
      </w:pPr>
      <w:r w:rsidRPr="00D601C8">
        <w:rPr>
          <w:rFonts w:cs="TimesNewRomanPSMT"/>
          <w:b/>
          <w:sz w:val="28"/>
        </w:rPr>
        <w:t xml:space="preserve">Головного управління </w:t>
      </w:r>
      <w:r w:rsidRPr="00D601C8">
        <w:rPr>
          <w:rFonts w:cs="TimesNewRomanPSMT"/>
          <w:b/>
          <w:sz w:val="28"/>
        </w:rPr>
        <w:tab/>
      </w:r>
      <w:r w:rsidRPr="00D601C8">
        <w:rPr>
          <w:rFonts w:cs="TimesNewRomanPSMT"/>
          <w:b/>
          <w:sz w:val="28"/>
        </w:rPr>
        <w:tab/>
        <w:t xml:space="preserve"> </w:t>
      </w:r>
      <w:r w:rsidRPr="00D601C8">
        <w:rPr>
          <w:rFonts w:cs="TimesNewRomanPSMT"/>
          <w:b/>
          <w:sz w:val="28"/>
        </w:rPr>
        <w:tab/>
      </w:r>
      <w:r w:rsidRPr="00D601C8">
        <w:rPr>
          <w:rFonts w:cs="TimesNewRomanPSMT"/>
          <w:b/>
          <w:sz w:val="28"/>
        </w:rPr>
        <w:tab/>
        <w:t xml:space="preserve">  </w:t>
      </w:r>
      <w:r w:rsidRPr="00D601C8">
        <w:rPr>
          <w:rFonts w:cs="TimesNewRomanPSMT"/>
          <w:b/>
          <w:sz w:val="28"/>
        </w:rPr>
        <w:tab/>
      </w:r>
      <w:r w:rsidRPr="00D601C8">
        <w:rPr>
          <w:rFonts w:cs="TimesNewRomanPSMT"/>
          <w:b/>
          <w:sz w:val="28"/>
        </w:rPr>
        <w:tab/>
        <w:t xml:space="preserve">  </w:t>
      </w:r>
      <w:proofErr w:type="spellStart"/>
      <w:r w:rsidRPr="00D601C8">
        <w:rPr>
          <w:rFonts w:cs="TimesNewRomanPSMT"/>
          <w:b/>
          <w:sz w:val="28"/>
        </w:rPr>
        <w:t>В.Мілованов</w:t>
      </w:r>
      <w:proofErr w:type="spellEnd"/>
      <w:r w:rsidRPr="00D601C8">
        <w:rPr>
          <w:rFonts w:cs="TimesNewRomanPSMT"/>
          <w:b/>
          <w:sz w:val="28"/>
        </w:rPr>
        <w:t xml:space="preserve">  </w:t>
      </w:r>
    </w:p>
    <w:sectPr w:rsidR="00D601C8" w:rsidRPr="00514001" w:rsidSect="000C1395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286" w:rsidRDefault="007F0286" w:rsidP="000C1395">
      <w:pPr>
        <w:spacing w:after="0" w:line="240" w:lineRule="auto"/>
      </w:pPr>
      <w:r>
        <w:separator/>
      </w:r>
    </w:p>
  </w:endnote>
  <w:endnote w:type="continuationSeparator" w:id="0">
    <w:p w:rsidR="007F0286" w:rsidRDefault="007F0286" w:rsidP="000C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286" w:rsidRDefault="007F0286" w:rsidP="000C1395">
      <w:pPr>
        <w:spacing w:after="0" w:line="240" w:lineRule="auto"/>
      </w:pPr>
      <w:r>
        <w:separator/>
      </w:r>
    </w:p>
  </w:footnote>
  <w:footnote w:type="continuationSeparator" w:id="0">
    <w:p w:rsidR="007F0286" w:rsidRDefault="007F0286" w:rsidP="000C1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0005979"/>
      <w:docPartObj>
        <w:docPartGallery w:val="Page Numbers (Top of Page)"/>
        <w:docPartUnique/>
      </w:docPartObj>
    </w:sdtPr>
    <w:sdtEndPr/>
    <w:sdtContent>
      <w:p w:rsidR="000C1395" w:rsidRDefault="000C139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B01">
          <w:rPr>
            <w:noProof/>
          </w:rPr>
          <w:t>2</w:t>
        </w:r>
        <w:r>
          <w:fldChar w:fldCharType="end"/>
        </w:r>
      </w:p>
    </w:sdtContent>
  </w:sdt>
  <w:p w:rsidR="000C1395" w:rsidRDefault="000C139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F27"/>
    <w:rsid w:val="000343EB"/>
    <w:rsid w:val="000557C2"/>
    <w:rsid w:val="000821FB"/>
    <w:rsid w:val="000A64A8"/>
    <w:rsid w:val="000C1395"/>
    <w:rsid w:val="000F0B01"/>
    <w:rsid w:val="0015711D"/>
    <w:rsid w:val="00160DB9"/>
    <w:rsid w:val="00283E27"/>
    <w:rsid w:val="002C692E"/>
    <w:rsid w:val="00423F27"/>
    <w:rsid w:val="00425179"/>
    <w:rsid w:val="00467CF3"/>
    <w:rsid w:val="004775B0"/>
    <w:rsid w:val="00496004"/>
    <w:rsid w:val="00513A8B"/>
    <w:rsid w:val="00513F87"/>
    <w:rsid w:val="00514001"/>
    <w:rsid w:val="005470EE"/>
    <w:rsid w:val="005A2241"/>
    <w:rsid w:val="005F3026"/>
    <w:rsid w:val="00680AC3"/>
    <w:rsid w:val="006C3AE3"/>
    <w:rsid w:val="006D05ED"/>
    <w:rsid w:val="00701B30"/>
    <w:rsid w:val="007105F6"/>
    <w:rsid w:val="007420A5"/>
    <w:rsid w:val="007E28F9"/>
    <w:rsid w:val="007F0286"/>
    <w:rsid w:val="007F0924"/>
    <w:rsid w:val="00842EC5"/>
    <w:rsid w:val="00872C80"/>
    <w:rsid w:val="00916620"/>
    <w:rsid w:val="009768BD"/>
    <w:rsid w:val="00A3498E"/>
    <w:rsid w:val="00B13F82"/>
    <w:rsid w:val="00B73D30"/>
    <w:rsid w:val="00BA2408"/>
    <w:rsid w:val="00BC2AED"/>
    <w:rsid w:val="00CE09C4"/>
    <w:rsid w:val="00D601C8"/>
    <w:rsid w:val="00DE3E66"/>
    <w:rsid w:val="00E17565"/>
    <w:rsid w:val="00FA1809"/>
    <w:rsid w:val="00FE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0D708-969C-4CC4-A351-6DBC1FDB1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70EE"/>
    <w:pPr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a4">
    <w:name w:val="Основний текст Знак"/>
    <w:basedOn w:val="a0"/>
    <w:link w:val="a3"/>
    <w:rsid w:val="005470EE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rvps2">
    <w:name w:val="rvps2"/>
    <w:basedOn w:val="a"/>
    <w:rsid w:val="00034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0343EB"/>
  </w:style>
  <w:style w:type="character" w:customStyle="1" w:styleId="rvts37">
    <w:name w:val="rvts37"/>
    <w:basedOn w:val="a0"/>
    <w:rsid w:val="000343EB"/>
  </w:style>
  <w:style w:type="character" w:customStyle="1" w:styleId="rvts0">
    <w:name w:val="rvts0"/>
    <w:basedOn w:val="a0"/>
    <w:rsid w:val="009768BD"/>
  </w:style>
  <w:style w:type="character" w:customStyle="1" w:styleId="rvts46">
    <w:name w:val="rvts46"/>
    <w:basedOn w:val="a0"/>
    <w:rsid w:val="006C3AE3"/>
  </w:style>
  <w:style w:type="character" w:styleId="a5">
    <w:name w:val="Hyperlink"/>
    <w:basedOn w:val="a0"/>
    <w:uiPriority w:val="99"/>
    <w:semiHidden/>
    <w:unhideWhenUsed/>
    <w:rsid w:val="006C3AE3"/>
    <w:rPr>
      <w:color w:val="0000FF"/>
      <w:u w:val="single"/>
    </w:rPr>
  </w:style>
  <w:style w:type="paragraph" w:customStyle="1" w:styleId="1">
    <w:name w:val="Без інтервалів1"/>
    <w:rsid w:val="00513F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Zakonu">
    <w:name w:val="StyleZakonu"/>
    <w:basedOn w:val="a"/>
    <w:rsid w:val="000557C2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C13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C1395"/>
  </w:style>
  <w:style w:type="paragraph" w:styleId="a8">
    <w:name w:val="footer"/>
    <w:basedOn w:val="a"/>
    <w:link w:val="a9"/>
    <w:uiPriority w:val="99"/>
    <w:unhideWhenUsed/>
    <w:rsid w:val="000C13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C1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search.ligazakon.ua/l_doc2.nsf/link1/T182268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arch.ligazakon.ua/l_doc2.nsf/link1/T141207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3070</Words>
  <Characters>1750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Shambir</dc:creator>
  <cp:keywords/>
  <dc:description/>
  <cp:lastModifiedBy>Shambir</cp:lastModifiedBy>
  <cp:revision>2</cp:revision>
  <cp:lastPrinted>2019-12-09T10:54:00Z</cp:lastPrinted>
  <dcterms:created xsi:type="dcterms:W3CDTF">2019-12-09T12:48:00Z</dcterms:created>
  <dcterms:modified xsi:type="dcterms:W3CDTF">2019-12-09T12:48:00Z</dcterms:modified>
</cp:coreProperties>
</file>