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AB4" w:rsidRPr="00C86AB4" w:rsidRDefault="00C86AB4" w:rsidP="00C86AB4">
      <w:pPr>
        <w:jc w:val="right"/>
        <w:rPr>
          <w:b/>
          <w:sz w:val="20"/>
          <w:szCs w:val="20"/>
        </w:rPr>
      </w:pPr>
      <w:r w:rsidRPr="00C86AB4">
        <w:rPr>
          <w:b/>
          <w:sz w:val="20"/>
          <w:szCs w:val="20"/>
        </w:rPr>
        <w:t xml:space="preserve">До реєстр. № </w:t>
      </w:r>
      <w:r w:rsidR="00046641">
        <w:rPr>
          <w:b/>
          <w:sz w:val="20"/>
          <w:szCs w:val="20"/>
        </w:rPr>
        <w:t>2178</w:t>
      </w:r>
      <w:r w:rsidR="00CA25AB">
        <w:rPr>
          <w:b/>
          <w:sz w:val="20"/>
          <w:szCs w:val="20"/>
        </w:rPr>
        <w:t>-</w:t>
      </w:r>
      <w:r w:rsidR="00A26B6E">
        <w:rPr>
          <w:b/>
          <w:sz w:val="20"/>
          <w:szCs w:val="20"/>
        </w:rPr>
        <w:t>3 від 01</w:t>
      </w:r>
      <w:r w:rsidRPr="00C86AB4">
        <w:rPr>
          <w:b/>
          <w:sz w:val="20"/>
          <w:szCs w:val="20"/>
        </w:rPr>
        <w:t>.</w:t>
      </w:r>
      <w:r w:rsidR="00A26B6E">
        <w:rPr>
          <w:b/>
          <w:sz w:val="20"/>
          <w:szCs w:val="20"/>
        </w:rPr>
        <w:t>10</w:t>
      </w:r>
      <w:r w:rsidRPr="00C86AB4">
        <w:rPr>
          <w:b/>
          <w:sz w:val="20"/>
          <w:szCs w:val="20"/>
        </w:rPr>
        <w:t>.2019</w:t>
      </w: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Default="00C86AB4" w:rsidP="00C86AB4">
      <w:pPr>
        <w:ind w:firstLine="5400"/>
        <w:jc w:val="both"/>
        <w:rPr>
          <w:sz w:val="28"/>
          <w:szCs w:val="28"/>
        </w:rPr>
      </w:pPr>
    </w:p>
    <w:p w:rsidR="00D31CD0" w:rsidRPr="00C86AB4" w:rsidRDefault="00D31CD0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8A0759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>Комітет Верховної Ради України</w:t>
      </w:r>
    </w:p>
    <w:p w:rsidR="00A079CD" w:rsidRPr="00C86AB4" w:rsidRDefault="00C86AB4" w:rsidP="00A079CD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 xml:space="preserve">з питань </w:t>
      </w:r>
      <w:r w:rsidR="004D3394">
        <w:rPr>
          <w:b/>
          <w:bCs/>
          <w:iCs/>
          <w:sz w:val="28"/>
          <w:szCs w:val="28"/>
        </w:rPr>
        <w:t>аграрної та земельної</w:t>
      </w:r>
      <w:r w:rsidR="00A079CD">
        <w:rPr>
          <w:b/>
          <w:bCs/>
          <w:iCs/>
          <w:sz w:val="28"/>
          <w:szCs w:val="28"/>
        </w:rPr>
        <w:t xml:space="preserve"> </w:t>
      </w:r>
      <w:r w:rsidR="00404AF5">
        <w:rPr>
          <w:b/>
          <w:bCs/>
          <w:iCs/>
          <w:sz w:val="28"/>
          <w:szCs w:val="28"/>
        </w:rPr>
        <w:t>політики</w:t>
      </w:r>
    </w:p>
    <w:p w:rsidR="00C86AB4" w:rsidRDefault="00C86AB4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A26B6E" w:rsidRPr="00C86AB4" w:rsidRDefault="00A26B6E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jc w:val="both"/>
        <w:rPr>
          <w:b/>
          <w:bCs/>
          <w:iCs/>
          <w:sz w:val="28"/>
          <w:szCs w:val="28"/>
        </w:rPr>
      </w:pPr>
      <w:r w:rsidRPr="00C86AB4">
        <w:rPr>
          <w:b/>
          <w:bCs/>
          <w:i/>
          <w:iCs/>
          <w:sz w:val="28"/>
          <w:szCs w:val="28"/>
        </w:rPr>
        <w:t>Про розгляд законопроекту</w:t>
      </w:r>
    </w:p>
    <w:p w:rsidR="00C86AB4" w:rsidRDefault="00C86AB4" w:rsidP="00C86AB4">
      <w:pPr>
        <w:spacing w:before="60"/>
        <w:ind w:firstLine="709"/>
        <w:jc w:val="both"/>
        <w:rPr>
          <w:sz w:val="28"/>
          <w:szCs w:val="28"/>
          <w:shd w:val="clear" w:color="auto" w:fill="FFFFFF"/>
        </w:rPr>
      </w:pPr>
    </w:p>
    <w:p w:rsidR="00CA25AB" w:rsidRPr="00CC4615" w:rsidRDefault="00C86AB4" w:rsidP="00A26B6E">
      <w:pPr>
        <w:pStyle w:val="StyleZakonu"/>
        <w:spacing w:after="0" w:line="240" w:lineRule="auto"/>
        <w:ind w:firstLine="567"/>
        <w:rPr>
          <w:rFonts w:eastAsia="Calibri"/>
          <w:sz w:val="28"/>
          <w:szCs w:val="28"/>
          <w:lang w:eastAsia="en-US"/>
        </w:rPr>
      </w:pPr>
      <w:r w:rsidRPr="00257605">
        <w:rPr>
          <w:sz w:val="28"/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 w:rsidR="00FF499F">
        <w:rPr>
          <w:sz w:val="28"/>
          <w:szCs w:val="28"/>
          <w:shd w:val="clear" w:color="auto" w:fill="FFFFFF"/>
        </w:rPr>
        <w:t>7</w:t>
      </w:r>
      <w:r w:rsidRPr="00257605">
        <w:rPr>
          <w:sz w:val="28"/>
          <w:szCs w:val="28"/>
        </w:rPr>
        <w:t> </w:t>
      </w:r>
      <w:r w:rsidR="00FF499F">
        <w:rPr>
          <w:sz w:val="28"/>
          <w:szCs w:val="28"/>
        </w:rPr>
        <w:t>листопада</w:t>
      </w:r>
      <w:r w:rsidRPr="00257605">
        <w:rPr>
          <w:sz w:val="28"/>
          <w:szCs w:val="28"/>
        </w:rPr>
        <w:t xml:space="preserve"> 2019 року (протокол № </w:t>
      </w:r>
      <w:r w:rsidR="00FF499F">
        <w:rPr>
          <w:sz w:val="28"/>
          <w:szCs w:val="28"/>
        </w:rPr>
        <w:t>11</w:t>
      </w:r>
      <w:r w:rsidRPr="00257605">
        <w:rPr>
          <w:sz w:val="28"/>
          <w:szCs w:val="28"/>
        </w:rPr>
        <w:t>)</w:t>
      </w:r>
      <w:r w:rsidRPr="00257605">
        <w:rPr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</w:t>
      </w:r>
      <w:r w:rsidR="006326E1" w:rsidRPr="00257605">
        <w:rPr>
          <w:sz w:val="28"/>
          <w:szCs w:val="28"/>
          <w:shd w:val="clear" w:color="auto" w:fill="FFFFFF"/>
        </w:rPr>
        <w:t xml:space="preserve">озглянув </w:t>
      </w:r>
      <w:r w:rsidR="00A26B6E" w:rsidRPr="00CC4615">
        <w:rPr>
          <w:rFonts w:eastAsia="Calibri"/>
          <w:sz w:val="28"/>
          <w:szCs w:val="28"/>
          <w:lang w:eastAsia="en-US"/>
        </w:rPr>
        <w:t>проект Закону п</w:t>
      </w:r>
      <w:r w:rsidR="00A26B6E" w:rsidRPr="00BB715F">
        <w:rPr>
          <w:sz w:val="28"/>
          <w:szCs w:val="28"/>
          <w:lang w:bidi="ur-PK"/>
        </w:rPr>
        <w:t xml:space="preserve">ро </w:t>
      </w:r>
      <w:r w:rsidR="00A26B6E">
        <w:rPr>
          <w:sz w:val="28"/>
          <w:szCs w:val="28"/>
          <w:lang w:bidi="ur-PK"/>
        </w:rPr>
        <w:t xml:space="preserve">внесення змін до деяких законодавчих актів України з приводу обігу земель сільськогосподарського призначення </w:t>
      </w:r>
      <w:r w:rsidR="00A26B6E" w:rsidRPr="00CC4615">
        <w:rPr>
          <w:rFonts w:eastAsia="Calibri"/>
          <w:sz w:val="28"/>
          <w:szCs w:val="28"/>
          <w:lang w:eastAsia="en-US"/>
        </w:rPr>
        <w:t>(реєстр. № </w:t>
      </w:r>
      <w:r w:rsidR="00A26B6E">
        <w:rPr>
          <w:rFonts w:eastAsia="Calibri"/>
          <w:sz w:val="28"/>
          <w:szCs w:val="28"/>
          <w:lang w:eastAsia="en-US"/>
        </w:rPr>
        <w:t>2178-3</w:t>
      </w:r>
      <w:r w:rsidR="00A26B6E" w:rsidRPr="00CC4615">
        <w:rPr>
          <w:rFonts w:eastAsia="Calibri"/>
          <w:sz w:val="28"/>
          <w:szCs w:val="28"/>
          <w:lang w:eastAsia="en-US"/>
        </w:rPr>
        <w:t xml:space="preserve"> від </w:t>
      </w:r>
      <w:r w:rsidR="00A26B6E">
        <w:rPr>
          <w:rFonts w:eastAsia="Calibri"/>
          <w:sz w:val="28"/>
          <w:szCs w:val="28"/>
          <w:lang w:eastAsia="en-US"/>
        </w:rPr>
        <w:t>01.10.2019</w:t>
      </w:r>
      <w:r w:rsidR="00A26B6E" w:rsidRPr="00CC4615">
        <w:rPr>
          <w:rFonts w:eastAsia="Calibri"/>
          <w:sz w:val="28"/>
          <w:szCs w:val="28"/>
          <w:lang w:eastAsia="en-US"/>
        </w:rPr>
        <w:t xml:space="preserve">), поданий </w:t>
      </w:r>
      <w:r w:rsidR="00A26B6E">
        <w:rPr>
          <w:rFonts w:eastAsia="Calibri"/>
          <w:sz w:val="28"/>
          <w:szCs w:val="28"/>
          <w:lang w:eastAsia="en-US"/>
        </w:rPr>
        <w:t>народним депутатом України Івченком В.Є.</w:t>
      </w:r>
      <w:r w:rsidR="00FF499F">
        <w:rPr>
          <w:rFonts w:eastAsia="Calibri"/>
          <w:sz w:val="28"/>
          <w:szCs w:val="28"/>
          <w:lang w:eastAsia="en-US"/>
        </w:rPr>
        <w:t xml:space="preserve">, і </w:t>
      </w:r>
      <w:r w:rsidR="001F05F5">
        <w:rPr>
          <w:rFonts w:eastAsia="Calibri"/>
          <w:sz w:val="28"/>
          <w:szCs w:val="28"/>
          <w:lang w:eastAsia="en-US"/>
        </w:rPr>
        <w:t>повідомляє наступне.</w:t>
      </w:r>
    </w:p>
    <w:p w:rsidR="00A26B6E" w:rsidRPr="00A26B6E" w:rsidRDefault="00A26B6E" w:rsidP="00A26B6E">
      <w:pPr>
        <w:ind w:firstLine="567"/>
        <w:jc w:val="both"/>
        <w:rPr>
          <w:sz w:val="28"/>
          <w:szCs w:val="28"/>
        </w:rPr>
      </w:pPr>
      <w:r w:rsidRPr="00A26B6E">
        <w:rPr>
          <w:sz w:val="28"/>
          <w:szCs w:val="28"/>
        </w:rPr>
        <w:t xml:space="preserve">Згідно із законопроектом серед іншого пропонується: </w:t>
      </w:r>
      <w:bookmarkStart w:id="0" w:name="_GoBack"/>
      <w:bookmarkEnd w:id="0"/>
    </w:p>
    <w:p w:rsidR="00A26B6E" w:rsidRPr="00A26B6E" w:rsidRDefault="00A26B6E" w:rsidP="00A26B6E">
      <w:pPr>
        <w:pStyle w:val="1"/>
        <w:ind w:firstLine="567"/>
        <w:jc w:val="both"/>
        <w:rPr>
          <w:bCs/>
        </w:rPr>
      </w:pPr>
      <w:r w:rsidRPr="00A26B6E">
        <w:rPr>
          <w:color w:val="000000"/>
        </w:rPr>
        <w:t xml:space="preserve">здійснювати купівлю-продаж або іншим способом відчуження земельних ділянок сільськогосподарського запровадити призначення та земельних часток (паїв) лише з часу </w:t>
      </w:r>
      <w:r w:rsidRPr="00A26B6E">
        <w:rPr>
          <w:bCs/>
        </w:rPr>
        <w:t xml:space="preserve">схвалення (затвердження) рішення про вільний обіг земельних ділянок сільськогосподарського призначення </w:t>
      </w:r>
      <w:r w:rsidRPr="00A26B6E">
        <w:t xml:space="preserve">за </w:t>
      </w:r>
      <w:r w:rsidRPr="00A26B6E">
        <w:rPr>
          <w:bCs/>
        </w:rPr>
        <w:t>результатами всеукраїнського референдуму;</w:t>
      </w:r>
    </w:p>
    <w:p w:rsidR="00A26B6E" w:rsidRPr="00A26B6E" w:rsidRDefault="00A26B6E" w:rsidP="00A26B6E">
      <w:pPr>
        <w:pStyle w:val="1"/>
        <w:ind w:firstLine="567"/>
        <w:jc w:val="both"/>
        <w:rPr>
          <w:color w:val="000000"/>
        </w:rPr>
      </w:pPr>
      <w:r w:rsidRPr="00A26B6E">
        <w:t xml:space="preserve">запровадити </w:t>
      </w:r>
      <w:r w:rsidRPr="00A26B6E">
        <w:rPr>
          <w:color w:val="000000"/>
        </w:rPr>
        <w:t xml:space="preserve">у період до схвалення за результатами референдуму </w:t>
      </w:r>
      <w:r w:rsidRPr="00A26B6E">
        <w:rPr>
          <w:bCs/>
        </w:rPr>
        <w:t>рішення про вільний обіг земельних ділянок</w:t>
      </w:r>
      <w:r w:rsidRPr="00A26B6E">
        <w:t xml:space="preserve"> можливість викупу органами місцевого самоврядування чи державою </w:t>
      </w:r>
      <w:r w:rsidRPr="00A26B6E">
        <w:rPr>
          <w:color w:val="000000"/>
        </w:rPr>
        <w:t xml:space="preserve">земельних ділянок </w:t>
      </w:r>
      <w:r w:rsidRPr="00A26B6E">
        <w:t xml:space="preserve">сільськогосподарського призначення </w:t>
      </w:r>
      <w:r w:rsidRPr="00A26B6E">
        <w:rPr>
          <w:color w:val="000000"/>
        </w:rPr>
        <w:t>у власників за вартістю, визначеною експертною грошовою оцінкою, але не нижче індикативної вартості таких земельних ділянок, земельних часток (паїв), які затверджуються Кабінетом Міністрів України з урахуванням ринкових цін на земельні ділянки сільськогосподарського призначення у державах Європейського Союзу</w:t>
      </w:r>
      <w:r w:rsidRPr="00A26B6E">
        <w:rPr>
          <w:bCs/>
        </w:rPr>
        <w:t>;</w:t>
      </w:r>
    </w:p>
    <w:p w:rsidR="00A26B6E" w:rsidRPr="00A26B6E" w:rsidRDefault="00A26B6E" w:rsidP="00A26B6E">
      <w:pPr>
        <w:pStyle w:val="a5"/>
        <w:tabs>
          <w:tab w:val="left" w:pos="540"/>
          <w:tab w:val="left" w:pos="993"/>
          <w:tab w:val="num" w:pos="108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26B6E">
        <w:rPr>
          <w:sz w:val="28"/>
          <w:szCs w:val="28"/>
        </w:rPr>
        <w:t>доручити Кабінету Міністрів України забезпечити проведення до 1 січня 2022 року інвентаризації земельних ділянок сільськогосподарського призначення усіх форм власності, а також передбачити щороку у проектах законів про державний бюджет видатки, необхідні для реалізації цього Закону.</w:t>
      </w:r>
    </w:p>
    <w:p w:rsidR="00A26B6E" w:rsidRPr="00A26B6E" w:rsidRDefault="00A26B6E" w:rsidP="00A26B6E">
      <w:pPr>
        <w:ind w:firstLine="567"/>
        <w:jc w:val="both"/>
        <w:rPr>
          <w:sz w:val="28"/>
          <w:szCs w:val="28"/>
        </w:rPr>
      </w:pPr>
      <w:r w:rsidRPr="00A26B6E">
        <w:rPr>
          <w:sz w:val="28"/>
          <w:szCs w:val="28"/>
        </w:rPr>
        <w:t xml:space="preserve">Реалізація такої законодавчої ініціативи потребуватиме значних додаткових видатків з державного бюджету (на проведення всеукраїнського референдуму, на заходи з проведення інвентаризації земель сільськогосподарського призначення усіх форм власності, викуп державою земельних ділянок сільськогосподарського призначення) та з місцевих бюджетів (на викуп </w:t>
      </w:r>
      <w:r w:rsidRPr="00A26B6E">
        <w:rPr>
          <w:sz w:val="28"/>
          <w:szCs w:val="28"/>
        </w:rPr>
        <w:lastRenderedPageBreak/>
        <w:t>земельних ділянок сільськогосподарського призначення) про що також зазначається у експертному висновку Міністерства фінансів України до даного законопроекту.</w:t>
      </w:r>
    </w:p>
    <w:p w:rsidR="00A26B6E" w:rsidRPr="00A26B6E" w:rsidRDefault="00A26B6E" w:rsidP="00A26B6E">
      <w:pPr>
        <w:ind w:firstLine="567"/>
        <w:jc w:val="both"/>
        <w:rPr>
          <w:sz w:val="28"/>
          <w:szCs w:val="28"/>
        </w:rPr>
      </w:pPr>
      <w:r w:rsidRPr="00A26B6E">
        <w:rPr>
          <w:sz w:val="28"/>
          <w:szCs w:val="28"/>
        </w:rPr>
        <w:t>Однак,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бюджетів. Головне науково-експертне управління Апарату Верховної Ради України у висновку на законопроект також звертає увагу на таку невідповідність.</w:t>
      </w:r>
    </w:p>
    <w:p w:rsidR="00A26B6E" w:rsidRPr="00A26B6E" w:rsidRDefault="00A26B6E" w:rsidP="00A26B6E">
      <w:pPr>
        <w:ind w:firstLine="567"/>
        <w:jc w:val="both"/>
        <w:rPr>
          <w:sz w:val="28"/>
          <w:szCs w:val="28"/>
        </w:rPr>
      </w:pPr>
      <w:r w:rsidRPr="00A26B6E">
        <w:rPr>
          <w:sz w:val="28"/>
          <w:szCs w:val="28"/>
        </w:rPr>
        <w:t>Термін набрання чинності законом, визначений у законопроекті, не відповідає частині третій статті 27 Бюджетного кодексу,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76159C" w:rsidRPr="008A6952" w:rsidRDefault="00554FEB" w:rsidP="0076159C">
      <w:pPr>
        <w:pStyle w:val="StyleZakonu"/>
        <w:spacing w:after="0" w:line="240" w:lineRule="auto"/>
        <w:ind w:firstLine="567"/>
        <w:rPr>
          <w:rFonts w:eastAsia="Calibri"/>
          <w:sz w:val="28"/>
          <w:szCs w:val="28"/>
          <w:lang w:eastAsia="en-US"/>
        </w:rPr>
      </w:pPr>
      <w:r w:rsidRPr="00257605">
        <w:rPr>
          <w:rFonts w:eastAsia="MS Mincho"/>
          <w:sz w:val="28"/>
          <w:szCs w:val="28"/>
          <w:lang w:eastAsia="ja-JP"/>
        </w:rPr>
        <w:t xml:space="preserve">За результатами розгляду Комітет ухвалив рішення, що </w:t>
      </w:r>
      <w:r w:rsidR="00404AF5">
        <w:rPr>
          <w:rFonts w:eastAsia="MS Mincho"/>
          <w:sz w:val="28"/>
          <w:szCs w:val="28"/>
          <w:lang w:eastAsia="ja-JP"/>
        </w:rPr>
        <w:t xml:space="preserve">проект </w:t>
      </w:r>
      <w:r w:rsidR="007A165B" w:rsidRPr="00CC4615">
        <w:rPr>
          <w:rFonts w:eastAsia="Calibri"/>
          <w:sz w:val="28"/>
          <w:szCs w:val="28"/>
          <w:lang w:eastAsia="en-US"/>
        </w:rPr>
        <w:t>Закону п</w:t>
      </w:r>
      <w:r w:rsidR="007A165B" w:rsidRPr="00BB715F">
        <w:rPr>
          <w:sz w:val="28"/>
          <w:szCs w:val="28"/>
          <w:lang w:bidi="ur-PK"/>
        </w:rPr>
        <w:t xml:space="preserve">ро </w:t>
      </w:r>
      <w:r w:rsidR="007A165B">
        <w:rPr>
          <w:sz w:val="28"/>
          <w:szCs w:val="28"/>
          <w:lang w:bidi="ur-PK"/>
        </w:rPr>
        <w:t xml:space="preserve">внесення змін до деяких законодавчих актів України з приводу обігу земель сільськогосподарського призначення </w:t>
      </w:r>
      <w:r w:rsidR="007A165B" w:rsidRPr="00CC4615">
        <w:rPr>
          <w:rFonts w:eastAsia="Calibri"/>
          <w:sz w:val="28"/>
          <w:szCs w:val="28"/>
          <w:lang w:eastAsia="en-US"/>
        </w:rPr>
        <w:t>(реєстр. № </w:t>
      </w:r>
      <w:r w:rsidR="007A165B">
        <w:rPr>
          <w:rFonts w:eastAsia="Calibri"/>
          <w:sz w:val="28"/>
          <w:szCs w:val="28"/>
          <w:lang w:eastAsia="en-US"/>
        </w:rPr>
        <w:t>2178-3</w:t>
      </w:r>
      <w:r w:rsidR="007A165B" w:rsidRPr="00CC4615">
        <w:rPr>
          <w:rFonts w:eastAsia="Calibri"/>
          <w:sz w:val="28"/>
          <w:szCs w:val="28"/>
          <w:lang w:eastAsia="en-US"/>
        </w:rPr>
        <w:t xml:space="preserve"> від </w:t>
      </w:r>
      <w:r w:rsidR="007A165B">
        <w:rPr>
          <w:rFonts w:eastAsia="Calibri"/>
          <w:sz w:val="28"/>
          <w:szCs w:val="28"/>
          <w:lang w:eastAsia="en-US"/>
        </w:rPr>
        <w:t>01.10.2019</w:t>
      </w:r>
      <w:r w:rsidR="007A165B" w:rsidRPr="00CC4615">
        <w:rPr>
          <w:rFonts w:eastAsia="Calibri"/>
          <w:sz w:val="28"/>
          <w:szCs w:val="28"/>
          <w:lang w:eastAsia="en-US"/>
        </w:rPr>
        <w:t xml:space="preserve">), поданий </w:t>
      </w:r>
      <w:r w:rsidR="007A165B">
        <w:rPr>
          <w:rFonts w:eastAsia="Calibri"/>
          <w:sz w:val="28"/>
          <w:szCs w:val="28"/>
          <w:lang w:eastAsia="en-US"/>
        </w:rPr>
        <w:t xml:space="preserve">народним депутатом України Івченком В.Є., </w:t>
      </w:r>
      <w:r w:rsidR="007A165B" w:rsidRPr="008A6952">
        <w:rPr>
          <w:color w:val="000000"/>
          <w:sz w:val="28"/>
          <w:szCs w:val="28"/>
        </w:rPr>
        <w:t xml:space="preserve">має вплив на показники </w:t>
      </w:r>
      <w:r w:rsidR="007A165B">
        <w:rPr>
          <w:color w:val="000000"/>
          <w:sz w:val="28"/>
          <w:szCs w:val="28"/>
        </w:rPr>
        <w:t>бюджетів</w:t>
      </w:r>
      <w:r w:rsidR="007A165B" w:rsidRPr="008A6952">
        <w:rPr>
          <w:color w:val="000000"/>
          <w:sz w:val="28"/>
          <w:szCs w:val="28"/>
        </w:rPr>
        <w:t xml:space="preserve"> (</w:t>
      </w:r>
      <w:r w:rsidR="007A165B">
        <w:rPr>
          <w:color w:val="000000"/>
          <w:sz w:val="28"/>
          <w:szCs w:val="28"/>
        </w:rPr>
        <w:t>призведе до</w:t>
      </w:r>
      <w:r w:rsidR="007A165B" w:rsidRPr="008A6952">
        <w:rPr>
          <w:sz w:val="28"/>
          <w:szCs w:val="28"/>
        </w:rPr>
        <w:t xml:space="preserve"> збільшення видатків</w:t>
      </w:r>
      <w:r w:rsidR="007A165B">
        <w:rPr>
          <w:sz w:val="28"/>
          <w:szCs w:val="28"/>
        </w:rPr>
        <w:t xml:space="preserve"> державного та місцевих бюджетів</w:t>
      </w:r>
      <w:r w:rsidR="007A165B" w:rsidRPr="008A6952">
        <w:rPr>
          <w:color w:val="000000"/>
          <w:sz w:val="28"/>
          <w:szCs w:val="28"/>
        </w:rPr>
        <w:t>)</w:t>
      </w:r>
      <w:r w:rsidR="007A165B">
        <w:rPr>
          <w:color w:val="000000"/>
          <w:sz w:val="28"/>
          <w:szCs w:val="28"/>
        </w:rPr>
        <w:t xml:space="preserve">. </w:t>
      </w:r>
      <w:r w:rsidR="0076159C" w:rsidRPr="008A6952">
        <w:rPr>
          <w:sz w:val="28"/>
          <w:szCs w:val="28"/>
        </w:rPr>
        <w:t>У разі прийняття відповідного закону до 15 липня 2020 року він має вводитися в дію не раніше 1 січня 2021 року, а після 15 липня 2020 року – не раніше 1 січня</w:t>
      </w:r>
      <w:r w:rsidR="0020503C">
        <w:rPr>
          <w:sz w:val="28"/>
          <w:szCs w:val="28"/>
        </w:rPr>
        <w:br/>
      </w:r>
      <w:r w:rsidR="0076159C" w:rsidRPr="008A6952">
        <w:rPr>
          <w:sz w:val="28"/>
          <w:szCs w:val="28"/>
        </w:rPr>
        <w:t>2022 року (або 1 січня наступного за цим року залежно від часу прийняття закону).</w:t>
      </w:r>
    </w:p>
    <w:p w:rsidR="00554FEB" w:rsidRDefault="00554FEB" w:rsidP="006F0A6F">
      <w:pPr>
        <w:pStyle w:val="StyleZakonu"/>
        <w:spacing w:after="0" w:line="240" w:lineRule="auto"/>
        <w:ind w:firstLine="567"/>
        <w:rPr>
          <w:rFonts w:eastAsia="MS Mincho"/>
          <w:sz w:val="28"/>
          <w:szCs w:val="28"/>
          <w:lang w:eastAsia="ja-JP"/>
        </w:rPr>
      </w:pPr>
    </w:p>
    <w:p w:rsidR="00D31CD0" w:rsidRPr="00145CF1" w:rsidRDefault="00D31CD0" w:rsidP="006F0A6F">
      <w:pPr>
        <w:pStyle w:val="StyleZakonu"/>
        <w:spacing w:after="0" w:line="240" w:lineRule="auto"/>
        <w:ind w:firstLine="567"/>
        <w:rPr>
          <w:rFonts w:eastAsia="MS Mincho"/>
          <w:sz w:val="28"/>
          <w:szCs w:val="28"/>
          <w:lang w:eastAsia="ja-JP"/>
        </w:rPr>
      </w:pPr>
    </w:p>
    <w:p w:rsidR="00554FEB" w:rsidRPr="005C7EDA" w:rsidRDefault="00554FEB" w:rsidP="00554FEB">
      <w:pPr>
        <w:spacing w:line="360" w:lineRule="auto"/>
        <w:jc w:val="both"/>
        <w:rPr>
          <w:b/>
          <w:sz w:val="28"/>
          <w:szCs w:val="28"/>
        </w:rPr>
      </w:pPr>
      <w:r w:rsidRPr="005C7EDA">
        <w:rPr>
          <w:b/>
          <w:sz w:val="28"/>
          <w:szCs w:val="28"/>
        </w:rPr>
        <w:t>Голова Комітету</w:t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  <w:t xml:space="preserve">     </w:t>
      </w:r>
      <w:r w:rsidR="005C7EDA">
        <w:rPr>
          <w:b/>
          <w:sz w:val="28"/>
          <w:szCs w:val="28"/>
        </w:rPr>
        <w:t>Ю.Ю. Арістов</w:t>
      </w:r>
    </w:p>
    <w:p w:rsidR="00554FEB" w:rsidRDefault="00554FEB" w:rsidP="00554FEB">
      <w:pPr>
        <w:jc w:val="both"/>
        <w:rPr>
          <w:sz w:val="16"/>
          <w:szCs w:val="16"/>
        </w:rPr>
      </w:pPr>
    </w:p>
    <w:p w:rsidR="00D31CD0" w:rsidRDefault="00D31CD0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A45A22" w:rsidRDefault="00A45A22" w:rsidP="00554FEB">
      <w:pPr>
        <w:jc w:val="both"/>
        <w:rPr>
          <w:sz w:val="16"/>
          <w:szCs w:val="16"/>
        </w:rPr>
      </w:pPr>
    </w:p>
    <w:p w:rsidR="00A45A22" w:rsidRDefault="00A45A22" w:rsidP="00554FEB">
      <w:pPr>
        <w:jc w:val="both"/>
        <w:rPr>
          <w:sz w:val="16"/>
          <w:szCs w:val="16"/>
        </w:rPr>
      </w:pPr>
    </w:p>
    <w:p w:rsidR="00A45A22" w:rsidRDefault="00A45A22" w:rsidP="00554FEB">
      <w:pPr>
        <w:jc w:val="both"/>
        <w:rPr>
          <w:sz w:val="16"/>
          <w:szCs w:val="16"/>
        </w:rPr>
      </w:pPr>
    </w:p>
    <w:p w:rsidR="00A45A22" w:rsidRDefault="00A45A22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7A165B" w:rsidRDefault="007A165B" w:rsidP="00554FEB">
      <w:pPr>
        <w:jc w:val="both"/>
        <w:rPr>
          <w:sz w:val="16"/>
          <w:szCs w:val="16"/>
        </w:rPr>
      </w:pPr>
    </w:p>
    <w:p w:rsidR="007A165B" w:rsidRDefault="007A165B" w:rsidP="00554FEB">
      <w:pPr>
        <w:jc w:val="both"/>
        <w:rPr>
          <w:sz w:val="16"/>
          <w:szCs w:val="16"/>
        </w:rPr>
      </w:pPr>
    </w:p>
    <w:p w:rsidR="007A165B" w:rsidRDefault="007A165B" w:rsidP="00554FEB">
      <w:pPr>
        <w:jc w:val="both"/>
        <w:rPr>
          <w:sz w:val="16"/>
          <w:szCs w:val="16"/>
        </w:rPr>
      </w:pPr>
    </w:p>
    <w:p w:rsidR="007A165B" w:rsidRDefault="007A165B" w:rsidP="00554FEB">
      <w:pPr>
        <w:jc w:val="both"/>
        <w:rPr>
          <w:sz w:val="16"/>
          <w:szCs w:val="16"/>
        </w:rPr>
      </w:pPr>
    </w:p>
    <w:p w:rsidR="007A165B" w:rsidRDefault="007A165B" w:rsidP="00554FEB">
      <w:pPr>
        <w:jc w:val="both"/>
        <w:rPr>
          <w:sz w:val="16"/>
          <w:szCs w:val="16"/>
        </w:rPr>
      </w:pPr>
    </w:p>
    <w:p w:rsidR="007A165B" w:rsidRDefault="007A165B" w:rsidP="00554FEB">
      <w:pPr>
        <w:jc w:val="both"/>
        <w:rPr>
          <w:sz w:val="16"/>
          <w:szCs w:val="16"/>
        </w:rPr>
      </w:pPr>
    </w:p>
    <w:p w:rsidR="00D31CD0" w:rsidRDefault="00D31CD0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Pr="00FB3C84" w:rsidRDefault="00046641" w:rsidP="00554FE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Вик.Симончук</w:t>
      </w:r>
      <w:proofErr w:type="spellEnd"/>
      <w:r>
        <w:rPr>
          <w:sz w:val="16"/>
          <w:szCs w:val="16"/>
        </w:rPr>
        <w:t xml:space="preserve"> </w:t>
      </w:r>
    </w:p>
    <w:p w:rsidR="00554FEB" w:rsidRPr="00FB3C84" w:rsidRDefault="00554FEB" w:rsidP="00554FEB">
      <w:pPr>
        <w:jc w:val="both"/>
        <w:rPr>
          <w:sz w:val="16"/>
          <w:szCs w:val="16"/>
        </w:rPr>
      </w:pPr>
      <w:r>
        <w:rPr>
          <w:sz w:val="16"/>
          <w:szCs w:val="16"/>
        </w:rPr>
        <w:t>255 41 69</w:t>
      </w:r>
    </w:p>
    <w:sectPr w:rsidR="00554FEB" w:rsidRPr="00FB3C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EC"/>
    <w:rsid w:val="00012818"/>
    <w:rsid w:val="00046641"/>
    <w:rsid w:val="00063500"/>
    <w:rsid w:val="00142744"/>
    <w:rsid w:val="001836D3"/>
    <w:rsid w:val="001F05F5"/>
    <w:rsid w:val="001F6F67"/>
    <w:rsid w:val="0020503C"/>
    <w:rsid w:val="00257605"/>
    <w:rsid w:val="002A2F7F"/>
    <w:rsid w:val="003826CD"/>
    <w:rsid w:val="00404AF5"/>
    <w:rsid w:val="00486AFA"/>
    <w:rsid w:val="004D3394"/>
    <w:rsid w:val="0053309C"/>
    <w:rsid w:val="00554FEB"/>
    <w:rsid w:val="005648B8"/>
    <w:rsid w:val="005839EC"/>
    <w:rsid w:val="005C7EDA"/>
    <w:rsid w:val="006326E1"/>
    <w:rsid w:val="00655011"/>
    <w:rsid w:val="00661EE7"/>
    <w:rsid w:val="006F0A6F"/>
    <w:rsid w:val="00725043"/>
    <w:rsid w:val="00756679"/>
    <w:rsid w:val="0076159C"/>
    <w:rsid w:val="007A165B"/>
    <w:rsid w:val="007C3B40"/>
    <w:rsid w:val="007E1010"/>
    <w:rsid w:val="007F43E4"/>
    <w:rsid w:val="0084689B"/>
    <w:rsid w:val="008A0759"/>
    <w:rsid w:val="00A079CD"/>
    <w:rsid w:val="00A26B6E"/>
    <w:rsid w:val="00A45A22"/>
    <w:rsid w:val="00B204CB"/>
    <w:rsid w:val="00B626D3"/>
    <w:rsid w:val="00C30600"/>
    <w:rsid w:val="00C62B65"/>
    <w:rsid w:val="00C86AB4"/>
    <w:rsid w:val="00C93118"/>
    <w:rsid w:val="00CA25AB"/>
    <w:rsid w:val="00CA3710"/>
    <w:rsid w:val="00CA75C6"/>
    <w:rsid w:val="00D31CD0"/>
    <w:rsid w:val="00D364CE"/>
    <w:rsid w:val="00E10E97"/>
    <w:rsid w:val="00ED3AB5"/>
    <w:rsid w:val="00F23C5B"/>
    <w:rsid w:val="00F46813"/>
    <w:rsid w:val="00FF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54936"/>
  <w15:chartTrackingRefBased/>
  <w15:docId w15:val="{0F496CBF-550C-4A7F-8F8E-5A4239EF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AB4"/>
    <w:pPr>
      <w:spacing w:after="0" w:line="240" w:lineRule="auto"/>
    </w:pPr>
    <w:rPr>
      <w:rFonts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54FEB"/>
    <w:rPr>
      <w:rFonts w:cs="Times New Roman"/>
      <w:i/>
    </w:rPr>
  </w:style>
  <w:style w:type="character" w:customStyle="1" w:styleId="a4">
    <w:name w:val="Звичайний (веб) Знак"/>
    <w:link w:val="a5"/>
    <w:locked/>
    <w:rsid w:val="00554FEB"/>
    <w:rPr>
      <w:sz w:val="24"/>
      <w:lang w:eastAsia="x-none"/>
    </w:rPr>
  </w:style>
  <w:style w:type="paragraph" w:styleId="a5">
    <w:name w:val="Normal (Web)"/>
    <w:basedOn w:val="a"/>
    <w:link w:val="a4"/>
    <w:uiPriority w:val="99"/>
    <w:rsid w:val="00554FEB"/>
    <w:pPr>
      <w:spacing w:before="100" w:beforeAutospacing="1" w:after="100" w:afterAutospacing="1"/>
    </w:pPr>
    <w:rPr>
      <w:rFonts w:cstheme="minorBidi"/>
      <w:szCs w:val="22"/>
      <w:lang w:eastAsia="x-none"/>
    </w:rPr>
  </w:style>
  <w:style w:type="paragraph" w:customStyle="1" w:styleId="StyleZakonu">
    <w:name w:val="StyleZakonu"/>
    <w:basedOn w:val="a"/>
    <w:uiPriority w:val="99"/>
    <w:rsid w:val="00063500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paragraph" w:styleId="a6">
    <w:name w:val="Body Text Indent"/>
    <w:basedOn w:val="a"/>
    <w:link w:val="a7"/>
    <w:rsid w:val="00756679"/>
    <w:pPr>
      <w:spacing w:after="120"/>
      <w:ind w:left="283"/>
    </w:pPr>
    <w:rPr>
      <w:rFonts w:eastAsia="Times New Roman"/>
      <w:sz w:val="28"/>
      <w:szCs w:val="28"/>
    </w:rPr>
  </w:style>
  <w:style w:type="character" w:customStyle="1" w:styleId="a7">
    <w:name w:val="Основний текст з відступом Знак"/>
    <w:basedOn w:val="a0"/>
    <w:link w:val="a6"/>
    <w:rsid w:val="00756679"/>
    <w:rPr>
      <w:rFonts w:eastAsia="Times New Roman" w:cs="Times New Roman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661EE7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661EE7"/>
    <w:rPr>
      <w:rFonts w:cs="Times New Roman"/>
      <w:sz w:val="24"/>
      <w:szCs w:val="24"/>
      <w:lang w:eastAsia="ru-RU"/>
    </w:rPr>
  </w:style>
  <w:style w:type="paragraph" w:customStyle="1" w:styleId="1">
    <w:name w:val="Стиль1"/>
    <w:basedOn w:val="a"/>
    <w:uiPriority w:val="99"/>
    <w:rsid w:val="00A26B6E"/>
    <w:pPr>
      <w:autoSpaceDE w:val="0"/>
      <w:autoSpaceDN w:val="0"/>
    </w:pPr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9B7C3-636C-4FCD-973B-A7770D728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2512</Words>
  <Characters>1433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Симончук Катерина Валентинівна</dc:creator>
  <cp:keywords/>
  <dc:description/>
  <cp:lastModifiedBy>Симончук Катерина Валентинівна</cp:lastModifiedBy>
  <cp:revision>21</cp:revision>
  <cp:lastPrinted>2019-10-30T16:12:00Z</cp:lastPrinted>
  <dcterms:created xsi:type="dcterms:W3CDTF">2019-10-29T08:51:00Z</dcterms:created>
  <dcterms:modified xsi:type="dcterms:W3CDTF">2019-11-07T08:06:00Z</dcterms:modified>
</cp:coreProperties>
</file>