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B86" w:rsidRPr="003E05AE" w:rsidRDefault="00775B86" w:rsidP="00775B86">
      <w:pPr>
        <w:jc w:val="center"/>
        <w:rPr>
          <w:rFonts w:eastAsia="Calibri"/>
          <w:b/>
          <w:sz w:val="28"/>
          <w:szCs w:val="28"/>
        </w:rPr>
      </w:pPr>
      <w:bookmarkStart w:id="0" w:name="_GoBack"/>
      <w:bookmarkEnd w:id="0"/>
      <w:r w:rsidRPr="003E05AE">
        <w:rPr>
          <w:rFonts w:eastAsia="Calibri"/>
          <w:b/>
          <w:sz w:val="28"/>
          <w:szCs w:val="28"/>
        </w:rPr>
        <w:t>ВИСНОВОК</w:t>
      </w:r>
    </w:p>
    <w:p w:rsidR="00775B86" w:rsidRPr="003E05AE" w:rsidRDefault="00775B86" w:rsidP="00775B86">
      <w:pPr>
        <w:jc w:val="center"/>
        <w:rPr>
          <w:rFonts w:eastAsia="Calibri"/>
          <w:b/>
          <w:sz w:val="28"/>
          <w:szCs w:val="28"/>
        </w:rPr>
      </w:pPr>
      <w:r w:rsidRPr="003E05AE">
        <w:rPr>
          <w:rFonts w:eastAsia="Calibri"/>
          <w:b/>
          <w:sz w:val="28"/>
          <w:szCs w:val="28"/>
        </w:rPr>
        <w:t>Комітету Верховної Ради України з питань інтеграції України з Європейським Союзом</w:t>
      </w:r>
    </w:p>
    <w:p w:rsidR="00775B86" w:rsidRPr="003E05AE" w:rsidRDefault="00775B86" w:rsidP="00775B86">
      <w:pPr>
        <w:jc w:val="center"/>
        <w:rPr>
          <w:rFonts w:eastAsia="Calibri"/>
          <w:b/>
          <w:sz w:val="28"/>
          <w:szCs w:val="28"/>
        </w:rPr>
      </w:pPr>
      <w:r w:rsidRPr="003E05AE">
        <w:rPr>
          <w:rFonts w:eastAsia="Calibri"/>
          <w:b/>
          <w:sz w:val="28"/>
          <w:szCs w:val="28"/>
        </w:rPr>
        <w:t xml:space="preserve">щодо проекту Закону України </w:t>
      </w:r>
    </w:p>
    <w:p w:rsidR="00775B86" w:rsidRPr="003E05AE" w:rsidRDefault="00775B86" w:rsidP="00775B86">
      <w:pPr>
        <w:pStyle w:val="StyleZakonu"/>
        <w:spacing w:after="0" w:line="240" w:lineRule="auto"/>
        <w:ind w:firstLine="0"/>
        <w:jc w:val="center"/>
        <w:rPr>
          <w:rFonts w:eastAsia="Calibri"/>
          <w:b/>
          <w:sz w:val="28"/>
          <w:szCs w:val="28"/>
        </w:rPr>
      </w:pPr>
      <w:r w:rsidRPr="003E05AE">
        <w:rPr>
          <w:rFonts w:eastAsia="Calibri"/>
          <w:b/>
          <w:sz w:val="28"/>
          <w:szCs w:val="28"/>
        </w:rPr>
        <w:t>"Про внесення змін до деяких законодавчих актів України щодо посилення відповідальності за правопорушення у сфері обігу та вживання тютюнових виробів"</w:t>
      </w:r>
    </w:p>
    <w:p w:rsidR="00775B86" w:rsidRPr="003E05AE" w:rsidRDefault="00775B86" w:rsidP="00775B86">
      <w:pPr>
        <w:jc w:val="center"/>
        <w:rPr>
          <w:bCs/>
          <w:sz w:val="28"/>
          <w:szCs w:val="28"/>
        </w:rPr>
      </w:pPr>
      <w:r w:rsidRPr="003E05AE">
        <w:rPr>
          <w:bCs/>
          <w:sz w:val="28"/>
          <w:szCs w:val="28"/>
        </w:rPr>
        <w:t xml:space="preserve">(реєстр. № 2199, </w:t>
      </w:r>
      <w:proofErr w:type="spellStart"/>
      <w:r w:rsidRPr="003E05AE">
        <w:rPr>
          <w:bCs/>
          <w:sz w:val="28"/>
          <w:szCs w:val="28"/>
        </w:rPr>
        <w:t>н.д</w:t>
      </w:r>
      <w:proofErr w:type="spellEnd"/>
      <w:r w:rsidRPr="003E05AE">
        <w:rPr>
          <w:bCs/>
          <w:sz w:val="28"/>
          <w:szCs w:val="28"/>
        </w:rPr>
        <w:t xml:space="preserve">. </w:t>
      </w:r>
      <w:proofErr w:type="spellStart"/>
      <w:r w:rsidRPr="003E05AE">
        <w:rPr>
          <w:bCs/>
          <w:sz w:val="28"/>
          <w:szCs w:val="28"/>
        </w:rPr>
        <w:t>В.Неклюдов</w:t>
      </w:r>
      <w:proofErr w:type="spellEnd"/>
      <w:r w:rsidRPr="003E05AE">
        <w:rPr>
          <w:bCs/>
          <w:sz w:val="28"/>
          <w:szCs w:val="28"/>
        </w:rPr>
        <w:t xml:space="preserve"> та </w:t>
      </w:r>
      <w:proofErr w:type="spellStart"/>
      <w:r w:rsidRPr="003E05AE">
        <w:rPr>
          <w:bCs/>
          <w:sz w:val="28"/>
          <w:szCs w:val="28"/>
        </w:rPr>
        <w:t>інш</w:t>
      </w:r>
      <w:proofErr w:type="spellEnd"/>
      <w:r w:rsidRPr="003E05AE">
        <w:rPr>
          <w:bCs/>
          <w:sz w:val="28"/>
          <w:szCs w:val="28"/>
        </w:rPr>
        <w:t>.)</w:t>
      </w:r>
    </w:p>
    <w:p w:rsidR="00775B86" w:rsidRPr="003E05AE" w:rsidRDefault="00775B86" w:rsidP="00775B86">
      <w:pPr>
        <w:shd w:val="clear" w:color="auto" w:fill="FFFFFF"/>
        <w:ind w:firstLine="709"/>
        <w:textAlignment w:val="baseline"/>
        <w:rPr>
          <w:rFonts w:eastAsia="Calibri"/>
          <w:b/>
          <w:bCs/>
          <w:sz w:val="28"/>
          <w:szCs w:val="28"/>
        </w:rPr>
      </w:pPr>
    </w:p>
    <w:p w:rsidR="00775B86" w:rsidRPr="003E05AE" w:rsidRDefault="00775B86" w:rsidP="00775B86">
      <w:pPr>
        <w:shd w:val="clear" w:color="auto" w:fill="FFFFFF"/>
        <w:ind w:firstLine="709"/>
        <w:jc w:val="both"/>
        <w:textAlignment w:val="baseline"/>
        <w:rPr>
          <w:rFonts w:eastAsia="Calibri"/>
          <w:b/>
          <w:sz w:val="28"/>
          <w:szCs w:val="28"/>
        </w:rPr>
      </w:pPr>
      <w:r w:rsidRPr="003E05AE">
        <w:rPr>
          <w:rFonts w:eastAsia="Calibri"/>
          <w:b/>
          <w:bCs/>
          <w:sz w:val="28"/>
          <w:szCs w:val="28"/>
        </w:rPr>
        <w:t xml:space="preserve">1. </w:t>
      </w:r>
      <w:r w:rsidRPr="003E05AE">
        <w:rPr>
          <w:rFonts w:eastAsia="Calibri"/>
          <w:b/>
          <w:sz w:val="28"/>
          <w:szCs w:val="28"/>
        </w:rPr>
        <w:t>Загальна характеристика законопроекту</w:t>
      </w:r>
    </w:p>
    <w:p w:rsidR="00775B86" w:rsidRPr="003E05AE" w:rsidRDefault="00775B86" w:rsidP="00775B86">
      <w:pPr>
        <w:ind w:firstLine="709"/>
        <w:jc w:val="both"/>
        <w:rPr>
          <w:bCs/>
          <w:sz w:val="28"/>
          <w:szCs w:val="28"/>
        </w:rPr>
      </w:pPr>
      <w:r w:rsidRPr="003E05AE">
        <w:rPr>
          <w:sz w:val="28"/>
          <w:szCs w:val="28"/>
        </w:rPr>
        <w:t>Законопроект розроблено з метою зменшення рівня вживання електронних сигарет і тютюнових виробів</w:t>
      </w:r>
      <w:r w:rsidRPr="003E05AE">
        <w:rPr>
          <w:bCs/>
          <w:sz w:val="28"/>
          <w:szCs w:val="28"/>
          <w:shd w:val="clear" w:color="auto" w:fill="FFFFFF"/>
        </w:rPr>
        <w:t xml:space="preserve"> </w:t>
      </w:r>
      <w:r w:rsidRPr="003E05AE">
        <w:rPr>
          <w:sz w:val="28"/>
          <w:szCs w:val="28"/>
        </w:rPr>
        <w:t xml:space="preserve">для електричного нагрівання та посилення відповідальності </w:t>
      </w:r>
      <w:r w:rsidRPr="003E05AE">
        <w:rPr>
          <w:bCs/>
          <w:sz w:val="28"/>
          <w:szCs w:val="28"/>
        </w:rPr>
        <w:t xml:space="preserve">за </w:t>
      </w:r>
      <w:r w:rsidRPr="003E05AE">
        <w:rPr>
          <w:rStyle w:val="rvts9"/>
          <w:bCs/>
          <w:color w:val="000000"/>
          <w:sz w:val="28"/>
        </w:rPr>
        <w:t>порушення правил торгівлі</w:t>
      </w:r>
      <w:r w:rsidRPr="003E05AE">
        <w:rPr>
          <w:color w:val="000000"/>
          <w:sz w:val="28"/>
          <w:szCs w:val="28"/>
        </w:rPr>
        <w:t xml:space="preserve"> тютюновими виробами, </w:t>
      </w:r>
      <w:r w:rsidRPr="003E05AE">
        <w:rPr>
          <w:bCs/>
          <w:sz w:val="28"/>
          <w:szCs w:val="28"/>
          <w:lang w:eastAsia="uk-UA"/>
        </w:rPr>
        <w:t xml:space="preserve">випуск у продаж продукції з порушенням вимог щодо медичних попереджень споживачів тютюнових виробів, </w:t>
      </w:r>
      <w:r w:rsidRPr="003E05AE">
        <w:rPr>
          <w:bCs/>
          <w:sz w:val="28"/>
          <w:szCs w:val="28"/>
          <w:shd w:val="clear" w:color="auto" w:fill="FFFFFF"/>
        </w:rPr>
        <w:t>куріння тютюнових виробів у заборонених місцях.</w:t>
      </w:r>
    </w:p>
    <w:p w:rsidR="00775B86" w:rsidRPr="003E05AE" w:rsidRDefault="00775B86" w:rsidP="00775B86">
      <w:pPr>
        <w:ind w:firstLine="720"/>
        <w:contextualSpacing/>
        <w:jc w:val="both"/>
        <w:rPr>
          <w:sz w:val="28"/>
          <w:szCs w:val="28"/>
        </w:rPr>
      </w:pPr>
      <w:r w:rsidRPr="003E05AE">
        <w:rPr>
          <w:sz w:val="28"/>
          <w:szCs w:val="28"/>
        </w:rPr>
        <w:t xml:space="preserve"> </w:t>
      </w:r>
    </w:p>
    <w:p w:rsidR="00775B86" w:rsidRPr="003E05AE" w:rsidRDefault="00775B86" w:rsidP="00775B86">
      <w:pPr>
        <w:ind w:firstLine="708"/>
        <w:jc w:val="both"/>
        <w:rPr>
          <w:b/>
          <w:sz w:val="28"/>
          <w:szCs w:val="28"/>
        </w:rPr>
      </w:pPr>
      <w:r w:rsidRPr="003E05AE">
        <w:rPr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775B86" w:rsidRPr="003E05AE" w:rsidRDefault="00775B86" w:rsidP="00775B86">
      <w:pPr>
        <w:ind w:firstLine="709"/>
        <w:jc w:val="both"/>
        <w:rPr>
          <w:sz w:val="28"/>
          <w:szCs w:val="28"/>
        </w:rPr>
      </w:pPr>
      <w:r w:rsidRPr="003E05AE">
        <w:rPr>
          <w:sz w:val="28"/>
          <w:szCs w:val="28"/>
        </w:rPr>
        <w:t xml:space="preserve">Правовідносини захисту здоров’я людини від шкідливого впливу тютюнопаління охоплюються  главою 22 «Громадське здоров’я», в якій, зокрема, зазначено, що Україна поступово наближуватиме своє законодавство та практики до принципів права ЄС, зокрема у сфері інфекційних хвороб, служби крові, трансплантації тканин і клітин, </w:t>
      </w:r>
      <w:r w:rsidRPr="003E05AE">
        <w:rPr>
          <w:b/>
          <w:sz w:val="28"/>
          <w:szCs w:val="28"/>
        </w:rPr>
        <w:t>а також тютюну</w:t>
      </w:r>
      <w:r w:rsidRPr="003E05AE">
        <w:rPr>
          <w:sz w:val="28"/>
          <w:szCs w:val="28"/>
        </w:rPr>
        <w:t xml:space="preserve">. Перелік відповідних актів права ЄС визначено у Додатку XL до Угоди, відповідно до якого Україна повинна виконувати Рекомендацію Ради від 2 грудня 2002 року про запобігання курінню та ініціативи з покращання контролю над тютюном, а також протягом двох років Україна повинна </w:t>
      </w:r>
      <w:proofErr w:type="spellStart"/>
      <w:r w:rsidRPr="003E05AE">
        <w:rPr>
          <w:sz w:val="28"/>
          <w:szCs w:val="28"/>
        </w:rPr>
        <w:t>імплементувати</w:t>
      </w:r>
      <w:proofErr w:type="spellEnd"/>
      <w:r w:rsidRPr="003E05AE">
        <w:rPr>
          <w:sz w:val="28"/>
          <w:szCs w:val="28"/>
        </w:rPr>
        <w:t xml:space="preserve"> в національне законодавство положення Директиви №2001/37/ЄС Європейського Парламенту та Ради ЄС від 5 червня 2001 року про наближення законодавчих, нормативних та адміністративних актів держав-членів щодо виробництва, презентації та реалізації тютюнових виробів. </w:t>
      </w:r>
    </w:p>
    <w:p w:rsidR="00775B86" w:rsidRPr="003E05AE" w:rsidRDefault="00775B86" w:rsidP="00775B86">
      <w:pPr>
        <w:ind w:firstLine="709"/>
        <w:jc w:val="both"/>
        <w:rPr>
          <w:sz w:val="28"/>
          <w:szCs w:val="28"/>
        </w:rPr>
      </w:pPr>
    </w:p>
    <w:p w:rsidR="00775B86" w:rsidRPr="003E05AE" w:rsidRDefault="00775B86" w:rsidP="00775B86">
      <w:pPr>
        <w:ind w:firstLine="708"/>
        <w:rPr>
          <w:b/>
          <w:sz w:val="28"/>
          <w:szCs w:val="28"/>
        </w:rPr>
      </w:pPr>
      <w:r w:rsidRPr="003E05AE">
        <w:rPr>
          <w:b/>
          <w:sz w:val="28"/>
          <w:szCs w:val="28"/>
        </w:rPr>
        <w:t>3. Відповідність законопроекту праву ЄС</w:t>
      </w:r>
    </w:p>
    <w:p w:rsidR="00775B86" w:rsidRPr="003E05AE" w:rsidRDefault="00775B86" w:rsidP="00775B86">
      <w:pPr>
        <w:ind w:firstLine="708"/>
        <w:jc w:val="both"/>
        <w:rPr>
          <w:color w:val="000000"/>
          <w:sz w:val="28"/>
          <w:szCs w:val="28"/>
        </w:rPr>
      </w:pPr>
      <w:r w:rsidRPr="003E05AE">
        <w:rPr>
          <w:spacing w:val="11"/>
          <w:sz w:val="28"/>
          <w:szCs w:val="28"/>
          <w:shd w:val="clear" w:color="auto" w:fill="FFFFFF"/>
        </w:rPr>
        <w:t xml:space="preserve">Проектом закону передбачено внесення змін в законодавство України якими передбачено надання законодавчого визначення термінам </w:t>
      </w:r>
      <w:r w:rsidRPr="003E05AE">
        <w:rPr>
          <w:bCs/>
          <w:sz w:val="28"/>
          <w:szCs w:val="28"/>
          <w:shd w:val="clear" w:color="auto" w:fill="FFFFFF"/>
        </w:rPr>
        <w:t xml:space="preserve">«тютюнові вироби», «куріння тютюнових виробів», «електронні сигарети», «тютюнові вироби для електричного нагрівання», «заправний контейнер», «аерозоль» та </w:t>
      </w:r>
      <w:r w:rsidRPr="003E05AE">
        <w:rPr>
          <w:color w:val="000000"/>
          <w:sz w:val="28"/>
          <w:szCs w:val="28"/>
        </w:rPr>
        <w:t xml:space="preserve">посилення відповідальності за </w:t>
      </w:r>
      <w:r w:rsidRPr="003E05AE">
        <w:rPr>
          <w:rStyle w:val="rvts9"/>
          <w:bCs/>
          <w:color w:val="000000"/>
          <w:sz w:val="28"/>
        </w:rPr>
        <w:t>порушення правил торгівлі</w:t>
      </w:r>
      <w:r w:rsidRPr="003E05AE">
        <w:rPr>
          <w:color w:val="000000"/>
          <w:sz w:val="28"/>
          <w:szCs w:val="28"/>
        </w:rPr>
        <w:t xml:space="preserve"> тютюновими виробами, </w:t>
      </w:r>
      <w:r w:rsidRPr="003E05AE">
        <w:rPr>
          <w:bCs/>
          <w:sz w:val="28"/>
          <w:szCs w:val="28"/>
          <w:lang w:eastAsia="uk-UA"/>
        </w:rPr>
        <w:t xml:space="preserve">випуск у продаж продукції з порушенням вимог щодо медичних попереджень споживачів тютюнових виробів, </w:t>
      </w:r>
      <w:r w:rsidRPr="003E05AE">
        <w:rPr>
          <w:bCs/>
          <w:sz w:val="28"/>
          <w:szCs w:val="28"/>
          <w:shd w:val="clear" w:color="auto" w:fill="FFFFFF"/>
        </w:rPr>
        <w:t xml:space="preserve">куріння тютюнових виробів у заборонених місцях, врегулювання питання реклами тютюнових виробів. </w:t>
      </w:r>
    </w:p>
    <w:p w:rsidR="00775B86" w:rsidRPr="003E05AE" w:rsidRDefault="00775B86" w:rsidP="00775B86">
      <w:pPr>
        <w:ind w:firstLine="709"/>
        <w:jc w:val="both"/>
        <w:rPr>
          <w:sz w:val="28"/>
          <w:szCs w:val="28"/>
        </w:rPr>
      </w:pPr>
      <w:r w:rsidRPr="003E05AE">
        <w:rPr>
          <w:sz w:val="28"/>
          <w:szCs w:val="28"/>
        </w:rPr>
        <w:lastRenderedPageBreak/>
        <w:t xml:space="preserve">Варто зазначити, що Директива №2001/37/ЄС втратила чинність у зв’язку з прийняттям 3 квітня 2014 року Директиви 2014/40/ЄС «Про наближення законів, підзаконних та адміністративних положень держав-членів стосовно виробництва, презентації та продажу тютюну та супутніх товарів, що припиняє дію Директиви 2001/37/ЄС» та відображає останні наукові дослідження в сфері охорони здоров’я, а також встановлює, серед іншого, більш жорсткі вимоги до маркування тютюнових виробів. </w:t>
      </w:r>
    </w:p>
    <w:p w:rsidR="00775B86" w:rsidRPr="003E05AE" w:rsidRDefault="00775B86" w:rsidP="00775B86">
      <w:pPr>
        <w:ind w:firstLine="709"/>
        <w:jc w:val="both"/>
        <w:rPr>
          <w:sz w:val="28"/>
          <w:szCs w:val="28"/>
        </w:rPr>
      </w:pPr>
      <w:r w:rsidRPr="003E05AE">
        <w:rPr>
          <w:sz w:val="28"/>
          <w:szCs w:val="28"/>
        </w:rPr>
        <w:t>Також, Постановою КМУ №1106 від 25 жовтня 2017 року «Про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сторони», Україна в односторонньому порядку прийняла рішення про необхідність імплементації Директиви 2014/40/ЄС.</w:t>
      </w:r>
    </w:p>
    <w:p w:rsidR="00775B86" w:rsidRPr="003E05AE" w:rsidRDefault="00775B86" w:rsidP="00775B86">
      <w:pPr>
        <w:ind w:firstLine="709"/>
        <w:jc w:val="both"/>
        <w:rPr>
          <w:sz w:val="28"/>
          <w:szCs w:val="28"/>
        </w:rPr>
      </w:pPr>
      <w:r w:rsidRPr="003E05AE">
        <w:rPr>
          <w:sz w:val="28"/>
          <w:szCs w:val="28"/>
        </w:rPr>
        <w:t xml:space="preserve">Законопроект </w:t>
      </w:r>
      <w:r w:rsidRPr="003E05AE">
        <w:rPr>
          <w:b/>
          <w:sz w:val="28"/>
          <w:szCs w:val="28"/>
        </w:rPr>
        <w:t>не суперечить міжнародно-правовим зобов’язанням України</w:t>
      </w:r>
      <w:r w:rsidRPr="003E05AE">
        <w:rPr>
          <w:sz w:val="28"/>
          <w:szCs w:val="28"/>
        </w:rPr>
        <w:t xml:space="preserve"> в сфері європейської інтеграції, але не враховує або враховує фрагментарно ряд положень та вимог Директиви 2014/40/ЄС про наближення законодавчих, нормативних та адміністративних актів держав-членів щодо виробництва, презентації та реалізації тютюнових виробів.</w:t>
      </w:r>
    </w:p>
    <w:p w:rsidR="00775B86" w:rsidRPr="003E05AE" w:rsidRDefault="00775B86" w:rsidP="00775B86"/>
    <w:p w:rsidR="00775B86" w:rsidRPr="003E05AE" w:rsidRDefault="00775B86" w:rsidP="00775B86">
      <w:pPr>
        <w:spacing w:after="160" w:line="259" w:lineRule="auto"/>
        <w:rPr>
          <w:sz w:val="28"/>
          <w:szCs w:val="28"/>
        </w:rPr>
      </w:pPr>
    </w:p>
    <w:p w:rsidR="00775B86" w:rsidRPr="003E05AE" w:rsidRDefault="00775B86" w:rsidP="00775B86">
      <w:pPr>
        <w:spacing w:after="160" w:line="259" w:lineRule="auto"/>
        <w:rPr>
          <w:sz w:val="28"/>
          <w:szCs w:val="28"/>
        </w:rPr>
      </w:pPr>
    </w:p>
    <w:p w:rsidR="00775B86" w:rsidRPr="003E05AE" w:rsidRDefault="00775B86" w:rsidP="00775B86">
      <w:pPr>
        <w:spacing w:after="160" w:line="259" w:lineRule="auto"/>
        <w:rPr>
          <w:sz w:val="28"/>
          <w:szCs w:val="28"/>
        </w:rPr>
      </w:pPr>
    </w:p>
    <w:p w:rsidR="00775B86" w:rsidRPr="003E05AE" w:rsidRDefault="00775B86" w:rsidP="00775B86">
      <w:pPr>
        <w:spacing w:after="160" w:line="259" w:lineRule="auto"/>
        <w:rPr>
          <w:sz w:val="28"/>
          <w:szCs w:val="28"/>
        </w:rPr>
      </w:pPr>
    </w:p>
    <w:sectPr w:rsidR="00775B86" w:rsidRPr="003E0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B86"/>
    <w:rsid w:val="003E05AE"/>
    <w:rsid w:val="00484D30"/>
    <w:rsid w:val="006064CC"/>
    <w:rsid w:val="006634F2"/>
    <w:rsid w:val="00775B86"/>
    <w:rsid w:val="00B8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DEB792-B5C0-4B19-9707-7A0EC535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775B86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9">
    <w:name w:val="rvts9"/>
    <w:basedOn w:val="a0"/>
    <w:rsid w:val="00775B8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2194</Words>
  <Characters>1251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Фостик Богдан Володимирович</cp:lastModifiedBy>
  <cp:revision>3</cp:revision>
  <dcterms:created xsi:type="dcterms:W3CDTF">2019-11-28T12:27:00Z</dcterms:created>
  <dcterms:modified xsi:type="dcterms:W3CDTF">2019-11-29T11:50:00Z</dcterms:modified>
</cp:coreProperties>
</file>